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2025-11-11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(27%)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(24%)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PCA 3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williamsSuccessItsLimits2008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3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Animal Ecology</w:t>
      </w:r>
      <w:r>
        <w:t xml:space="preserve"> </w:t>
      </w:r>
      <w:r>
        <w:t xml:space="preserve">77, 512–519</w:t>
      </w:r>
    </w:p>
    <w:bookmarkEnd w:id="34"/>
    <w:bookmarkStart w:id="36" w:name="ref-williamsLimitsTrophicLevels200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5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6"/>
    <w:bookmarkStart w:id="38" w:name="X0cd8b1b2c315f3e3186e0dbbf2fc454fbc2ad9d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7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38"/>
    <w:bookmarkStart w:id="40" w:name="X3481a7b1378a8a1c27d457ba1288232f0ac90bb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39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4, 1391</w:t>
      </w:r>
    </w:p>
    <w:bookmarkEnd w:id="40"/>
    <w:bookmarkStart w:id="42" w:name="ref-strydomSVDEntropyReveals2021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1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 </w:t>
      </w:r>
      <w:r>
        <w:t xml:space="preserve">9</w:t>
      </w:r>
    </w:p>
    <w:bookmarkEnd w:id="42"/>
    <w:bookmarkStart w:id="44" w:name="ref-stoufferEvidenceExistenceRobust200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3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4"/>
    <w:bookmarkStart w:id="46" w:name="ref-miloNetworkMotifsSimple200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5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6"/>
    <w:bookmarkStart w:id="48" w:name="ref-stoufferRobustMeasureFood2006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7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103, 19015–19020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2025-11-11T10:32:05Z</dcterms:created>
  <dcterms:modified xsi:type="dcterms:W3CDTF">2025-11-11T10:32:05Z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2025-11-11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