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2026-03-13</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[3,4]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[5–7]</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[8]</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[9–11]</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[10,12]</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[13]</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[6]</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characterised using a suite of XX structural metrics (see</w:t>
      </w:r>
      <w:r>
        <w:t xml:space="preserve"> </w:t>
      </w:r>
      <w:hyperlink w:anchor="tbl-properties">
        <w:r>
          <w:rPr>
            <w:rStyle w:val="Hyperlink"/>
          </w:rPr>
          <w:t xml:space="preserve">Table 1</w:t>
        </w:r>
      </w:hyperlink>
      <w:r>
        <w:t xml:space="preserve">).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[13]</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[14]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[15]</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[16]</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[5]</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[17]</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[14]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[14]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w:t>
                  </w:r>
                  <w:r>
                    <w:rPr>
                      <w:b/>
                      <w:bCs/>
                    </w:rPr>
                    <w:t xml:space="preserve">stoufferRobustMeasureFood2006a?</w:t>
                  </w:r>
                  <w:r>
                    <w:t xml:space="preserve">]</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[18]</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[19]</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[20]</w:t>
                  </w:r>
                  <w:r>
                    <w:t xml:space="preserve"> </w:t>
                  </w:r>
                  <w:r>
                    <w:t xml:space="preserve">[21]</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[20]</w:t>
                  </w:r>
                  <w:r>
                    <w:t xml:space="preserve"> </w:t>
                  </w:r>
                  <w:r>
                    <w:t xml:space="preserve">[21]</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[20]</w:t>
                  </w:r>
                  <w:r>
                    <w:t xml:space="preserve"> </w:t>
                  </w:r>
                  <w:r>
                    <w:t xml:space="preserve">[21]</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[20]</w:t>
                  </w:r>
                  <w:r>
                    <w:t xml:space="preserve"> </w:t>
                  </w:r>
                  <w:r>
                    <w:t xml:space="preserve">[21]</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regularised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(10 folds x 10 repeats). Within each training partition, models were fit across a grid of α values (0–1 in increments of 0.25), and the optimal penalty strength (λ) was selected via internal cross-validation.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0955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222999"/>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vs. McCann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25" w:name="references"/>
    <w:p>
      <w:pPr>
        <w:pStyle w:val="Heading1"/>
      </w:pPr>
      <w:r>
        <w:t xml:space="preserve">References</w:t>
      </w:r>
    </w:p>
    <w:bookmarkStart w:id="124"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mayWillLargeComplex1972"/>
    <w:p>
      <w:pPr>
        <w:pStyle w:val="Bibliography"/>
      </w:pPr>
      <w:r>
        <w:t xml:space="preserve">3.</w:t>
      </w:r>
      <w:r>
        <w:t xml:space="preserve"> </w:t>
      </w:r>
      <w:r>
        <w:t xml:space="preserve">	</w:t>
      </w:r>
      <w:r>
        <w:t xml:space="preserve">May, R.M. (1972)</w:t>
      </w:r>
      <w:r>
        <w:t xml:space="preserve"> </w:t>
      </w:r>
      <w:hyperlink r:id="rId86">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w:t>
      </w:r>
      <w:r>
        <w:rPr>
          <w:i/>
          <w:iCs/>
        </w:rPr>
        <w:t xml:space="preserve">Nature</w:t>
      </w:r>
      <w:r>
        <w:t xml:space="preserve"> </w:t>
      </w:r>
      <w:r>
        <w:t xml:space="preserve">238, 413–414</w:t>
      </w:r>
    </w:p>
    <w:bookmarkEnd w:id="87"/>
    <w:bookmarkStart w:id="89" w:name="ref-mayStabilityComplexityModel1974"/>
    <w:p>
      <w:pPr>
        <w:pStyle w:val="Bibliography"/>
      </w:pPr>
      <w:r>
        <w:t xml:space="preserve">4.</w:t>
      </w:r>
      <w:r>
        <w:t xml:space="preserve"> </w:t>
      </w:r>
      <w:r>
        <w:t xml:space="preserve">	</w:t>
      </w:r>
      <w:r>
        <w:t xml:space="preserve">May, R.M. (1974)</w:t>
      </w:r>
      <w:r>
        <w:t xml:space="preserve"> </w:t>
      </w:r>
      <w:hyperlink r:id="rId88">
        <w:r>
          <w:rPr>
            <w:rStyle w:val="Hyperlink"/>
            <w:i/>
            <w:iCs/>
          </w:rPr>
          <w:t xml:space="preserve">Stability and</w:t>
        </w:r>
        <w:r>
          <w:rPr>
            <w:rStyle w:val="Hyperlink"/>
            <w:i/>
            <w:iCs/>
          </w:rPr>
          <w:t xml:space="preserve"> </w:t>
        </w:r>
        <w:r>
          <w:rPr>
            <w:rStyle w:val="Hyperlink"/>
            <w:i/>
            <w:iCs/>
          </w:rPr>
          <w:t xml:space="preserve">Complexity</w:t>
        </w:r>
        <w:r>
          <w:rPr>
            <w:rStyle w:val="Hyperlink"/>
            <w:i/>
            <w:iCs/>
          </w:rPr>
          <w:t xml:space="preserve"> </w:t>
        </w:r>
        <w:r>
          <w:rPr>
            <w:rStyle w:val="Hyperlink"/>
            <w:i/>
            <w:iCs/>
          </w:rPr>
          <w:t xml:space="preserve">in</w:t>
        </w:r>
        <w:r>
          <w:rPr>
            <w:rStyle w:val="Hyperlink"/>
            <w:i/>
            <w:iCs/>
          </w:rPr>
          <w:t xml:space="preserve"> </w:t>
        </w:r>
        <w:r>
          <w:rPr>
            <w:rStyle w:val="Hyperlink"/>
            <w:i/>
            <w:iCs/>
          </w:rPr>
          <w:t xml:space="preserve">Model Ecosystems</w:t>
        </w:r>
      </w:hyperlink>
      <w:r>
        <w:t xml:space="preserve">, 1, Princeton University Press</w:t>
      </w:r>
    </w:p>
    <w:bookmarkEnd w:id="89"/>
    <w:bookmarkStart w:id="91" w:name="ref-mccannDiversityStabilityDebate2000"/>
    <w:p>
      <w:pPr>
        <w:pStyle w:val="Bibliography"/>
      </w:pPr>
      <w:r>
        <w:t xml:space="preserve">5.</w:t>
      </w:r>
      <w:r>
        <w:t xml:space="preserve"> </w:t>
      </w:r>
      <w:r>
        <w:t xml:space="preserve">	</w:t>
      </w:r>
      <w:r>
        <w:t xml:space="preserve">McCann, K.S. (2000)</w:t>
      </w:r>
      <w:r>
        <w:t xml:space="preserve"> </w:t>
      </w:r>
      <w:hyperlink r:id="rId90">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1"/>
    <w:bookmarkStart w:id="93" w:name="ref-allesinaStabilityCriteriaComplex2012"/>
    <w:p>
      <w:pPr>
        <w:pStyle w:val="Bibliography"/>
      </w:pPr>
      <w:r>
        <w:t xml:space="preserve">6.</w:t>
      </w:r>
      <w:r>
        <w:t xml:space="preserve"> </w:t>
      </w:r>
      <w:r>
        <w:t xml:space="preserve">	</w:t>
      </w:r>
      <w:r>
        <w:t xml:space="preserve">Allesina, S. and Tang, S. (2012)</w:t>
      </w:r>
      <w:r>
        <w:t xml:space="preserve"> </w:t>
      </w:r>
      <w:hyperlink r:id="rId92">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3"/>
    <w:bookmarkStart w:id="95" w:name="X68c2569f5b2fe4541ba4943c3bf915f8f3f59a5"/>
    <w:p>
      <w:pPr>
        <w:pStyle w:val="Bibliography"/>
      </w:pPr>
      <w:r>
        <w:t xml:space="preserve">7.</w:t>
      </w:r>
      <w:r>
        <w:t xml:space="preserve"> </w:t>
      </w:r>
      <w:r>
        <w:t xml:space="preserve">	</w:t>
      </w:r>
      <w:r>
        <w:t xml:space="preserve">Stouffer, D.B. and Bascompte, J. (2010)</w:t>
      </w:r>
      <w:r>
        <w:t xml:space="preserve"> </w:t>
      </w:r>
      <w:hyperlink r:id="rId94">
        <w:r>
          <w:rPr>
            <w:rStyle w:val="Hyperlink"/>
          </w:rPr>
          <w:t xml:space="preserve">Understanding food-web persistence from local to global scales</w:t>
        </w:r>
      </w:hyperlink>
      <w:r>
        <w:t xml:space="preserve">.</w:t>
      </w:r>
      <w:r>
        <w:t xml:space="preserve"> </w:t>
      </w:r>
      <w:r>
        <w:rPr>
          <w:i/>
          <w:iCs/>
        </w:rPr>
        <w:t xml:space="preserve">Ecology Letters</w:t>
      </w:r>
      <w:r>
        <w:t xml:space="preserve"> </w:t>
      </w:r>
      <w:r>
        <w:t xml:space="preserve">13, 154–161</w:t>
      </w:r>
    </w:p>
    <w:bookmarkEnd w:id="95"/>
    <w:bookmarkStart w:id="97" w:name="X9080a016089356b1a0b4c4dffa0eb84c7c7baaa"/>
    <w:p>
      <w:pPr>
        <w:pStyle w:val="Bibliography"/>
      </w:pPr>
      <w:r>
        <w:t xml:space="preserve">8.</w:t>
      </w:r>
      <w:r>
        <w:t xml:space="preserve"> </w:t>
      </w:r>
      <w:r>
        <w:t xml:space="preserve">	</w:t>
      </w:r>
      <w:r>
        <w:t xml:space="preserve">Johnson, S.</w:t>
      </w:r>
      <w:r>
        <w:t xml:space="preserve"> </w:t>
      </w:r>
      <w:r>
        <w:rPr>
          <w:i/>
          <w:iCs/>
        </w:rPr>
        <w:t xml:space="preserve">et al.</w:t>
      </w:r>
      <w:r>
        <w:t xml:space="preserve"> </w:t>
      </w:r>
      <w:r>
        <w:t xml:space="preserve">(2014)</w:t>
      </w:r>
      <w:r>
        <w:t xml:space="preserve"> </w:t>
      </w:r>
      <w:hyperlink r:id="rId96">
        <w:r>
          <w:rPr>
            <w:rStyle w:val="Hyperlink"/>
          </w:rPr>
          <w:t xml:space="preserve">Trophic coherence determines food-web stability</w:t>
        </w:r>
      </w:hyperlink>
      <w:r>
        <w:t xml:space="preserve">.</w:t>
      </w:r>
      <w:r>
        <w:t xml:space="preserve"> </w:t>
      </w:r>
      <w:r>
        <w:rPr>
          <w:i/>
          <w:iCs/>
        </w:rPr>
        <w:t xml:space="preserve">Proceedings of the National Academy of Sciences</w:t>
      </w:r>
      <w:r>
        <w:t xml:space="preserve"> </w:t>
      </w:r>
      <w:r>
        <w:t xml:space="preserve">111, 17923–17928</w:t>
      </w:r>
    </w:p>
    <w:bookmarkEnd w:id="97"/>
    <w:bookmarkStart w:id="99" w:name="X36aef5157aa3ddd99c1977c5616cca2243282d0"/>
    <w:p>
      <w:pPr>
        <w:pStyle w:val="Bibliography"/>
      </w:pPr>
      <w:r>
        <w:t xml:space="preserve">9.</w:t>
      </w:r>
      <w:r>
        <w:t xml:space="preserve"> </w:t>
      </w:r>
      <w:r>
        <w:t xml:space="preserve">	</w:t>
      </w:r>
      <w:r>
        <w:t xml:space="preserve">Tilman, D. (1996)</w:t>
      </w:r>
      <w:r>
        <w:t xml:space="preserve"> </w:t>
      </w:r>
      <w:hyperlink r:id="rId98">
        <w:r>
          <w:rPr>
            <w:rStyle w:val="Hyperlink"/>
          </w:rPr>
          <w:t xml:space="preserve">Biodiversity:</w:t>
        </w:r>
        <w:r>
          <w:rPr>
            <w:rStyle w:val="Hyperlink"/>
          </w:rPr>
          <w:t xml:space="preserve"> </w:t>
        </w:r>
        <w:r>
          <w:rPr>
            <w:rStyle w:val="Hyperlink"/>
          </w:rPr>
          <w:t xml:space="preserve">Population Versus Ecosystem Stability</w:t>
        </w:r>
      </w:hyperlink>
      <w:r>
        <w:t xml:space="preserve">.</w:t>
      </w:r>
      <w:r>
        <w:t xml:space="preserve"> </w:t>
      </w:r>
      <w:r>
        <w:rPr>
          <w:i/>
          <w:iCs/>
        </w:rPr>
        <w:t xml:space="preserve">Ecology</w:t>
      </w:r>
      <w:r>
        <w:t xml:space="preserve"> </w:t>
      </w:r>
      <w:r>
        <w:t xml:space="preserve">77, 350–363</w:t>
      </w:r>
    </w:p>
    <w:bookmarkEnd w:id="99"/>
    <w:bookmarkStart w:id="101" w:name="ref-ivesStabilityDiversityEcosystems2007"/>
    <w:p>
      <w:pPr>
        <w:pStyle w:val="Bibliography"/>
      </w:pPr>
      <w:r>
        <w:t xml:space="preserve">10.</w:t>
      </w:r>
      <w:r>
        <w:t xml:space="preserve"> </w:t>
      </w:r>
      <w:r>
        <w:t xml:space="preserve">	</w:t>
      </w:r>
      <w:r>
        <w:t xml:space="preserve">Ives, A.R. and Carpenter, S.R. (2007)</w:t>
      </w:r>
      <w:r>
        <w:t xml:space="preserve"> </w:t>
      </w:r>
      <w:hyperlink r:id="rId100">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101"/>
    <w:bookmarkStart w:id="103" w:name="Xd3bc60a647f9ff13377c15a84381aefaf14c1db"/>
    <w:p>
      <w:pPr>
        <w:pStyle w:val="Bibliography"/>
      </w:pPr>
      <w:r>
        <w:t xml:space="preserve">11.</w:t>
      </w:r>
      <w:r>
        <w:t xml:space="preserve"> </w:t>
      </w:r>
      <w:r>
        <w:t xml:space="preserve">	</w:t>
      </w:r>
      <w:r>
        <w:t xml:space="preserve">Loreau, M. and de Mazancourt, C. (2013)</w:t>
      </w:r>
      <w:r>
        <w:t xml:space="preserve"> </w:t>
      </w:r>
      <w:hyperlink r:id="rId102">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103"/>
    <w:bookmarkStart w:id="105" w:name="Xaecfe1d4a33bf02078e0db488e6aa2f6950ed89"/>
    <w:p>
      <w:pPr>
        <w:pStyle w:val="Bibliography"/>
      </w:pPr>
      <w:r>
        <w:t xml:space="preserve">12.</w:t>
      </w:r>
      <w:r>
        <w:t xml:space="preserve"> </w:t>
      </w:r>
      <w:r>
        <w:t xml:space="preserve">	</w:t>
      </w:r>
      <w:r>
        <w:t xml:space="preserve">Pimm, S.L. (1984)</w:t>
      </w:r>
      <w:r>
        <w:t xml:space="preserve"> </w:t>
      </w:r>
      <w:hyperlink r:id="rId104">
        <w:r>
          <w:rPr>
            <w:rStyle w:val="Hyperlink"/>
          </w:rPr>
          <w:t xml:space="preserve">The complexity and stability of ecosystems</w:t>
        </w:r>
      </w:hyperlink>
      <w:r>
        <w:t xml:space="preserve">.</w:t>
      </w:r>
      <w:r>
        <w:t xml:space="preserve"> </w:t>
      </w:r>
      <w:r>
        <w:rPr>
          <w:i/>
          <w:iCs/>
        </w:rPr>
        <w:t xml:space="preserve">Nature</w:t>
      </w:r>
      <w:r>
        <w:t xml:space="preserve"> </w:t>
      </w:r>
      <w:r>
        <w:t xml:space="preserve">307, 321–326</w:t>
      </w:r>
    </w:p>
    <w:bookmarkEnd w:id="105"/>
    <w:bookmarkStart w:id="107" w:name="ref-thompsonFoodWebsReconciling2012"/>
    <w:p>
      <w:pPr>
        <w:pStyle w:val="Bibliography"/>
      </w:pPr>
      <w:r>
        <w:t xml:space="preserve">13.</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106">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107"/>
    <w:bookmarkStart w:id="109" w:name="ref-williamsLimitsTrophicLevels2004"/>
    <w:p>
      <w:pPr>
        <w:pStyle w:val="Bibliography"/>
      </w:pPr>
      <w:r>
        <w:t xml:space="preserve">14.</w:t>
      </w:r>
      <w:r>
        <w:t xml:space="preserve"> </w:t>
      </w:r>
      <w:r>
        <w:t xml:space="preserve">	</w:t>
      </w:r>
      <w:r>
        <w:t xml:space="preserve">Williams, R.J. and Martinez, N.D. (2004)</w:t>
      </w:r>
      <w:r>
        <w:t xml:space="preserve"> </w:t>
      </w:r>
      <w:hyperlink r:id="rId108">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109"/>
    <w:bookmarkStart w:id="111" w:name="X781f7e482417d8f33d808967da8cf24a047c245"/>
    <w:p>
      <w:pPr>
        <w:pStyle w:val="Bibliography"/>
      </w:pPr>
      <w:r>
        <w:t xml:space="preserve">15.</w:t>
      </w:r>
      <w:r>
        <w:t xml:space="preserve"> </w:t>
      </w:r>
      <w:r>
        <w:t xml:space="preserve">	</w:t>
      </w:r>
      <w:r>
        <w:t xml:space="preserve">Yodzis, P. and Winemiller, K.O. (1999)</w:t>
      </w:r>
      <w:r>
        <w:t xml:space="preserve"> </w:t>
      </w:r>
      <w:hyperlink r:id="rId110">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111"/>
    <w:bookmarkStart w:id="113" w:name="ref-estradaUsingNetworkCentrality2008"/>
    <w:p>
      <w:pPr>
        <w:pStyle w:val="Bibliography"/>
      </w:pPr>
      <w:r>
        <w:t xml:space="preserve">16.</w:t>
      </w:r>
      <w:r>
        <w:t xml:space="preserve"> </w:t>
      </w:r>
      <w:r>
        <w:t xml:space="preserve">	</w:t>
      </w:r>
      <w:r>
        <w:t xml:space="preserve">Estrada, E. and Bodin, Ö. (2008)</w:t>
      </w:r>
      <w:r>
        <w:t xml:space="preserve"> </w:t>
      </w:r>
      <w:hyperlink r:id="rId112">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113"/>
    <w:bookmarkStart w:id="115" w:name="X5f45a7a099d08070703fc184810d23dd2e88abd"/>
    <w:p>
      <w:pPr>
        <w:pStyle w:val="Bibliography"/>
      </w:pPr>
      <w:r>
        <w:t xml:space="preserve">17.</w:t>
      </w:r>
      <w:r>
        <w:t xml:space="preserve"> </w:t>
      </w:r>
      <w:r>
        <w:t xml:space="preserve">	</w:t>
      </w:r>
      <w:r>
        <w:t xml:space="preserve">Watts, D.J. and Strogatz, S.H. (1998)</w:t>
      </w:r>
      <w:r>
        <w:t xml:space="preserve"> </w:t>
      </w:r>
      <w:hyperlink r:id="rId114">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15"/>
    <w:bookmarkStart w:id="117" w:name="ref-strydomSVDEntropyReveals2021"/>
    <w:p>
      <w:pPr>
        <w:pStyle w:val="Bibliography"/>
      </w:pPr>
      <w:r>
        <w:t xml:space="preserve">18.</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16">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17"/>
    <w:bookmarkStart w:id="119" w:name="ref-jonssonReliabilityR50Measure2015"/>
    <w:p>
      <w:pPr>
        <w:pStyle w:val="Bibliography"/>
      </w:pPr>
      <w:r>
        <w:t xml:space="preserve">19.</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18">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19"/>
    <w:bookmarkStart w:id="121" w:name="ref-stoufferEvidenceExistenceRobust2007"/>
    <w:p>
      <w:pPr>
        <w:pStyle w:val="Bibliography"/>
      </w:pPr>
      <w:r>
        <w:t xml:space="preserve">20.</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2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21"/>
    <w:bookmarkStart w:id="123" w:name="ref-miloNetworkMotifsSimple2002"/>
    <w:p>
      <w:pPr>
        <w:pStyle w:val="Bibliography"/>
      </w:pPr>
      <w:r>
        <w:t xml:space="preserve">21.</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22">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106" Target="https://doi.org/10.1016/j.tree.2012.08.005" TargetMode="External" /><Relationship Type="http://schemas.openxmlformats.org/officeDocument/2006/relationships/hyperlink" Id="rId86" Target="https://doi.org/10.1038/238413a0" TargetMode="External" /><Relationship Type="http://schemas.openxmlformats.org/officeDocument/2006/relationships/hyperlink" Id="rId104" Target="https://doi.org/10.1038/307321a0" TargetMode="External" /><Relationship Type="http://schemas.openxmlformats.org/officeDocument/2006/relationships/hyperlink" Id="rId114" Target="https://doi.org/10.1038/30918" TargetMode="External" /><Relationship Type="http://schemas.openxmlformats.org/officeDocument/2006/relationships/hyperlink" Id="rId90" Target="https://doi.org/10.1038/35012234" TargetMode="External" /><Relationship Type="http://schemas.openxmlformats.org/officeDocument/2006/relationships/hyperlink" Id="rId92" Target="https://doi.org/10.1038/nature10832" TargetMode="External" /><Relationship Type="http://schemas.openxmlformats.org/officeDocument/2006/relationships/hyperlink" Id="rId96" Target="https://doi.org/10.1073/pnas.1409077111" TargetMode="External" /><Relationship Type="http://schemas.openxmlformats.org/officeDocument/2006/relationships/hyperlink" Id="rId108" Target="https://doi.org/10.1086/381964" TargetMode="External" /><Relationship Type="http://schemas.openxmlformats.org/officeDocument/2006/relationships/hyperlink" Id="rId120" Target="https://doi.org/10.1098/rspb.2007.0571" TargetMode="External" /><Relationship Type="http://schemas.openxmlformats.org/officeDocument/2006/relationships/hyperlink" Id="rId102" Target="https://doi.org/10.1111/ele.12073" TargetMode="External" /><Relationship Type="http://schemas.openxmlformats.org/officeDocument/2006/relationships/hyperlink" Id="rId94" Target="https://doi.org/10.1111/j.1461-0248.2009.01407.x" TargetMode="External" /><Relationship Type="http://schemas.openxmlformats.org/officeDocument/2006/relationships/hyperlink" Id="rId118" Target="https://doi.org/10.1111/oik.01588" TargetMode="External" /><Relationship Type="http://schemas.openxmlformats.org/officeDocument/2006/relationships/hyperlink" Id="rId100" Target="https://doi.org/10.1126/science.1133258" TargetMode="External" /><Relationship Type="http://schemas.openxmlformats.org/officeDocument/2006/relationships/hyperlink" Id="rId122"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112" Target="https://doi.org/10.1890/07-1419.1" TargetMode="External" /><Relationship Type="http://schemas.openxmlformats.org/officeDocument/2006/relationships/hyperlink" Id="rId98" Target="https://doi.org/10.2307/2265614" TargetMode="External" /><Relationship Type="http://schemas.openxmlformats.org/officeDocument/2006/relationships/hyperlink" Id="rId110" Target="https://doi.org/10.2307/3546748" TargetMode="External" /><Relationship Type="http://schemas.openxmlformats.org/officeDocument/2006/relationships/hyperlink" Id="rId88" Target="https://doi.org/10.2307/j.ctvs32rq4" TargetMode="External" /><Relationship Type="http://schemas.openxmlformats.org/officeDocument/2006/relationships/hyperlink" Id="rId116"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106" Target="https://doi.org/10.1016/j.tree.2012.08.005" TargetMode="External" /><Relationship Type="http://schemas.openxmlformats.org/officeDocument/2006/relationships/hyperlink" Id="rId86" Target="https://doi.org/10.1038/238413a0" TargetMode="External" /><Relationship Type="http://schemas.openxmlformats.org/officeDocument/2006/relationships/hyperlink" Id="rId104" Target="https://doi.org/10.1038/307321a0" TargetMode="External" /><Relationship Type="http://schemas.openxmlformats.org/officeDocument/2006/relationships/hyperlink" Id="rId114" Target="https://doi.org/10.1038/30918" TargetMode="External" /><Relationship Type="http://schemas.openxmlformats.org/officeDocument/2006/relationships/hyperlink" Id="rId90" Target="https://doi.org/10.1038/35012234" TargetMode="External" /><Relationship Type="http://schemas.openxmlformats.org/officeDocument/2006/relationships/hyperlink" Id="rId92" Target="https://doi.org/10.1038/nature10832" TargetMode="External" /><Relationship Type="http://schemas.openxmlformats.org/officeDocument/2006/relationships/hyperlink" Id="rId96" Target="https://doi.org/10.1073/pnas.1409077111" TargetMode="External" /><Relationship Type="http://schemas.openxmlformats.org/officeDocument/2006/relationships/hyperlink" Id="rId108" Target="https://doi.org/10.1086/381964" TargetMode="External" /><Relationship Type="http://schemas.openxmlformats.org/officeDocument/2006/relationships/hyperlink" Id="rId120" Target="https://doi.org/10.1098/rspb.2007.0571" TargetMode="External" /><Relationship Type="http://schemas.openxmlformats.org/officeDocument/2006/relationships/hyperlink" Id="rId102" Target="https://doi.org/10.1111/ele.12073" TargetMode="External" /><Relationship Type="http://schemas.openxmlformats.org/officeDocument/2006/relationships/hyperlink" Id="rId94" Target="https://doi.org/10.1111/j.1461-0248.2009.01407.x" TargetMode="External" /><Relationship Type="http://schemas.openxmlformats.org/officeDocument/2006/relationships/hyperlink" Id="rId118" Target="https://doi.org/10.1111/oik.01588" TargetMode="External" /><Relationship Type="http://schemas.openxmlformats.org/officeDocument/2006/relationships/hyperlink" Id="rId100" Target="https://doi.org/10.1126/science.1133258" TargetMode="External" /><Relationship Type="http://schemas.openxmlformats.org/officeDocument/2006/relationships/hyperlink" Id="rId122"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112" Target="https://doi.org/10.1890/07-1419.1" TargetMode="External" /><Relationship Type="http://schemas.openxmlformats.org/officeDocument/2006/relationships/hyperlink" Id="rId98" Target="https://doi.org/10.2307/2265614" TargetMode="External" /><Relationship Type="http://schemas.openxmlformats.org/officeDocument/2006/relationships/hyperlink" Id="rId110" Target="https://doi.org/10.2307/3546748" TargetMode="External" /><Relationship Type="http://schemas.openxmlformats.org/officeDocument/2006/relationships/hyperlink" Id="rId88" Target="https://doi.org/10.2307/j.ctvs32rq4" TargetMode="External" /><Relationship Type="http://schemas.openxmlformats.org/officeDocument/2006/relationships/hyperlink" Id="rId116"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2026-03-13T13:07:25Z</dcterms:created>
  <dcterms:modified xsi:type="dcterms:W3CDTF">2026-03-13T13:07:25Z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2026-03-13</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