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Finding the mjor descriptors of species networks</w:t>
      </w:r>
    </w:p>
    <w:p>
      <w:pPr>
        <w:pStyle w:val="Author"/>
      </w:pPr>
      <w:r>
        <w:t xml:space="preserve">Tanya Strydom</w:t>
      </w:r>
    </w:p>
    <w:p>
      <w:pPr>
        <w:pStyle w:val="Author"/>
      </w:pPr>
      <w:r>
        <w:t xml:space="preserve">Andrew P. Beckerman</w:t>
      </w:r>
    </w:p>
    <w:p>
      <w:pPr>
        <w:pStyle w:val="Date"/>
      </w:pPr>
      <w:r>
        <w:t xml:space="preserve">2025-04-17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TODO</w:t>
      </w:r>
    </w:p>
    <w:p>
      <w:pPr>
        <w:pStyle w:val="FirstParagraph"/>
      </w:pPr>
      <w:r>
        <w:t xml:space="preserve">Blah blah blah</w:t>
      </w:r>
      <w:r>
        <w:t xml:space="preserve"> </w:t>
      </w:r>
      <w:r>
        <w:t xml:space="preserve">[1]</w:t>
      </w:r>
    </w:p>
    <w:p>
      <w:pPr>
        <w:pStyle w:val="BodyText"/>
      </w:pPr>
      <w:r>
        <w:rPr>
          <w:i/>
          <w:iCs/>
        </w:rPr>
        <w:t xml:space="preserve">“It is incumbent on network ecologists to establish clearly the independence and uniqueness of the descriptive metrics used.”</w:t>
      </w:r>
      <w:r>
        <w:t xml:space="preserve"> </w:t>
      </w:r>
      <w:r>
        <w:t xml:space="preserve">-</w:t>
      </w:r>
      <w:r>
        <w:t xml:space="preserve"> </w:t>
      </w:r>
      <w:r>
        <w:t xml:space="preserve">[2]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0" w:name="tbl-properties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An informative caption about the different network properties</w:t>
            </w:r>
          </w:p>
          <w:tbl>
            <w:tblPr>
              <w:tblStyle w:val="Table"/>
              <w:tblW w:type="pct" w:w="5000"/>
              <w:tblLayout w:type="fixed"/>
              <w:tblLook w:firstRow="1" w:lastRow="0" w:firstColumn="0" w:lastColumn="0" w:noHBand="0" w:noVBand="0" w:val="0020"/>
            </w:tblPr>
            <w:tblGrid>
              <w:gridCol w:w="1712"/>
              <w:gridCol w:w="2782"/>
              <w:gridCol w:w="1712"/>
              <w:gridCol w:w="1712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Label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Definition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“Function”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Reference (for maths), can make footnotes probs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Basal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Percentage of basal taxa, defined as species who have a vulnerability of zero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Connectance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m:oMath>
                    <m:r>
                      <m:t>L</m:t>
                    </m:r>
                    <m:r>
                      <m:rPr>
                        <m:sty m:val="p"/>
                      </m:rPr>
                      <m:t>/</m:t>
                    </m:r>
                    <m:sSup>
                      <m:e>
                        <m:r>
                          <m:t>S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oMath>
                  <w:r>
                    <w:t xml:space="preserve">, where</w:t>
                  </w:r>
                  <w:r>
                    <w:t xml:space="preserve"> </w:t>
                  </w:r>
                  <m:oMath>
                    <m:r>
                      <m:t>S</m:t>
                    </m:r>
                  </m:oMath>
                  <w:r>
                    <w:t xml:space="preserve"> </w:t>
                  </w:r>
                  <w:r>
                    <w:t xml:space="preserve">is the number of species and</w:t>
                  </w:r>
                  <w:r>
                    <w:t xml:space="preserve"> </w:t>
                  </w:r>
                  <m:oMath>
                    <m:r>
                      <m:t>L</m:t>
                    </m:r>
                  </m:oMath>
                  <w:r>
                    <w:t xml:space="preserve"> </w:t>
                  </w:r>
                  <w:r>
                    <w:t xml:space="preserve">the number of links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Cannibal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Percentage of species that are cannibals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ChLen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Mean food chain length, averaged over all species (where a food chain is defined as a continuous path from a</w:t>
                  </w:r>
                  <w:r>
                    <w:t xml:space="preserve"> </w:t>
                  </w:r>
                  <w:r>
                    <w:t xml:space="preserve">‘basal’</w:t>
                  </w:r>
                  <w:r>
                    <w:t xml:space="preserve"> </w:t>
                  </w:r>
                  <w:r>
                    <w:t xml:space="preserve">to a</w:t>
                  </w:r>
                  <w:r>
                    <w:t xml:space="preserve"> </w:t>
                  </w:r>
                  <w:r>
                    <w:t xml:space="preserve">‘top’</w:t>
                  </w:r>
                  <w:r>
                    <w:t xml:space="preserve"> </w:t>
                  </w:r>
                  <w:r>
                    <w:t xml:space="preserve">species)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ChSD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Standard deviation of ChLen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ChNum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log number of food chains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Clust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mean clustering coefficient (probability that two taxa linked to the same taxon are also linked)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rPr>
                      <w:b/>
                      <w:bCs/>
                    </w:rPr>
                    <w:t xml:space="preserve">TODO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GenSD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Normalized standard deviation of generality of a species standardized by</w:t>
                  </w:r>
                  <w:r>
                    <w:t xml:space="preserve"> </w:t>
                  </w:r>
                  <m:oMath>
                    <m:r>
                      <m:t>L</m:t>
                    </m:r>
                    <m:r>
                      <m:rPr>
                        <m:sty m:val="p"/>
                      </m:rPr>
                      <m:t>/</m:t>
                    </m:r>
                    <m:r>
                      <m:t>S</m:t>
                    </m:r>
                  </m:oMath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[3]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Herbivore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Percentage of herbivores plus detritivores (taxa that feed only on basal taxa)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Intermediate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Percentage of intermediate taxa (with both consumers and resources)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LinkSD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Normalized standard deviation of links (number of consumers plus resources per taxon)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Loop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Percentage of taxa in loops (food chains in which a taxon occurs twice)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rPr>
                      <w:b/>
                      <w:bCs/>
                    </w:rPr>
                    <w:t xml:space="preserve">TODO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L/S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links per species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MaxSim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Mean of the maximum trophic similarity of each taxon to other taxa, the number of predators and prey shared by a pair of species divided by their total number of predators and prey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rPr>
                      <w:b/>
                      <w:bCs/>
                    </w:rPr>
                    <w:t xml:space="preserve">TODO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Omnivory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Percentage of omnivores (taxa that feed on</w:t>
                  </w:r>
                  <w:r>
                    <w:t xml:space="preserve"> </w:t>
                  </w:r>
                  <m:oMath>
                    <m:r>
                      <m:rPr>
                        <m:sty m:val="p"/>
                      </m:rPr>
                      <m:t>≥</m:t>
                    </m:r>
                  </m:oMath>
                  <w:r>
                    <w:t xml:space="preserve"> </w:t>
                  </w:r>
                  <w:r>
                    <w:t xml:space="preserve">2 taxa with different trophic levels)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Path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characteristic path length, the mean shortest food chain length between species pairs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Richness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Number of nodes in the network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TL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Prey-weighted trophic level averaged across taxa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[4]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Top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Percentage of top taxa (taxa without consumers)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VulSD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Normalized standard deviation of vulnerability of a species standardized by</w:t>
                  </w:r>
                  <w:r>
                    <w:t xml:space="preserve"> </w:t>
                  </w:r>
                  <m:oMath>
                    <m:r>
                      <m:t>L</m:t>
                    </m:r>
                    <m:r>
                      <m:rPr>
                        <m:sty m:val="p"/>
                      </m:rPr>
                      <m:t>/</m:t>
                    </m:r>
                    <m:r>
                      <m:t>S</m:t>
                    </m:r>
                  </m:oMath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Links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The number of links in the network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Diameter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Diameter can also be measured as the average of the distances between each pair of nodes in the network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[5]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m:oMath>
                    <m:r>
                      <m:t>ρ</m:t>
                    </m:r>
                  </m:oMath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Spectral radius is a a conceptual analog to nestedness (and more appropriate for unipartite networks). It is defined as the absolute value of the largest real part of the eigenvalues of the</w:t>
                  </w:r>
                  <w:r>
                    <w:t xml:space="preserve"> </w:t>
                  </w:r>
                  <w:r>
                    <w:rPr>
                      <w:i/>
                      <w:iCs/>
                    </w:rPr>
                    <w:t xml:space="preserve">undirected</w:t>
                  </w:r>
                  <w:r>
                    <w:t xml:space="preserve"> </w:t>
                  </w:r>
                  <w:r>
                    <w:t xml:space="preserve">adjacency matrix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[6]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Complexity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SVD complexity of a network, defined as the Pielou entropy of its singular values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Something about structural v behavioural complexity being captured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[7]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Centrality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Centrality is a measure of how</w:t>
                  </w:r>
                  <w:r>
                    <w:t xml:space="preserve"> </w:t>
                  </w:r>
                  <w:r>
                    <w:t xml:space="preserve">‘influential’</w:t>
                  </w:r>
                  <w:r>
                    <w:t xml:space="preserve"> </w:t>
                  </w:r>
                  <w:r>
                    <w:t xml:space="preserve">a species is, under various definitions of</w:t>
                  </w:r>
                  <w:r>
                    <w:t xml:space="preserve"> </w:t>
                  </w:r>
                  <w:r>
                    <w:t xml:space="preserve">‘influence’</w:t>
                  </w:r>
                  <w:r>
                    <w:t xml:space="preserve">…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Centrality can help in quantifying the importance of species in a network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S1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Number of linear chains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[8]</w:t>
                  </w:r>
                  <w:r>
                    <w:t xml:space="preserve"> </w:t>
                  </w:r>
                  <w:r>
                    <w:t xml:space="preserve">[9]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S2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Number of omnivory motifs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[8]</w:t>
                  </w:r>
                  <w:r>
                    <w:t xml:space="preserve"> </w:t>
                  </w:r>
                  <w:r>
                    <w:t xml:space="preserve">[9]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S4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Number of apparent competition motifs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[8]</w:t>
                  </w:r>
                  <w:r>
                    <w:t xml:space="preserve"> </w:t>
                  </w:r>
                  <w:r>
                    <w:t xml:space="preserve">[9]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S5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Number of direct competition motifs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[8]</w:t>
                  </w:r>
                  <w:r>
                    <w:t xml:space="preserve"> </w:t>
                  </w:r>
                  <w:r>
                    <w:t xml:space="preserve">[9]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Intervality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rPr>
                      <w:b/>
                      <w:bCs/>
                    </w:rPr>
                    <w:t xml:space="preserve">TODO</w:t>
                  </w:r>
                  <w:r>
                    <w:rPr>
                      <w:b/>
                      <w:bCs/>
                    </w:rPr>
                    <w:t xml:space="preserve"> </w:t>
                  </w:r>
                  <w:r>
                    <w:rPr>
                      <w:b/>
                      <w:bCs/>
                    </w:rPr>
                    <w:t xml:space="preserve">[</w:t>
                  </w:r>
                  <w:r>
                    <w:rPr>
                      <w:b/>
                      <w:b/>
                      <w:bCs/>
                      <w:bCs/>
                    </w:rPr>
                    <w:t xml:space="preserve">s?</w:t>
                  </w:r>
                  <w:r>
                    <w:rPr>
                      <w:b/>
                      <w:bCs/>
                    </w:rPr>
                    <w:t xml:space="preserve">]</w:t>
                  </w:r>
                  <w:r>
                    <w:t xml:space="preserve">toufferRobustMeasureFood2006a</w:t>
                  </w:r>
                </w:p>
              </w:tc>
            </w:tr>
          </w:tbl>
          <w:bookmarkEnd w:id="20"/>
          <w:p/>
        </w:tc>
      </w:tr>
    </w:tbl>
    <w:bookmarkStart w:id="40" w:name="references"/>
    <w:p>
      <w:pPr>
        <w:pStyle w:val="Heading1"/>
      </w:pPr>
      <w:r>
        <w:t xml:space="preserve">References</w:t>
      </w:r>
    </w:p>
    <w:bookmarkStart w:id="39" w:name="refs"/>
    <w:bookmarkStart w:id="22" w:name="ref-vermaatMajorDimensionsFoodweb2009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Vermaat, J.E.</w:t>
      </w:r>
      <w:r>
        <w:t xml:space="preserve"> </w:t>
      </w:r>
      <w:r>
        <w:rPr>
          <w:i/>
          <w:iCs/>
        </w:rPr>
        <w:t xml:space="preserve">et al.</w:t>
      </w:r>
      <w:r>
        <w:t xml:space="preserve"> </w:t>
      </w:r>
      <w:r>
        <w:t xml:space="preserve">(2009)</w:t>
      </w:r>
      <w:r>
        <w:t xml:space="preserve"> </w:t>
      </w:r>
      <w:hyperlink r:id="rId21">
        <w:r>
          <w:rPr>
            <w:rStyle w:val="Hyperlink"/>
          </w:rPr>
          <w:t xml:space="preserve">Major dimensions in food-web structure properties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Ecology</w:t>
      </w:r>
      <w:r>
        <w:t xml:space="preserve"> </w:t>
      </w:r>
      <w:r>
        <w:t xml:space="preserve">90, 278–282</w:t>
      </w:r>
    </w:p>
    <w:bookmarkEnd w:id="22"/>
    <w:bookmarkStart w:id="24" w:name="ref-lauEcologicalNetworkMetrics2017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Lau, M.K.</w:t>
      </w:r>
      <w:r>
        <w:t xml:space="preserve"> </w:t>
      </w:r>
      <w:r>
        <w:rPr>
          <w:i/>
          <w:iCs/>
        </w:rPr>
        <w:t xml:space="preserve">et al.</w:t>
      </w:r>
      <w:r>
        <w:t xml:space="preserve"> </w:t>
      </w:r>
      <w:r>
        <w:t xml:space="preserve">(2017)</w:t>
      </w:r>
      <w:r>
        <w:t xml:space="preserve"> </w:t>
      </w:r>
      <w:hyperlink r:id="rId23">
        <w:r>
          <w:rPr>
            <w:rStyle w:val="Hyperlink"/>
          </w:rPr>
          <w:t xml:space="preserve">Ecological network metrics: Opportunities for synthesis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Ecosphere</w:t>
      </w:r>
      <w:r>
        <w:t xml:space="preserve"> </w:t>
      </w:r>
      <w:r>
        <w:t xml:space="preserve">8, e01900</w:t>
      </w:r>
    </w:p>
    <w:bookmarkEnd w:id="24"/>
    <w:bookmarkStart w:id="26" w:name="ref-williamsSuccessItsLimits2008a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Williams, R.J. and Martinez, N.D. (2008)</w:t>
      </w:r>
      <w:r>
        <w:t xml:space="preserve"> </w:t>
      </w:r>
      <w:hyperlink r:id="rId25">
        <w:r>
          <w:rPr>
            <w:rStyle w:val="Hyperlink"/>
          </w:rPr>
          <w:t xml:space="preserve">Success and its limits among structural models of complex food webs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The Journal of Animal Ecology</w:t>
      </w:r>
      <w:r>
        <w:t xml:space="preserve"> </w:t>
      </w:r>
      <w:r>
        <w:t xml:space="preserve">77, 512–519</w:t>
      </w:r>
    </w:p>
    <w:bookmarkEnd w:id="26"/>
    <w:bookmarkStart w:id="28" w:name="ref-williamsLimitsTrophicLevels2004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Williams, R.J. and Martinez, N.D. (2004)</w:t>
      </w:r>
      <w:r>
        <w:t xml:space="preserve"> </w:t>
      </w:r>
      <w:hyperlink r:id="rId27">
        <w:r>
          <w:rPr>
            <w:rStyle w:val="Hyperlink"/>
          </w:rPr>
          <w:t xml:space="preserve">Limits to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Trophic Levels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Omnivory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Complex Food Webs</w:t>
        </w:r>
        <w:r>
          <w:rPr>
            <w:rStyle w:val="Hyperlink"/>
          </w:rPr>
          <w:t xml:space="preserve">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Theory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Data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The American Naturalist</w:t>
      </w:r>
      <w:r>
        <w:t xml:space="preserve"> </w:t>
      </w:r>
      <w:r>
        <w:t xml:space="preserve">163, 458–468</w:t>
      </w:r>
    </w:p>
    <w:bookmarkEnd w:id="28"/>
    <w:bookmarkStart w:id="30" w:name="X0cd8b1b2c315f3e3186e0dbbf2fc454fbc2ad9d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Delmas, E.</w:t>
      </w:r>
      <w:r>
        <w:t xml:space="preserve"> </w:t>
      </w:r>
      <w:r>
        <w:rPr>
          <w:i/>
          <w:iCs/>
        </w:rPr>
        <w:t xml:space="preserve">et al.</w:t>
      </w:r>
      <w:r>
        <w:t xml:space="preserve"> </w:t>
      </w:r>
      <w:r>
        <w:t xml:space="preserve">(2019)</w:t>
      </w:r>
      <w:r>
        <w:t xml:space="preserve"> </w:t>
      </w:r>
      <w:hyperlink r:id="rId29">
        <w:r>
          <w:rPr>
            <w:rStyle w:val="Hyperlink"/>
          </w:rPr>
          <w:t xml:space="preserve">Analysing ecological networks of species interactions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Biological Reviews</w:t>
      </w:r>
      <w:r>
        <w:t xml:space="preserve"> </w:t>
      </w:r>
      <w:r>
        <w:t xml:space="preserve">94, 16–36</w:t>
      </w:r>
    </w:p>
    <w:bookmarkEnd w:id="30"/>
    <w:bookmarkStart w:id="32" w:name="X3481a7b1378a8a1c27d457ba1288232f0ac90bb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Staniczenko, P.P.A.</w:t>
      </w:r>
      <w:r>
        <w:t xml:space="preserve"> </w:t>
      </w:r>
      <w:r>
        <w:rPr>
          <w:i/>
          <w:iCs/>
        </w:rPr>
        <w:t xml:space="preserve">et al.</w:t>
      </w:r>
      <w:r>
        <w:t xml:space="preserve"> </w:t>
      </w:r>
      <w:r>
        <w:t xml:space="preserve">(2013)</w:t>
      </w:r>
      <w:r>
        <w:t xml:space="preserve"> </w:t>
      </w:r>
      <w:hyperlink r:id="rId31">
        <w:r>
          <w:rPr>
            <w:rStyle w:val="Hyperlink"/>
          </w:rPr>
          <w:t xml:space="preserve">The ghost of nestedness in ecological networks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Nature Communications</w:t>
      </w:r>
      <w:r>
        <w:t xml:space="preserve"> </w:t>
      </w:r>
      <w:r>
        <w:t xml:space="preserve">4, 1391</w:t>
      </w:r>
    </w:p>
    <w:bookmarkEnd w:id="32"/>
    <w:bookmarkStart w:id="34" w:name="ref-strydomSVDEntropyReveals2021"/>
    <w:p>
      <w:pPr>
        <w:pStyle w:val="Bibliography"/>
      </w:pPr>
      <w:r>
        <w:t xml:space="preserve">7.</w:t>
      </w:r>
      <w:r>
        <w:t xml:space="preserve"> </w:t>
      </w:r>
      <w:r>
        <w:t xml:space="preserve">	</w:t>
      </w:r>
      <w:r>
        <w:t xml:space="preserve">Strydom, T.</w:t>
      </w:r>
      <w:r>
        <w:t xml:space="preserve"> </w:t>
      </w:r>
      <w:r>
        <w:rPr>
          <w:i/>
          <w:iCs/>
        </w:rPr>
        <w:t xml:space="preserve">et al.</w:t>
      </w:r>
      <w:r>
        <w:t xml:space="preserve"> </w:t>
      </w:r>
      <w:r>
        <w:t xml:space="preserve">(2021)</w:t>
      </w:r>
      <w:r>
        <w:t xml:space="preserve"> </w:t>
      </w:r>
      <w:hyperlink r:id="rId33">
        <w:r>
          <w:rPr>
            <w:rStyle w:val="Hyperlink"/>
          </w:rPr>
          <w:t xml:space="preserve">SVD Entropy Reveals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the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High Complexity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of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Ecological Networks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Frontiers in Ecology and Evolution</w:t>
      </w:r>
      <w:r>
        <w:t xml:space="preserve"> </w:t>
      </w:r>
      <w:r>
        <w:t xml:space="preserve">9</w:t>
      </w:r>
    </w:p>
    <w:bookmarkEnd w:id="34"/>
    <w:bookmarkStart w:id="36" w:name="ref-stoufferEvidenceExistenceRobust2007"/>
    <w:p>
      <w:pPr>
        <w:pStyle w:val="Bibliography"/>
      </w:pPr>
      <w:r>
        <w:t xml:space="preserve">8.</w:t>
      </w:r>
      <w:r>
        <w:t xml:space="preserve"> </w:t>
      </w:r>
      <w:r>
        <w:t xml:space="preserve">	</w:t>
      </w:r>
      <w:r>
        <w:t xml:space="preserve">Stouffer, D.B.</w:t>
      </w:r>
      <w:r>
        <w:t xml:space="preserve"> </w:t>
      </w:r>
      <w:r>
        <w:rPr>
          <w:i/>
          <w:iCs/>
        </w:rPr>
        <w:t xml:space="preserve">et al.</w:t>
      </w:r>
      <w:r>
        <w:t xml:space="preserve"> </w:t>
      </w:r>
      <w:r>
        <w:t xml:space="preserve">(2007)</w:t>
      </w:r>
      <w:r>
        <w:t xml:space="preserve"> </w:t>
      </w:r>
      <w:hyperlink r:id="rId35">
        <w:r>
          <w:rPr>
            <w:rStyle w:val="Hyperlink"/>
          </w:rPr>
          <w:t xml:space="preserve">Evidence for the existence of a robust pattern of prey selection in food webs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Proceedings of the Royal Society B: Biological Sciences</w:t>
      </w:r>
      <w:r>
        <w:t xml:space="preserve"> </w:t>
      </w:r>
      <w:r>
        <w:t xml:space="preserve">274, 1931–1940</w:t>
      </w:r>
    </w:p>
    <w:bookmarkEnd w:id="36"/>
    <w:bookmarkStart w:id="38" w:name="ref-miloNetworkMotifsSimple2002"/>
    <w:p>
      <w:pPr>
        <w:pStyle w:val="Bibliography"/>
      </w:pPr>
      <w:r>
        <w:t xml:space="preserve">9.</w:t>
      </w:r>
      <w:r>
        <w:t xml:space="preserve"> </w:t>
      </w:r>
      <w:r>
        <w:t xml:space="preserve">	</w:t>
      </w:r>
      <w:r>
        <w:t xml:space="preserve">Milo, R.</w:t>
      </w:r>
      <w:r>
        <w:t xml:space="preserve"> </w:t>
      </w:r>
      <w:r>
        <w:rPr>
          <w:i/>
          <w:iCs/>
        </w:rPr>
        <w:t xml:space="preserve">et al.</w:t>
      </w:r>
      <w:r>
        <w:t xml:space="preserve"> </w:t>
      </w:r>
      <w:r>
        <w:t xml:space="preserve">(2002)</w:t>
      </w:r>
      <w:r>
        <w:t xml:space="preserve"> </w:t>
      </w:r>
      <w:hyperlink r:id="rId37">
        <w:r>
          <w:rPr>
            <w:rStyle w:val="Hyperlink"/>
          </w:rPr>
          <w:t xml:space="preserve">Network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Motifs</w:t>
        </w:r>
        <w:r>
          <w:rPr>
            <w:rStyle w:val="Hyperlink"/>
          </w:rPr>
          <w:t xml:space="preserve">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Simple Building Blocks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of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Complex Networks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Science</w:t>
      </w:r>
      <w:r>
        <w:t xml:space="preserve"> </w:t>
      </w:r>
      <w:r>
        <w:t xml:space="preserve">298, 824–827</w:t>
      </w:r>
    </w:p>
    <w:bookmarkEnd w:id="38"/>
    <w:bookmarkEnd w:id="39"/>
    <w:bookmarkEnd w:id="4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doi.org/10.1002/ecs2.1900" TargetMode="External" /><Relationship Type="http://schemas.openxmlformats.org/officeDocument/2006/relationships/hyperlink" Id="rId31" Target="https://doi.org/10.1038/ncomms2422" TargetMode="External" /><Relationship Type="http://schemas.openxmlformats.org/officeDocument/2006/relationships/hyperlink" Id="rId27" Target="https://doi.org/10.1086/381964" TargetMode="External" /><Relationship Type="http://schemas.openxmlformats.org/officeDocument/2006/relationships/hyperlink" Id="rId35" Target="https://doi.org/10.1098/rspb.2007.0571" TargetMode="External" /><Relationship Type="http://schemas.openxmlformats.org/officeDocument/2006/relationships/hyperlink" Id="rId29" Target="https://doi.org/10.1111/brv.12433" TargetMode="External" /><Relationship Type="http://schemas.openxmlformats.org/officeDocument/2006/relationships/hyperlink" Id="rId25" Target="https://doi.org/10.1111/j.1365-2656.2008.01362.x" TargetMode="External" /><Relationship Type="http://schemas.openxmlformats.org/officeDocument/2006/relationships/hyperlink" Id="rId37" Target="https://doi.org/10.1126/science.298.5594.824" TargetMode="External" /><Relationship Type="http://schemas.openxmlformats.org/officeDocument/2006/relationships/hyperlink" Id="rId21" Target="https://doi.org/10.1890/07-0978.1" TargetMode="External" /><Relationship Type="http://schemas.openxmlformats.org/officeDocument/2006/relationships/hyperlink" Id="rId33" Target="https://doi.org/10.3389/fevo.2021.62314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doi.org/10.1002/ecs2.1900" TargetMode="External" /><Relationship Type="http://schemas.openxmlformats.org/officeDocument/2006/relationships/hyperlink" Id="rId31" Target="https://doi.org/10.1038/ncomms2422" TargetMode="External" /><Relationship Type="http://schemas.openxmlformats.org/officeDocument/2006/relationships/hyperlink" Id="rId27" Target="https://doi.org/10.1086/381964" TargetMode="External" /><Relationship Type="http://schemas.openxmlformats.org/officeDocument/2006/relationships/hyperlink" Id="rId35" Target="https://doi.org/10.1098/rspb.2007.0571" TargetMode="External" /><Relationship Type="http://schemas.openxmlformats.org/officeDocument/2006/relationships/hyperlink" Id="rId29" Target="https://doi.org/10.1111/brv.12433" TargetMode="External" /><Relationship Type="http://schemas.openxmlformats.org/officeDocument/2006/relationships/hyperlink" Id="rId25" Target="https://doi.org/10.1111/j.1365-2656.2008.01362.x" TargetMode="External" /><Relationship Type="http://schemas.openxmlformats.org/officeDocument/2006/relationships/hyperlink" Id="rId37" Target="https://doi.org/10.1126/science.298.5594.824" TargetMode="External" /><Relationship Type="http://schemas.openxmlformats.org/officeDocument/2006/relationships/hyperlink" Id="rId21" Target="https://doi.org/10.1890/07-0978.1" TargetMode="External" /><Relationship Type="http://schemas.openxmlformats.org/officeDocument/2006/relationships/hyperlink" Id="rId33" Target="https://doi.org/10.3389/fevo.2021.62314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Finding the mjor descriptors of species networks</dc:title>
  <dc:creator>Tanya Strydom; Andrew P. Beckerman</dc:creator>
  <cp:keywords>food web, structure, dimensionality reduction</cp:keywords>
  <dcterms:created xsi:type="dcterms:W3CDTF">2025-04-17T09:48:37Z</dcterms:created>
  <dcterms:modified xsi:type="dcterms:W3CDTF">2025-04-17T09:48:37Z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TODO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lear-hidden-classes">
    <vt:lpwstr>none</vt:lpwstr>
  </property>
  <property fmtid="{D5CDD505-2E9C-101B-9397-08002B2CF9AE}" pid="10" name="csl">
    <vt:lpwstr>https://www.zotero.org/styles/trends-in-ecology-and-evolution</vt:lpwstr>
  </property>
  <property fmtid="{D5CDD505-2E9C-101B-9397-08002B2CF9AE}" pid="11" name="date">
    <vt:lpwstr>2025-04-17</vt:lpwstr>
  </property>
  <property fmtid="{D5CDD505-2E9C-101B-9397-08002B2CF9AE}" pid="12" name="funding">
    <vt:lpwstr/>
  </property>
  <property fmtid="{D5CDD505-2E9C-101B-9397-08002B2CF9AE}" pid="13" name="google-scholar">
    <vt:lpwstr>True</vt:lpwstr>
  </property>
  <property fmtid="{D5CDD505-2E9C-101B-9397-08002B2CF9AE}" pid="14" name="header-includes">
    <vt:lpwstr/>
  </property>
  <property fmtid="{D5CDD505-2E9C-101B-9397-08002B2CF9AE}" pid="15" name="include-after">
    <vt:lpwstr/>
  </property>
  <property fmtid="{D5CDD505-2E9C-101B-9397-08002B2CF9AE}" pid="16" name="include-before">
    <vt:lpwstr/>
  </property>
  <property fmtid="{D5CDD505-2E9C-101B-9397-08002B2CF9AE}" pid="17" name="labels">
    <vt:lpwstr/>
  </property>
  <property fmtid="{D5CDD505-2E9C-101B-9397-08002B2CF9AE}" pid="18" name="lightbox">
    <vt:lpwstr>auto</vt:lpwstr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quarto-internal">
    <vt:lpwstr/>
  </property>
  <property fmtid="{D5CDD505-2E9C-101B-9397-08002B2CF9AE}" pid="22" name="remove-hidden">
    <vt:lpwstr>all</vt:lpwstr>
  </property>
  <property fmtid="{D5CDD505-2E9C-101B-9397-08002B2CF9AE}" pid="23" name="template-partials">
    <vt:lpwstr/>
  </property>
  <property fmtid="{D5CDD505-2E9C-101B-9397-08002B2CF9AE}" pid="24" name="theme">
    <vt:lpwstr>cosmo</vt:lpwstr>
  </property>
  <property fmtid="{D5CDD505-2E9C-101B-9397-08002B2CF9AE}" pid="25" name="title-block-style">
    <vt:lpwstr>manuscript</vt:lpwstr>
  </property>
  <property fmtid="{D5CDD505-2E9C-101B-9397-08002B2CF9AE}" pid="26" name="toc-title">
    <vt:lpwstr>Table of contents</vt:lpwstr>
  </property>
  <property fmtid="{D5CDD505-2E9C-101B-9397-08002B2CF9AE}" pid="27" name="unroll-markdown-cells">
    <vt:lpwstr>True</vt:lpwstr>
  </property>
</Properties>
</file>