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Finding the major descriptors of species networks</w:t>
      </w:r>
    </w:p>
    <w:p>
      <w:pPr>
        <w:pStyle w:val="Author"/>
      </w:pPr>
      <w:r>
        <w:t xml:space="preserve">Tanya Strydom</w:t>
      </w:r>
    </w:p>
    <w:p>
      <w:pPr>
        <w:pStyle w:val="Author"/>
      </w:pPr>
      <w:r>
        <w:t xml:space="preserve">Andrew P. Beckerman</w:t>
      </w:r>
    </w:p>
    <w:p>
      <w:pPr>
        <w:pStyle w:val="Date"/>
      </w:pPr>
      <w:r>
        <w:t xml:space="preserve">2026-01-29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bridge the gap between the original paper and your new objectives, your introduction could follow this logical flow:</w:t>
      </w:r>
    </w:p>
    <w:p>
      <w:pPr>
        <w:pStyle w:val="BodyText"/>
      </w:pPr>
      <w:r>
        <w:t xml:space="preserve">The Evolution of Ecological Network Theory</w:t>
      </w:r>
    </w:p>
    <w:p>
      <w:pPr>
        <w:pStyle w:val="BodyText"/>
      </w:pPr>
      <w:r>
        <w:t xml:space="preserve">The Hook: Acknowledge the foundational shift from viewing biodiversity as a simple</w:t>
      </w:r>
      <w:r>
        <w:t xml:space="preserve"> </w:t>
      </w:r>
      <w:r>
        <w:t xml:space="preserve">“species count”</w:t>
      </w:r>
      <w:r>
        <w:t xml:space="preserve"> </w:t>
      </w:r>
      <w:r>
        <w:t xml:space="preserve">to viewing it as a complex web of interactions.</w:t>
      </w:r>
    </w:p>
    <w:p>
      <w:pPr>
        <w:pStyle w:val="BodyText"/>
      </w:pPr>
      <w:r>
        <w:t xml:space="preserve">The Baseline: Summarize the core findings of the paper you’re expanding on—specifically, how the architecture (e.g., compartmentalization vs. nestedness) affects stability differently in mutualistic vs. trophic networks.</w:t>
      </w:r>
    </w:p>
    <w:p>
      <w:pPr>
        <w:pStyle w:val="BodyText"/>
      </w:pPr>
      <w:r>
        <w:t xml:space="preserve">The Need for Dimensionality</w:t>
      </w:r>
    </w:p>
    <w:p>
      <w:pPr>
        <w:pStyle w:val="BodyText"/>
      </w:pPr>
      <w:r>
        <w:t xml:space="preserve">The Gap: Argue that while</w:t>
      </w:r>
      <w:r>
        <w:t xml:space="preserve"> </w:t>
      </w:r>
      <w:r>
        <w:t xml:space="preserve">“connectance”</w:t>
      </w:r>
      <w:r>
        <w:t xml:space="preserve"> </w:t>
      </w:r>
      <w:r>
        <w:t xml:space="preserve">and</w:t>
      </w:r>
      <w:r>
        <w:t xml:space="preserve"> </w:t>
      </w:r>
      <w:r>
        <w:t xml:space="preserve">“nestedness”</w:t>
      </w:r>
      <w:r>
        <w:t xml:space="preserve"> </w:t>
      </w:r>
      <w:r>
        <w:t xml:space="preserve">are vital, they don’t capture the full resolution of ecosystem dynamics.</w:t>
      </w:r>
    </w:p>
    <w:p>
      <w:pPr>
        <w:pStyle w:val="BodyText"/>
      </w:pPr>
      <w:r>
        <w:t xml:space="preserve">The Expansion: Introduce the necessity of more nuanced metrics (e.g., motifs, centrality, modularity, and beta-diversity of interactions) to capture the</w:t>
      </w:r>
      <w:r>
        <w:t xml:space="preserve"> </w:t>
      </w:r>
      <w:r>
        <w:t xml:space="preserve">“hidden”</w:t>
      </w:r>
      <w:r>
        <w:t xml:space="preserve"> </w:t>
      </w:r>
      <w:r>
        <w:t xml:space="preserve">stability of diverse networks.</w:t>
      </w:r>
    </w:p>
    <w:p>
      <w:pPr>
        <w:pStyle w:val="BodyText"/>
      </w:pPr>
      <w:r>
        <w:t xml:space="preserve">Linking Structure to Ecosystem Function (EF)</w:t>
      </w:r>
    </w:p>
    <w:p>
      <w:pPr>
        <w:pStyle w:val="BodyText"/>
      </w:pPr>
      <w:r>
        <w:t xml:space="preserve">The Framework: Explicitly connect structural metrics to the</w:t>
      </w:r>
      <w:r>
        <w:t xml:space="preserve"> </w:t>
      </w:r>
      <w:r>
        <w:t xml:space="preserve">“Stability-Complexity”</w:t>
      </w:r>
      <w:r>
        <w:t xml:space="preserve"> </w:t>
      </w:r>
      <w:r>
        <w:t xml:space="preserve">debate.</w:t>
      </w:r>
    </w:p>
    <w:p>
      <w:pPr>
        <w:pStyle w:val="BodyText"/>
      </w:pPr>
      <w:r>
        <w:t xml:space="preserve">The Hypothesis: Propose how specific structural arrangements (like high modularity) act as</w:t>
      </w:r>
      <w:r>
        <w:t xml:space="preserve"> </w:t>
      </w:r>
      <w:r>
        <w:t xml:space="preserve">“firewalls”</w:t>
      </w:r>
      <w:r>
        <w:t xml:space="preserve"> </w:t>
      </w:r>
      <w:r>
        <w:t xml:space="preserve">to prevent the spread of perturbations, thereby maintaining ecosystem function under stress.</w:t>
      </w:r>
    </w:p>
    <w:p>
      <w:pPr>
        <w:pStyle w:val="BodyText"/>
      </w:pPr>
      <w:r>
        <w:t xml:space="preserve">Objectives</w:t>
      </w:r>
    </w:p>
    <w:p>
      <w:pPr>
        <w:pStyle w:val="BodyText"/>
      </w:pPr>
      <w:r>
        <w:t xml:space="preserve">The overarching goal of this study is to move beyond bipartite generalizations and define a comprehensive</w:t>
      </w:r>
      <w:r>
        <w:t xml:space="preserve"> </w:t>
      </w:r>
      <w:r>
        <w:t xml:space="preserve">“structural fingerprint”</w:t>
      </w:r>
      <w:r>
        <w:t xml:space="preserve"> </w:t>
      </w:r>
      <w:r>
        <w:t xml:space="preserve">of ecosystem stability. To achieve this, we address two primary objectives:</w:t>
      </w:r>
    </w:p>
    <w:p>
      <w:pPr>
        <w:pStyle w:val="BodyText"/>
      </w:pPr>
      <w:r>
        <w:rPr>
          <w:b/>
          <w:bCs/>
        </w:rPr>
        <w:t xml:space="preserve">Identification of a Core Structural Subset</w:t>
      </w:r>
    </w:p>
    <w:p>
      <w:pPr>
        <w:pStyle w:val="BodyText"/>
      </w:pPr>
      <w:r>
        <w:t xml:space="preserve">Ecological networks are characterized by a high degree of collinearity among structural descriptors. We aim to determine whether the 31 metrics analyzed in this study can be reduced to a </w:t>
      </w:r>
      <w:r>
        <w:rPr>
          <w:b/>
          <w:bCs/>
        </w:rPr>
        <w:t xml:space="preserve">Minimum Sufficient Set</w:t>
      </w:r>
      <w:r>
        <w:t xml:space="preserve">—a small, non-redundant group of indicators that capture the essential topological features of an ecosystem. By employing multivariate techniques such as </w:t>
      </w:r>
      <w:r>
        <w:rPr>
          <w:b/>
          <w:bCs/>
        </w:rPr>
        <w:t xml:space="preserve">Variable Clustering</w:t>
      </w:r>
      <w:r>
        <w:t xml:space="preserve"> and </w:t>
      </w:r>
      <w:r>
        <w:rPr>
          <w:b/>
          <w:bCs/>
        </w:rPr>
        <w:t xml:space="preserve">SVD Complexity</w:t>
      </w:r>
      <w:r>
        <w:t xml:space="preserve">, we seek to move away from arbitrary metric selection toward a data-driven framework for network characterization.</w:t>
      </w:r>
    </w:p>
    <w:p>
      <w:pPr>
        <w:pStyle w:val="BodyText"/>
      </w:pPr>
      <w:r>
        <w:rPr>
          <w:b/>
          <w:bCs/>
        </w:rPr>
        <w:t xml:space="preserve">Mapping the Multi-dimensional Stability Landscape</w:t>
      </w:r>
    </w:p>
    <w:p>
      <w:pPr>
        <w:pStyle w:val="BodyText"/>
      </w:pPr>
      <w:r>
        <w:t xml:space="preserve">Building on the</w:t>
      </w:r>
      <w:r>
        <w:t xml:space="preserve"> </w:t>
      </w:r>
      <w:r>
        <w:t xml:space="preserve">“stability-complexity”</w:t>
      </w:r>
      <w:r>
        <w:t xml:space="preserve"> </w:t>
      </w:r>
      <w:r>
        <w:t xml:space="preserve">debate (McCann 2000, Ives &amp; Carpenter 2007), we aim to map how these diverse structural metrics correlate with different facets of ecosystem health. Specifically, we test the following hypotheses: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Robustness Hypothesis:</w:t>
      </w:r>
      <w:r>
        <w:t xml:space="preserve"> Metrics of redundancy (e.g., </w:t>
      </w:r>
      <w:r>
        <w:rPr>
          <w:i/>
          <w:iCs/>
        </w:rPr>
        <w:t xml:space="preserve">Connectance, MaxSim</w:t>
      </w:r>
      <w:r>
        <w:t xml:space="preserve">) will be the primary predictors of resistance to primary species loss.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Containment Hypothesis:</w:t>
      </w:r>
      <w:r>
        <w:t xml:space="preserve"> Modular structures (e.g., </w:t>
      </w:r>
      <w:r>
        <w:rPr>
          <w:i/>
          <w:iCs/>
        </w:rPr>
        <w:t xml:space="preserve">Clust, Modularity</w:t>
      </w:r>
      <w:r>
        <w:t xml:space="preserve">) will correlate with system-wide resilience by preventing the propagation of local perturbations.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Dynamic Capacity Hypothesis:</w:t>
      </w:r>
      <w:r>
        <w:t xml:space="preserve"> Information-theoretic measures (e.g., </w:t>
      </w:r>
      <w:r>
        <w:rPr>
          <w:i/>
          <w:iCs/>
        </w:rPr>
        <w:t xml:space="preserve">SVD Complexity, Spectral Radius</w:t>
      </w:r>
      <w:r>
        <w:t xml:space="preserve">) will provide a superior bridge between static topology and the dynamic ability of the system to return to equilibrium.</w:t>
      </w:r>
    </w:p>
    <w:p>
      <w:pPr>
        <w:pStyle w:val="FirstParagraph"/>
      </w:pPr>
      <w:r>
        <w:t xml:space="preserve">Clearly state that this study expands the taxonomic and structural scope of previous models to provide a generalized rulebook for network-mediated stability.</w:t>
      </w:r>
    </w:p>
    <w:p>
      <w:pPr>
        <w:pStyle w:val="BodyText"/>
      </w:pPr>
      <w:r>
        <w:t xml:space="preserve">Synthesis: Linking to</w:t>
      </w:r>
      <w:r>
        <w:t xml:space="preserve"> </w:t>
      </w:r>
      <w:r>
        <w:t xml:space="preserve">“Stability”</w:t>
      </w:r>
    </w:p>
    <w:p>
      <w:pPr>
        <w:pStyle w:val="BodyText"/>
      </w:pPr>
      <w:r>
        <w:t xml:space="preserve">In your manuscript, you can group these metrics into </w:t>
      </w:r>
      <w:r>
        <w:rPr>
          <w:b/>
          <w:bCs/>
        </w:rPr>
        <w:t xml:space="preserve">three functional categories</w:t>
      </w:r>
      <w:r>
        <w:t xml:space="preserve">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Robustness Metrics:</w:t>
      </w:r>
      <w:r>
        <w:t xml:space="preserve"> (Richness, Connectance, Robustness, MaxSim) — These describe how many</w:t>
      </w:r>
      <w:r>
        <w:t xml:space="preserve"> </w:t>
      </w:r>
      <w:r>
        <w:t xml:space="preserve">“hits”</w:t>
      </w:r>
      <w:r>
        <w:t xml:space="preserve"> </w:t>
      </w:r>
      <w:r>
        <w:t xml:space="preserve">the network can take before collapsing.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Efficiency/Flow Metrics:</w:t>
      </w:r>
      <w:r>
        <w:t xml:space="preserve"> (Path, ChLen, TL, Diameter) — These describe how quickly energy or perturbations move through the system.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Organization Metrics:</w:t>
      </w:r>
      <w:r>
        <w:t xml:space="preserve"> (ρ, Complexity, Modularity/Clust, Intervality) — These describe the</w:t>
      </w:r>
      <w:r>
        <w:t xml:space="preserve"> </w:t>
      </w:r>
      <w:r>
        <w:t xml:space="preserve">“logic”</w:t>
      </w:r>
      <w:r>
        <w:t xml:space="preserve"> </w:t>
      </w:r>
      <w:r>
        <w:t xml:space="preserve">of the arrangement, which dictates whether the system behaves predictably or chaotically.</w:t>
      </w:r>
    </w:p>
    <w:p>
      <w:pPr>
        <w:pStyle w:val="FirstParagraph"/>
      </w:pPr>
      <w:r>
        <w:t xml:space="preserve">Blah blah blah</w:t>
      </w:r>
      <w:r>
        <w:t xml:space="preserve"> </w:t>
      </w:r>
      <w:r>
        <w:t xml:space="preserve">[1]</w:t>
      </w:r>
    </w:p>
    <w:p>
      <w:pPr>
        <w:pStyle w:val="BodyText"/>
      </w:pPr>
      <w:r>
        <w:rPr>
          <w:i/>
          <w:iCs/>
        </w:rPr>
        <w:t xml:space="preserve">“It is incumbent on network ecologists to establish clearly the independence and uniqueness of the descriptive metrics used.”</w:t>
      </w:r>
      <w:r>
        <w:t xml:space="preserve"> </w:t>
      </w:r>
      <w:r>
        <w:t xml:space="preserve">-</w:t>
      </w:r>
      <w:r>
        <w:t xml:space="preserve"> </w:t>
      </w:r>
      <w:r>
        <w:t xml:space="preserve">[2]</w:t>
      </w:r>
    </w:p>
    <w:p>
      <w:pPr>
        <w:pStyle w:val="TableCaption"/>
      </w:pPr>
      <w:r>
        <w:t xml:space="preserve">Stuff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uff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Key Metrics</w:t>
            </w:r>
          </w:p>
        </w:tc>
        <w:tc>
          <w:tcPr/>
          <w:p>
            <w:pPr>
              <w:pStyle w:val="Compact"/>
            </w:pPr>
            <w:r>
              <w:t xml:space="preserve">Expected Effect on Stability</w:t>
            </w:r>
          </w:p>
        </w:tc>
        <w:tc>
          <w:tcPr/>
          <w:p>
            <w:pPr>
              <w:pStyle w:val="Compact"/>
            </w:pPr>
            <w:r>
              <w:t xml:space="preserve">Supporting Literature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 &amp; Redundancy</w:t>
            </w:r>
          </w:p>
        </w:tc>
        <w:tc>
          <w:tcPr/>
          <w:p>
            <w:pPr>
              <w:pStyle w:val="Compact"/>
            </w:pPr>
            <w:r>
              <w:t xml:space="preserve">Connectance, MaxSim, Links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Positive:</w:t>
            </w:r>
            <w:r>
              <w:t xml:space="preserve"> </w:t>
            </w:r>
            <w:r>
              <w:t xml:space="preserve">High redundancy allows for</w:t>
            </w:r>
            <w:r>
              <w:t xml:space="preserve"> </w:t>
            </w:r>
            <w:r>
              <w:t xml:space="preserve">“functional compensation”</w:t>
            </w:r>
            <w:r>
              <w:t xml:space="preserve"> </w:t>
            </w:r>
            <w:r>
              <w:t xml:space="preserve">if one species is lost.</w:t>
            </w:r>
          </w:p>
        </w:tc>
        <w:tc>
          <w:tcPr/>
          <w:p>
            <w:pPr>
              <w:pStyle w:val="Compact"/>
            </w:pPr>
            <w:r>
              <w:t xml:space="preserve">[3]</w:t>
            </w:r>
            <w:r>
              <w:t xml:space="preserve">;</w:t>
            </w:r>
            <w:r>
              <w:t xml:space="preserve"> </w:t>
            </w:r>
            <w:r>
              <w:t xml:space="preserve">[4]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Compartmentalization</w:t>
            </w:r>
          </w:p>
        </w:tc>
        <w:tc>
          <w:tcPr/>
          <w:p>
            <w:pPr>
              <w:pStyle w:val="Compact"/>
            </w:pPr>
            <w:r>
              <w:t xml:space="preserve">Clust, Modularity, 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Positive:</w:t>
            </w:r>
            <w:r>
              <w:t xml:space="preserve"> </w:t>
            </w:r>
            <w:r>
              <w:t xml:space="preserve">Limits the spread of perturbations; local collapses don’t become global.</w:t>
            </w:r>
          </w:p>
        </w:tc>
        <w:tc>
          <w:tcPr/>
          <w:p>
            <w:pPr>
              <w:pStyle w:val="Compac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&amp; Coupling</w:t>
            </w:r>
          </w:p>
        </w:tc>
        <w:tc>
          <w:tcPr/>
          <w:p>
            <w:pPr>
              <w:pStyle w:val="Compact"/>
            </w:pPr>
            <w:r>
              <w:t xml:space="preserve">Omnivory (S2), Loop, ChLen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Variable:</w:t>
            </w:r>
            <w:r>
              <w:t xml:space="preserve"> </w:t>
            </w:r>
            <w:r>
              <w:t xml:space="preserve">Omnivory can stabilize by diffusing energy, but long chains can amplify oscillations.</w:t>
            </w:r>
          </w:p>
        </w:tc>
        <w:tc>
          <w:tcPr/>
          <w:p>
            <w:pPr>
              <w:pStyle w:val="Compact"/>
            </w:pPr>
            <w:r>
              <w:t xml:space="preserve">[4]</w:t>
            </w:r>
            <w:r>
              <w:t xml:space="preserve">;</w:t>
            </w:r>
            <w:r>
              <w:t xml:space="preserve"> </w:t>
            </w:r>
            <w:r>
              <w:t xml:space="preserve">[6]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Hierarchy &amp; Shape</w:t>
            </w:r>
          </w:p>
        </w:tc>
        <w:tc>
          <w:tcPr/>
          <w:p>
            <w:pPr>
              <w:pStyle w:val="Compact"/>
            </w:pPr>
            <w:r>
              <w:t xml:space="preserve">Prey:Predator, Basal, Top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Critical:</w:t>
            </w:r>
            <w:r>
              <w:t xml:space="preserve"> </w:t>
            </w:r>
            <w:r>
              <w:t xml:space="preserve">“Bottom-heavy”</w:t>
            </w:r>
            <w:r>
              <w:t xml:space="preserve"> </w:t>
            </w:r>
            <w:r>
              <w:t xml:space="preserve">systems are generally more stable; inverted pyramids are fragile.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Information Heterogeneity</w:t>
            </w:r>
          </w:p>
        </w:tc>
        <w:tc>
          <w:tcPr/>
          <w:p>
            <w:pPr>
              <w:pStyle w:val="Compact"/>
            </w:pPr>
            <w:r>
              <w:t xml:space="preserve">SVD Complexity, LinkSD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Positive:</w:t>
            </w:r>
            <w:r>
              <w:t xml:space="preserve"> </w:t>
            </w:r>
            <w:r>
              <w:t xml:space="preserve">Diverse interaction strengths prevent</w:t>
            </w:r>
            <w:r>
              <w:t xml:space="preserve"> </w:t>
            </w:r>
            <w:r>
              <w:t xml:space="preserve">“resonant”</w:t>
            </w:r>
            <w:r>
              <w:t xml:space="preserve"> </w:t>
            </w:r>
            <w:r>
              <w:t xml:space="preserve">instabilities.</w:t>
            </w:r>
          </w:p>
        </w:tc>
        <w:tc>
          <w:tcPr/>
          <w:p>
            <w:pPr>
              <w:pStyle w:val="Compact"/>
            </w:pPr>
            <w:r>
              <w:t xml:space="preserve">[7]</w:t>
            </w:r>
          </w:p>
        </w:tc>
      </w:tr>
    </w:tbl>
    <w:bookmarkEnd w:id="9"/>
    <w:bookmarkStart w:id="19" w:name="materials-and-methods"/>
    <w:p>
      <w:pPr>
        <w:pStyle w:val="Heading1"/>
      </w:pPr>
      <w:r>
        <w:t xml:space="preserve">2. Materials and 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propert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informative caption about the different network properties. We use a combination of metrics from both the original</w:t>
            </w:r>
            <w:r>
              <w:t xml:space="preserve"> </w:t>
            </w:r>
            <w:r>
              <w:t xml:space="preserve">[1]</w:t>
            </w:r>
            <w:r>
              <w:t xml:space="preserve"> </w:t>
            </w:r>
            <w:r>
              <w:t xml:space="preserve">paper as well as including those that have been identified by</w:t>
            </w:r>
            <w:r>
              <w:t xml:space="preserve"> </w:t>
            </w:r>
            <w:r>
              <w:t xml:space="preserve">[8]</w:t>
            </w:r>
            <w:r>
              <w:t xml:space="preserve"> </w:t>
            </w:r>
            <w:r>
              <w:t xml:space="preserve">and have been linked to emerging ecosystem properties such as stability</w:t>
            </w:r>
          </w:p>
          <w:tbl>
            <w:tblPr>
              <w:tblStyle w:val="Table"/>
              <w:tblW w:type="pct" w:w="4980"/>
              <w:tblLayout w:type="fixed"/>
              <w:tblLook w:firstRow="1" w:lastRow="0" w:firstColumn="0" w:lastColumn="0" w:noHBand="0" w:noVBand="0" w:val="0020"/>
            </w:tblPr>
            <w:tblGrid>
              <w:gridCol w:w="254"/>
              <w:gridCol w:w="2916"/>
              <w:gridCol w:w="3633"/>
              <w:gridCol w:w="108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Ecological Significance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 (for maths), can make footnotes probs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basal taxa, defined as species who have a vulnerability of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Measures the energy entry points; high basal % suggests a bottom-heavy, potentially more stable energy base.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where</w:t>
                  </w:r>
                  <w:r>
                    <w:t xml:space="preserve"> </w:t>
                  </w:r>
                  <m:oMath>
                    <m:r>
                      <m:t>S</m:t>
                    </m:r>
                  </m:oMath>
                  <w:r>
                    <w:t xml:space="preserve"> </w:t>
                  </w:r>
                  <w:r>
                    <w:t xml:space="preserve">is the number of species and</w:t>
                  </w:r>
                  <w:r>
                    <w:t xml:space="preserve"> </w:t>
                  </w:r>
                  <m:oMath>
                    <m:r>
                      <m:t>L</m:t>
                    </m:r>
                  </m:oMath>
                  <w:r>
                    <w:t xml:space="preserve"> </w:t>
                  </w:r>
                  <w:r>
                    <w:t xml:space="preserve">the number of links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species that are cannibals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food chain length, averaged over all species (where a food chain is defined as a continuous path from a</w:t>
                  </w:r>
                  <w:r>
                    <w:t xml:space="preserve"> </w:t>
                  </w:r>
                  <w:r>
                    <w:t xml:space="preserve">‘basal’</w:t>
                  </w:r>
                  <w:r>
                    <w:t xml:space="preserve"> </w:t>
                  </w:r>
                  <w:r>
                    <w:t xml:space="preserve">to a</w:t>
                  </w:r>
                  <w:r>
                    <w:t xml:space="preserve"> </w:t>
                  </w:r>
                  <w:r>
                    <w:t xml:space="preserve">‘top’</w:t>
                  </w:r>
                  <w:r>
                    <w:t xml:space="preserve"> </w:t>
                  </w:r>
                  <w:r>
                    <w:t xml:space="preserve">species)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Reflects energy transfer efficiency. Longer chains may be more prone to top-down trophic cascades.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 deviation of ChLen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 SD indicates a mix of energy pathways, which can buffer the system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 number of food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clustering coefficient (probability that two taxa linked to the same taxon are also linked)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Quantifies local redundancy; high clustering can buffer the network against the loss of specific interaction pathways.</w:t>
                  </w:r>
                </w:p>
              </w:tc>
              <w:tc>
                <w:tcPr/>
                <w:p>
                  <w:pPr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  <w:p>
                  <w:pPr>
                    <w:jc w:val="center"/>
                  </w:pP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generality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Interaction asymmetry. High variance in how links are distributed often points to the presence of</w:t>
                  </w:r>
                  <w:r>
                    <w:t xml:space="preserve"> </w:t>
                  </w:r>
                  <w:r>
                    <w:t xml:space="preserve">‘hubs’</w:t>
                  </w:r>
                  <w:r>
                    <w:t xml:space="preserve"> </w:t>
                  </w:r>
                  <w:r>
                    <w:t xml:space="preserve">(highly connected species), which makes the network robust to random loss but vulnerable to targeted</w:t>
                  </w:r>
                  <w:r>
                    <w:t xml:space="preserve"> </w:t>
                  </w:r>
                  <w:r>
                    <w:t xml:space="preserve">‘keystone’</w:t>
                  </w:r>
                  <w:r>
                    <w:t xml:space="preserve"> </w:t>
                  </w:r>
                  <w:r>
                    <w:t xml:space="preserve">removal.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Herbivore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herbivores plus detritivores (taxa that feed only on basal taxa)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intermediate taxa (with both consumers and resources)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links (number of consumers plus resources per taxon)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Interaction asymmetry. High variance in how links are distributed often points to the presence of</w:t>
                  </w:r>
                  <w:r>
                    <w:t xml:space="preserve"> </w:t>
                  </w:r>
                  <w:r>
                    <w:t xml:space="preserve">‘hubs’</w:t>
                  </w:r>
                  <w:r>
                    <w:t xml:space="preserve"> </w:t>
                  </w:r>
                  <w:r>
                    <w:t xml:space="preserve">(highly connected species), which makes the network robust to random loss but vulnerable to targeted</w:t>
                  </w:r>
                  <w:r>
                    <w:t xml:space="preserve"> </w:t>
                  </w:r>
                  <w:r>
                    <w:t xml:space="preserve">‘keystone’</w:t>
                  </w:r>
                  <w:r>
                    <w:t xml:space="preserve"> </w:t>
                  </w:r>
                  <w:r>
                    <w:t xml:space="preserve">removal.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taxa in loops (food chains in which a taxon occurs twice)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 percentages of loops can lead to feedback cycles (positive or negative) that either amplify or dampen oscillations, directly impacting local stability.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L/S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 per species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MaxSim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of the maximum trophic similarity of each taxon to other taxa, the number of predators and prey shared by a pair of species divided by their total number of predators and prey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Indicates functional redundancy; high similarity suggests species are replaceable, increasing robustness to individual extinctions.</w:t>
                  </w:r>
                </w:p>
              </w:tc>
              <w:tc>
                <w:tcPr/>
                <w:p>
                  <w:pPr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  <w:p>
                  <w:pPr>
                    <w:jc w:val="center"/>
                  </w:pPr>
                  <w:r>
                    <w:t xml:space="preserve">[11]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omnivores (taxa that feed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≥</m:t>
                    </m:r>
                  </m:oMath>
                  <w:r>
                    <w:t xml:space="preserve"> </w:t>
                  </w:r>
                  <w:r>
                    <w:t xml:space="preserve">2 taxa with different trophic levels)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 to coupling of energy channels; historically debated, but often found to stabilize food webs by diffusing top-down pressure.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path length, the mean shortest food chain length between species pairs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Prey-weighted trophic level averaged across taxa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[12]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top taxa (taxa without consumers)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vulnerability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Interaction asymmetry. High variance in how links are distributed often points to the presence of</w:t>
                  </w:r>
                  <w:r>
                    <w:t xml:space="preserve"> </w:t>
                  </w:r>
                  <w:r>
                    <w:t xml:space="preserve">‘hubs’</w:t>
                  </w:r>
                  <w:r>
                    <w:t xml:space="preserve"> </w:t>
                  </w:r>
                  <w:r>
                    <w:t xml:space="preserve">(highly connected species), which makes the network robust to random loss but vulnerable to targeted</w:t>
                  </w:r>
                  <w:r>
                    <w:t xml:space="preserve"> </w:t>
                  </w:r>
                  <w:r>
                    <w:t xml:space="preserve">‘keystone’</w:t>
                  </w:r>
                  <w:r>
                    <w:t xml:space="preserve"> </w:t>
                  </w:r>
                  <w:r>
                    <w:t xml:space="preserve">removal.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number of links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 can also be measured as the average of the distances between each pair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[13]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ρ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Spectral radius is a a conceptual analog to nestedness. It is defined as the absolute value of the largest real part of the eigenvalues of the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undirected</w:t>
                  </w:r>
                  <w:r>
                    <w:t xml:space="preserve"> </w:t>
                  </w:r>
                  <w:r>
                    <w:t xml:space="preserve">adjacency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Acts as a proxy for system-wide resilience; captures the speed at which a system returns to equilibrium after a small pulse perturbation.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[14]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SVD complexity of a network, defined as the Pielou entropy of its singular values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Captures structural heterogeneity; distinguishes between a truly complex system and one that is merely large or</w:t>
                  </w:r>
                  <w:r>
                    <w:t xml:space="preserve"> </w:t>
                  </w:r>
                  <w:r>
                    <w:t xml:space="preserve">‘random’</w:t>
                  </w:r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[15]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is a measure of how ‘influential’ a species is, under various definitions of ‘influence’.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can help in quantifying the importance of species in a network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[16]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linear chains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blocks of stability (compartmentalisation, Stouffer and Bascompte?)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[17]</w:t>
                  </w:r>
                  <w:r>
                    <w:t xml:space="preserve"> </w:t>
                  </w:r>
                  <w:r>
                    <w:t xml:space="preserve">[18]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omnivory motifs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blocks of stability (compartmentalisation, Stouffer and Bascompte?)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[17]</w:t>
                  </w:r>
                  <w:r>
                    <w:t xml:space="preserve"> </w:t>
                  </w:r>
                  <w:r>
                    <w:t xml:space="preserve">[18]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apparent competition motifs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blocks of stability (compartmentalisation, Stouffer and Bascompte?)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[17]</w:t>
                  </w:r>
                  <w:r>
                    <w:t xml:space="preserve"> </w:t>
                  </w:r>
                  <w:r>
                    <w:t xml:space="preserve">[18]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direct competition motifs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blocks of stability (compartmentalisation, Stouffer and Bascompte?)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[17]</w:t>
                  </w:r>
                  <w:r>
                    <w:t xml:space="preserve"> </w:t>
                  </w:r>
                  <w:r>
                    <w:t xml:space="preserve">[18]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Intervality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degree to which the prey in a food web can be ordered so that all species can be placed along a single dimension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Measures niche dimension; high intervality suggests a simpler organization where species feeding habits are constrained by a single trait (like body size).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[19]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Prey:predator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Ratio of prey (basal + intermediate) to predators (top + intermediate)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measure of food web</w:t>
                  </w:r>
                  <w:r>
                    <w:t xml:space="preserve"> </w:t>
                  </w:r>
                  <w:r>
                    <w:t xml:space="preserve">‘shape’</w:t>
                  </w:r>
                  <w:r>
                    <w:t xml:space="preserve">. Values &lt;1 imply an inverted structure and might indicate instability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Minimum level of secondary extinction that occurs in response to a particular perturbation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[20]</w:t>
                  </w:r>
                </w:p>
              </w:tc>
            </w:tr>
          </w:tbl>
          <w:bookmarkEnd w:id="1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cor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Here is a table showing the correlation of the different network properties with the first three dimensions of the PCA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Property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1 (30%)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2 (20%)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3 (17%)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predpreyRatio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herbivory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l_S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-0.77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ρ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-0.67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MaxSim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Clust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</w:t>
                  </w:r>
                </w:p>
              </w:tc>
            </w:tr>
          </w:tbl>
          <w:bookmarkEnd w:id="1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2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CaptionedFigure"/>
      </w:pPr>
      <w:r>
        <w:drawing>
          <wp:inline>
            <wp:extent cx="5334000" cy="4484708"/>
            <wp:effectExtent b="0" l="0" r="0" t="0"/>
            <wp:docPr descr="VERMAAT networks only" title="" id="14" name="Picture"/>
            <a:graphic>
              <a:graphicData uri="http://schemas.openxmlformats.org/drawingml/2006/picture">
                <pic:pic>
                  <pic:nvPicPr>
                    <pic:cNvPr descr="figures/pca_vermaa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4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VERMAAT networks only</w:t>
      </w:r>
    </w:p>
    <w:p>
      <w:pPr>
        <w:pStyle w:val="CaptionedFigure"/>
      </w:pPr>
      <w:r>
        <w:drawing>
          <wp:inline>
            <wp:extent cx="5334000" cy="8667750"/>
            <wp:effectExtent b="0" l="0" r="0" t="0"/>
            <wp:docPr descr="All networks. Vermaat subset = using only the structural measures from Vermaat" title="" id="17" name="Picture"/>
            <a:graphic>
              <a:graphicData uri="http://schemas.openxmlformats.org/drawingml/2006/picture">
                <pic:pic>
                  <pic:nvPicPr>
                    <pic:cNvPr descr="figures/pca_allNetwork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67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networks. Vermaat subset = using only the structural measures from Vermaat</w:t>
      </w:r>
    </w:p>
    <w:bookmarkEnd w:id="19"/>
    <w:bookmarkStart w:id="61" w:name="references"/>
    <w:p>
      <w:pPr>
        <w:pStyle w:val="Heading1"/>
      </w:pPr>
      <w:r>
        <w:t xml:space="preserve">References</w:t>
      </w:r>
    </w:p>
    <w:bookmarkStart w:id="60" w:name="refs"/>
    <w:bookmarkStart w:id="21" w:name="ref-vermaatMajorDimensionsFoodweb2009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Vermaat, J.E.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(2009)</w:t>
      </w:r>
      <w:r>
        <w:t xml:space="preserve"> </w:t>
      </w:r>
      <w:hyperlink r:id="rId20">
        <w:r>
          <w:rPr>
            <w:rStyle w:val="Hyperlink"/>
          </w:rPr>
          <w:t xml:space="preserve">Major dimensions in food-web structure properties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90, 278–282</w:t>
      </w:r>
    </w:p>
    <w:bookmarkEnd w:id="21"/>
    <w:bookmarkStart w:id="23" w:name="ref-lauEcologicalNetworkMetrics2017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Lau, M.K.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</w:t>
      </w:r>
      <w:r>
        <w:t xml:space="preserve"> </w:t>
      </w:r>
      <w:hyperlink r:id="rId22">
        <w:r>
          <w:rPr>
            <w:rStyle w:val="Hyperlink"/>
          </w:rPr>
          <w:t xml:space="preserve">Ecological network metrics: Opportunities for synthesis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Ecosphere</w:t>
      </w:r>
      <w:r>
        <w:t xml:space="preserve"> </w:t>
      </w:r>
      <w:r>
        <w:t xml:space="preserve">8, e01900</w:t>
      </w:r>
    </w:p>
    <w:bookmarkEnd w:id="23"/>
    <w:bookmarkStart w:id="25" w:name="ref-dunneFoodwebStructureNetwork2002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Dunne, J.A.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(2002)</w:t>
      </w:r>
      <w:r>
        <w:t xml:space="preserve"> </w:t>
      </w:r>
      <w:hyperlink r:id="rId24">
        <w:r>
          <w:rPr>
            <w:rStyle w:val="Hyperlink"/>
          </w:rPr>
          <w:t xml:space="preserve">Food-web structure and network theory: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 of connectance and size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99, 12917–12922</w:t>
      </w:r>
    </w:p>
    <w:bookmarkEnd w:id="25"/>
    <w:bookmarkStart w:id="27" w:name="ref-mccannDiversityStabilityDebate2000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McCann, K.S. (2000)</w:t>
      </w:r>
      <w:r>
        <w:t xml:space="preserve"> </w:t>
      </w:r>
      <w:hyperlink r:id="rId26">
        <w:r>
          <w:rPr>
            <w:rStyle w:val="Hyperlink"/>
          </w:rPr>
          <w:t xml:space="preserve">The diversity–stability debate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405, 228–233</w:t>
      </w:r>
    </w:p>
    <w:bookmarkEnd w:id="27"/>
    <w:bookmarkStart w:id="29" w:name="X364e9e1ae4fcdffd15c6495ab47a85eeafc0b8c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Stouffer, D.B. and Bascompte, J. (2011)</w:t>
      </w:r>
      <w:r>
        <w:t xml:space="preserve"> </w:t>
      </w:r>
      <w:hyperlink r:id="rId28">
        <w:r>
          <w:rPr>
            <w:rStyle w:val="Hyperlink"/>
          </w:rPr>
          <w:t xml:space="preserve">Compartmentalization increases food-web persistence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 Natl Acad Sci U S A</w:t>
      </w:r>
      <w:r>
        <w:t xml:space="preserve"> </w:t>
      </w:r>
      <w:r>
        <w:t xml:space="preserve">108, 3648–3652</w:t>
      </w:r>
    </w:p>
    <w:bookmarkEnd w:id="29"/>
    <w:bookmarkStart w:id="31" w:name="ref-neutelStabilityRealFood2002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Neutel, A.-M.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(2002)</w:t>
      </w:r>
      <w:r>
        <w:t xml:space="preserve"> </w:t>
      </w:r>
      <w:hyperlink r:id="rId30">
        <w:r>
          <w:rPr>
            <w:rStyle w:val="Hyperlink"/>
          </w:rPr>
          <w:t xml:space="preserve">Stability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Real Food Webs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Weak Links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 Loops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296, 1120–1123</w:t>
      </w:r>
    </w:p>
    <w:bookmarkEnd w:id="31"/>
    <w:bookmarkStart w:id="33" w:name="Xd412d50b01317b0aa54d10c40af293c2515ab19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Ulanowicz, R.E. (2001)</w:t>
      </w:r>
      <w:r>
        <w:t xml:space="preserve"> </w:t>
      </w:r>
      <w:hyperlink r:id="rId32">
        <w:r>
          <w:rPr>
            <w:rStyle w:val="Hyperlink"/>
          </w:rPr>
          <w:t xml:space="preserve">Information theory in ecology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Computers &amp; Chemistry</w:t>
      </w:r>
      <w:r>
        <w:t xml:space="preserve"> </w:t>
      </w:r>
      <w:r>
        <w:t xml:space="preserve">25, 393–399</w:t>
      </w:r>
    </w:p>
    <w:bookmarkEnd w:id="33"/>
    <w:bookmarkStart w:id="35" w:name="ref-thompsonFoodWebsReconciling2012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Thompson, R.M.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(2012)</w:t>
      </w:r>
      <w:r>
        <w:t xml:space="preserve"> </w:t>
      </w:r>
      <w:hyperlink r:id="rId34">
        <w:r>
          <w:rPr>
            <w:rStyle w:val="Hyperlink"/>
          </w:rPr>
          <w:t xml:space="preserve">Food webs: Reconciling the structure and function of biodiversity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27, 689–697</w:t>
      </w:r>
    </w:p>
    <w:bookmarkEnd w:id="35"/>
    <w:bookmarkStart w:id="37" w:name="X5f45a7a099d08070703fc184810d23dd2e88abd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Watts, D.J. and Strogatz, S.H. (1998)</w:t>
      </w:r>
      <w:r>
        <w:t xml:space="preserve"> </w:t>
      </w:r>
      <w:hyperlink r:id="rId36">
        <w:r>
          <w:rPr>
            <w:rStyle w:val="Hyperlink"/>
          </w:rPr>
          <w:t xml:space="preserve">Collective dynamics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“small-world”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393, 440–442</w:t>
      </w:r>
    </w:p>
    <w:bookmarkEnd w:id="37"/>
    <w:bookmarkStart w:id="39" w:name="ref-williamsSuccessItsLimits2008a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Williams, R.J. and Martinez, N.D. (2008)</w:t>
      </w:r>
      <w:r>
        <w:t xml:space="preserve"> </w:t>
      </w:r>
      <w:hyperlink r:id="rId38">
        <w:r>
          <w:rPr>
            <w:rStyle w:val="Hyperlink"/>
          </w:rPr>
          <w:t xml:space="preserve">Success and its limits among structural models of complex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 Anim Ecol</w:t>
      </w:r>
      <w:r>
        <w:t xml:space="preserve"> </w:t>
      </w:r>
      <w:r>
        <w:t xml:space="preserve">77, 512–519</w:t>
      </w:r>
    </w:p>
    <w:bookmarkEnd w:id="39"/>
    <w:bookmarkStart w:id="41" w:name="X781f7e482417d8f33d808967da8cf24a047c245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Yodzis, P. and Winemiller, K.O. (1999)</w:t>
      </w:r>
      <w:r>
        <w:t xml:space="preserve"> </w:t>
      </w:r>
      <w:hyperlink r:id="rId40"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Search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Operational Trophospecies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 Aquatic Food Web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87, 327–340</w:t>
      </w:r>
    </w:p>
    <w:bookmarkEnd w:id="41"/>
    <w:bookmarkStart w:id="43" w:name="ref-williamsLimitsTrophicLevels2004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Williams, R.J. and Martinez, N.D. (2004)</w:t>
      </w:r>
      <w:r>
        <w:t xml:space="preserve"> </w:t>
      </w:r>
      <w:hyperlink r:id="rId42">
        <w:r>
          <w:rPr>
            <w:rStyle w:val="Hyperlink"/>
          </w:rPr>
          <w:t xml:space="preserve">Limits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Trophic Levels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Omnivory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Food Webs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163, 458–468</w:t>
      </w:r>
    </w:p>
    <w:bookmarkEnd w:id="43"/>
    <w:bookmarkStart w:id="45" w:name="X0cd8b1b2c315f3e3186e0dbbf2fc454fbc2ad9d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Delmas, 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(2019)</w:t>
      </w:r>
      <w:r>
        <w:t xml:space="preserve"> </w:t>
      </w:r>
      <w:hyperlink r:id="rId44">
        <w:r>
          <w:rPr>
            <w:rStyle w:val="Hyperlink"/>
          </w:rPr>
          <w:t xml:space="preserve">Analysing ecological networks of species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94, 16–36</w:t>
      </w:r>
    </w:p>
    <w:bookmarkEnd w:id="45"/>
    <w:bookmarkStart w:id="47" w:name="X3481a7b1378a8a1c27d457ba1288232f0ac90bb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Staniczenko, P.P.A.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</w:t>
      </w:r>
      <w:r>
        <w:t xml:space="preserve"> </w:t>
      </w:r>
      <w:hyperlink r:id="rId46">
        <w:r>
          <w:rPr>
            <w:rStyle w:val="Hyperlink"/>
          </w:rPr>
          <w:t xml:space="preserve">The ghost of nestedness in 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 Commun</w:t>
      </w:r>
      <w:r>
        <w:t xml:space="preserve"> </w:t>
      </w:r>
      <w:r>
        <w:t xml:space="preserve">4, 1391</w:t>
      </w:r>
    </w:p>
    <w:bookmarkEnd w:id="47"/>
    <w:bookmarkStart w:id="49" w:name="ref-strydomSVDEntropyReveals2021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Strydom,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</w:t>
      </w:r>
      <w:r>
        <w:t xml:space="preserve"> </w:t>
      </w:r>
      <w:hyperlink r:id="rId48">
        <w:r>
          <w:rPr>
            <w:rStyle w:val="Hyperlink"/>
          </w:rPr>
          <w:t xml:space="preserve">SVD Entropy Reveals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 Complexity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Front. Ecol. Evol.</w:t>
      </w:r>
      <w:r>
        <w:t xml:space="preserve"> </w:t>
      </w:r>
      <w:r>
        <w:t xml:space="preserve">9</w:t>
      </w:r>
    </w:p>
    <w:bookmarkEnd w:id="49"/>
    <w:bookmarkStart w:id="51" w:name="ref-estradaUsingNetworkCentrality2008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Estrada, E. and Bodin, Ö. (2008)</w:t>
      </w:r>
      <w:r>
        <w:t xml:space="preserve"> </w:t>
      </w:r>
      <w:hyperlink r:id="rId50">
        <w:r>
          <w:rPr>
            <w:rStyle w:val="Hyperlink"/>
          </w:rPr>
          <w:t xml:space="preserve">Using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Network Centrality Measures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Manage Landscape Connectivity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Applications</w:t>
      </w:r>
      <w:r>
        <w:t xml:space="preserve"> </w:t>
      </w:r>
      <w:r>
        <w:t xml:space="preserve">18, 1810–1825</w:t>
      </w:r>
    </w:p>
    <w:bookmarkEnd w:id="51"/>
    <w:bookmarkStart w:id="53" w:name="ref-stoufferEvidenceExistenceRobust2007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(2007)</w:t>
      </w:r>
      <w:r>
        <w:t xml:space="preserve"> </w:t>
      </w:r>
      <w:hyperlink r:id="rId52">
        <w:r>
          <w:rPr>
            <w:rStyle w:val="Hyperlink"/>
          </w:rPr>
          <w:t xml:space="preserve">Evidence for the existence of a robust pattern of prey selection in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274, 1931–1940</w:t>
      </w:r>
    </w:p>
    <w:bookmarkEnd w:id="53"/>
    <w:bookmarkStart w:id="55" w:name="ref-miloNetworkMotifsSimple2002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Milo, 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(2002)</w:t>
      </w:r>
      <w:r>
        <w:t xml:space="preserve"> </w:t>
      </w:r>
      <w:hyperlink r:id="rId54">
        <w:r>
          <w:rPr>
            <w:rStyle w:val="Hyperlink"/>
          </w:rPr>
          <w:t xml:space="preserve">Network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Motifs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Simple Building Blocks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298, 824–827</w:t>
      </w:r>
    </w:p>
    <w:bookmarkEnd w:id="55"/>
    <w:bookmarkStart w:id="57" w:name="ref-stoufferRobustMeasureFood2006a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(2006)</w:t>
      </w:r>
      <w:r>
        <w:t xml:space="preserve"> </w:t>
      </w:r>
      <w:hyperlink r:id="rId56">
        <w:r>
          <w:rPr>
            <w:rStyle w:val="Hyperlink"/>
          </w:rPr>
          <w:t xml:space="preserve">A robust measure of food web intervality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Proc. Natl. Acad. Sci. U.S.A.</w:t>
      </w:r>
      <w:r>
        <w:t xml:space="preserve"> </w:t>
      </w:r>
      <w:r>
        <w:t xml:space="preserve">103, 19015–19020</w:t>
      </w:r>
    </w:p>
    <w:bookmarkEnd w:id="57"/>
    <w:bookmarkStart w:id="59" w:name="ref-jonssonReliabilityR50Measure2015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Jonsson,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(2015)</w:t>
      </w:r>
      <w:r>
        <w:t xml:space="preserve"> </w:t>
      </w:r>
      <w:hyperlink r:id="rId58">
        <w:r>
          <w:rPr>
            <w:rStyle w:val="Hyperlink"/>
          </w:rPr>
          <w:t xml:space="preserve">The reliability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R50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 a measure of vulnerability of food webs to sequential species deletions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124, 446–457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3" Target="media/rId13.png" /><Relationship Type="http://schemas.openxmlformats.org/officeDocument/2006/relationships/hyperlink" Id="rId12" Target="https://BecksLab.github.io/ms_feature_selection/index.qmd.html" TargetMode="External" /><Relationship Type="http://schemas.openxmlformats.org/officeDocument/2006/relationships/hyperlink" Id="rId22" Target="https://doi.org/10.1002/ecs2.1900" TargetMode="External" /><Relationship Type="http://schemas.openxmlformats.org/officeDocument/2006/relationships/hyperlink" Id="rId32" Target="https://doi.org/10.1016/S0097-8485(01)00073-0" TargetMode="External" /><Relationship Type="http://schemas.openxmlformats.org/officeDocument/2006/relationships/hyperlink" Id="rId34" Target="https://doi.org/10.1016/j.tree.2012.08.005" TargetMode="External" /><Relationship Type="http://schemas.openxmlformats.org/officeDocument/2006/relationships/hyperlink" Id="rId36" Target="https://doi.org/10.1038/30918" TargetMode="External" /><Relationship Type="http://schemas.openxmlformats.org/officeDocument/2006/relationships/hyperlink" Id="rId26" Target="https://doi.org/10.1038/35012234" TargetMode="External" /><Relationship Type="http://schemas.openxmlformats.org/officeDocument/2006/relationships/hyperlink" Id="rId46" Target="https://doi.org/10.1038/ncomms2422" TargetMode="External" /><Relationship Type="http://schemas.openxmlformats.org/officeDocument/2006/relationships/hyperlink" Id="rId56" Target="https://doi.org/10.1073/pnas.0603844103" TargetMode="External" /><Relationship Type="http://schemas.openxmlformats.org/officeDocument/2006/relationships/hyperlink" Id="rId28" Target="https://doi.org/10.1073/pnas.1014353108" TargetMode="External" /><Relationship Type="http://schemas.openxmlformats.org/officeDocument/2006/relationships/hyperlink" Id="rId24" Target="https://doi.org/10.1073/pnas.192407699" TargetMode="External" /><Relationship Type="http://schemas.openxmlformats.org/officeDocument/2006/relationships/hyperlink" Id="rId42" Target="https://doi.org/10.1086/381964" TargetMode="External" /><Relationship Type="http://schemas.openxmlformats.org/officeDocument/2006/relationships/hyperlink" Id="rId52" Target="https://doi.org/10.1098/rspb.2007.0571" TargetMode="External" /><Relationship Type="http://schemas.openxmlformats.org/officeDocument/2006/relationships/hyperlink" Id="rId44" Target="https://doi.org/10.1111/brv.12433" TargetMode="External" /><Relationship Type="http://schemas.openxmlformats.org/officeDocument/2006/relationships/hyperlink" Id="rId38" Target="https://doi.org/10.1111/j.1365-2656.2008.01362.x" TargetMode="External" /><Relationship Type="http://schemas.openxmlformats.org/officeDocument/2006/relationships/hyperlink" Id="rId58" Target="https://doi.org/10.1111/oik.01588" TargetMode="External" /><Relationship Type="http://schemas.openxmlformats.org/officeDocument/2006/relationships/hyperlink" Id="rId30" Target="https://doi.org/10.1126/science.1068326" TargetMode="External" /><Relationship Type="http://schemas.openxmlformats.org/officeDocument/2006/relationships/hyperlink" Id="rId54" Target="https://doi.org/10.1126/science.298.5594.824" TargetMode="External" /><Relationship Type="http://schemas.openxmlformats.org/officeDocument/2006/relationships/hyperlink" Id="rId20" Target="https://doi.org/10.1890/07-0978.1" TargetMode="External" /><Relationship Type="http://schemas.openxmlformats.org/officeDocument/2006/relationships/hyperlink" Id="rId50" Target="https://doi.org/10.1890/07-1419.1" TargetMode="External" /><Relationship Type="http://schemas.openxmlformats.org/officeDocument/2006/relationships/hyperlink" Id="rId40" Target="https://doi.org/10.2307/3546748" TargetMode="External" /><Relationship Type="http://schemas.openxmlformats.org/officeDocument/2006/relationships/hyperlink" Id="rId48" Target="https://doi.org/10.3389/fevo.2021.62314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ecksLab.github.io/ms_feature_selection/index.qmd.html" TargetMode="External" /><Relationship Type="http://schemas.openxmlformats.org/officeDocument/2006/relationships/hyperlink" Id="rId22" Target="https://doi.org/10.1002/ecs2.1900" TargetMode="External" /><Relationship Type="http://schemas.openxmlformats.org/officeDocument/2006/relationships/hyperlink" Id="rId32" Target="https://doi.org/10.1016/S0097-8485(01)00073-0" TargetMode="External" /><Relationship Type="http://schemas.openxmlformats.org/officeDocument/2006/relationships/hyperlink" Id="rId34" Target="https://doi.org/10.1016/j.tree.2012.08.005" TargetMode="External" /><Relationship Type="http://schemas.openxmlformats.org/officeDocument/2006/relationships/hyperlink" Id="rId36" Target="https://doi.org/10.1038/30918" TargetMode="External" /><Relationship Type="http://schemas.openxmlformats.org/officeDocument/2006/relationships/hyperlink" Id="rId26" Target="https://doi.org/10.1038/35012234" TargetMode="External" /><Relationship Type="http://schemas.openxmlformats.org/officeDocument/2006/relationships/hyperlink" Id="rId46" Target="https://doi.org/10.1038/ncomms2422" TargetMode="External" /><Relationship Type="http://schemas.openxmlformats.org/officeDocument/2006/relationships/hyperlink" Id="rId56" Target="https://doi.org/10.1073/pnas.0603844103" TargetMode="External" /><Relationship Type="http://schemas.openxmlformats.org/officeDocument/2006/relationships/hyperlink" Id="rId28" Target="https://doi.org/10.1073/pnas.1014353108" TargetMode="External" /><Relationship Type="http://schemas.openxmlformats.org/officeDocument/2006/relationships/hyperlink" Id="rId24" Target="https://doi.org/10.1073/pnas.192407699" TargetMode="External" /><Relationship Type="http://schemas.openxmlformats.org/officeDocument/2006/relationships/hyperlink" Id="rId42" Target="https://doi.org/10.1086/381964" TargetMode="External" /><Relationship Type="http://schemas.openxmlformats.org/officeDocument/2006/relationships/hyperlink" Id="rId52" Target="https://doi.org/10.1098/rspb.2007.0571" TargetMode="External" /><Relationship Type="http://schemas.openxmlformats.org/officeDocument/2006/relationships/hyperlink" Id="rId44" Target="https://doi.org/10.1111/brv.12433" TargetMode="External" /><Relationship Type="http://schemas.openxmlformats.org/officeDocument/2006/relationships/hyperlink" Id="rId38" Target="https://doi.org/10.1111/j.1365-2656.2008.01362.x" TargetMode="External" /><Relationship Type="http://schemas.openxmlformats.org/officeDocument/2006/relationships/hyperlink" Id="rId58" Target="https://doi.org/10.1111/oik.01588" TargetMode="External" /><Relationship Type="http://schemas.openxmlformats.org/officeDocument/2006/relationships/hyperlink" Id="rId30" Target="https://doi.org/10.1126/science.1068326" TargetMode="External" /><Relationship Type="http://schemas.openxmlformats.org/officeDocument/2006/relationships/hyperlink" Id="rId54" Target="https://doi.org/10.1126/science.298.5594.824" TargetMode="External" /><Relationship Type="http://schemas.openxmlformats.org/officeDocument/2006/relationships/hyperlink" Id="rId20" Target="https://doi.org/10.1890/07-0978.1" TargetMode="External" /><Relationship Type="http://schemas.openxmlformats.org/officeDocument/2006/relationships/hyperlink" Id="rId50" Target="https://doi.org/10.1890/07-1419.1" TargetMode="External" /><Relationship Type="http://schemas.openxmlformats.org/officeDocument/2006/relationships/hyperlink" Id="rId40" Target="https://doi.org/10.2307/3546748" TargetMode="External" /><Relationship Type="http://schemas.openxmlformats.org/officeDocument/2006/relationships/hyperlink" Id="rId48" Target="https://doi.org/10.3389/fevo.2021.62314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Finding the major descriptors of species networks</dc:title>
  <dc:creator>Tanya Strydom; Andrew P. Beckerman</dc:creator>
  <cp:keywords>food web, structure, dimensionality reduction</cp:keywords>
  <dcterms:created xsi:type="dcterms:W3CDTF">2026-01-29T12:14:28Z</dcterms:created>
  <dcterms:modified xsi:type="dcterms:W3CDTF">2026-01-29T12:14:28Z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https://www.zotero.org/styles/trends-in-ecology-and-evolution</vt:lpwstr>
  </property>
  <property fmtid="{D5CDD505-2E9C-101B-9397-08002B2CF9AE}" pid="11" name="date">
    <vt:lpwstr>2026-01-29</vt:lpwstr>
  </property>
  <property fmtid="{D5CDD505-2E9C-101B-9397-08002B2CF9AE}" pid="12" name="engines">
    <vt:lpwstr/>
  </property>
  <property fmtid="{D5CDD505-2E9C-101B-9397-08002B2CF9AE}" pid="13" name="funding">
    <vt:lpwstr/>
  </property>
  <property fmtid="{D5CDD505-2E9C-101B-9397-08002B2CF9AE}" pid="14" name="google-scholar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