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2024-10-14</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Strydom, Caron)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fricke).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7" w:name="methods-to-use"/>
    <w:p>
      <w:pPr>
        <w:pStyle w:val="Heading1"/>
      </w:pPr>
      <w:r>
        <w:t xml:space="preserve">6. Methods to use</w:t>
      </w:r>
    </w:p>
    <w:p>
      <w:pPr>
        <w:pStyle w:val="FirstParagraph"/>
      </w:pPr>
      <w:r>
        <w:rPr>
          <w:b/>
          <w:bCs/>
        </w:rPr>
        <w:t xml:space="preserve">Paleo food web inference model</w:t>
      </w:r>
      <w:r>
        <w:t xml:space="preserve"> </w:t>
      </w:r>
      <w:r>
        <w:t xml:space="preserve">(PFIM;</w:t>
      </w:r>
      <w:r>
        <w:t xml:space="preserve"> </w:t>
      </w:r>
      <w:r>
        <w:t xml:space="preserve">[2]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[2]</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w:t>
      </w:r>
    </w:p>
    <w:p>
      <w:pPr>
        <w:pStyle w:val="BodyText"/>
      </w:pPr>
      <w:r>
        <w:rPr>
          <w:b/>
          <w:bCs/>
        </w:rPr>
        <w:t xml:space="preserve">Allometric diet breadth model</w:t>
      </w:r>
      <w:r>
        <w:t xml:space="preserve"> </w:t>
      </w:r>
      <w:r>
        <w:t xml:space="preserve">(ADBM;</w:t>
      </w:r>
      <w:r>
        <w:t xml:space="preserve"> </w:t>
      </w:r>
      <w:r>
        <w:t xml:space="preserve">[4]</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5"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5"/>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[4]</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[5]</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6"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6"/>
    </w:p>
    <w:p>
      <w:pPr>
        <w:pStyle w:val="FirstParagraph"/>
      </w:pPr>
      <w:r>
        <w:t xml:space="preserve">The original latent-trait model developed by</w:t>
      </w:r>
      <w:r>
        <w:t xml:space="preserve"> </w:t>
      </w:r>
      <w:r>
        <w:t xml:space="preserve">[5]</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[6]</w:t>
      </w:r>
      <w:r>
        <w:t xml:space="preserve"> </w:t>
      </w:r>
      <w:r>
        <w:t xml:space="preserve">Based on</w:t>
      </w:r>
      <w:r>
        <w:t xml:space="preserve"> </w:t>
      </w:r>
      <w:r>
        <w:t xml:space="preserve">[5]</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[6]</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[7]</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[8]</w:t>
      </w:r>
      <w:r>
        <w:t xml:space="preserve">.</w:t>
      </w:r>
    </w:p>
    <w:bookmarkEnd w:id="27"/>
    <w:bookmarkStart w:id="43" w:name="results"/>
    <w:p>
      <w:pPr>
        <w:pStyle w:val="Heading1"/>
      </w:pPr>
      <w:r>
        <w:t xml:space="preserve">7. Results</w:t>
      </w:r>
    </w:p>
    <w:bookmarkStart w:id="32"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1" w:name="fig-summary"/>
          <w:p>
            <w:pPr>
              <w:pStyle w:val="Compact"/>
              <w:jc w:val="center"/>
            </w:pPr>
            <w:r>
              <w:drawing>
                <wp:inline>
                  <wp:extent cx="5334000" cy="2963333"/>
                  <wp:effectExtent b="0" l="0" r="0" t="0"/>
                  <wp:docPr descr="" title="" id="29" name="Picture"/>
                  <a:graphic>
                    <a:graphicData uri="http://schemas.openxmlformats.org/drawingml/2006/picture">
                      <pic:pic>
                        <pic:nvPicPr>
                          <pic:cNvPr descr="figures/summary.png" id="30" name="Picture"/>
                          <pic:cNvPicPr>
                            <a:picLocks noChangeArrowheads="1" noChangeAspect="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1"/>
        </w:tc>
      </w:tr>
    </w:tbl>
    <w:bookmarkEnd w:id="32"/>
    <w:bookmarkStart w:id="33" w:name="comparing-inference"/>
    <w:p>
      <w:pPr>
        <w:pStyle w:val="Heading2"/>
      </w:pPr>
      <w:r>
        <w:t xml:space="preserve">7.2 Comparing inference</w:t>
      </w:r>
    </w:p>
    <w:bookmarkEnd w:id="33"/>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7" w:name="fig-extinction"/>
          <w:p>
            <w:pPr>
              <w:pStyle w:val="Compact"/>
              <w:jc w:val="center"/>
            </w:pPr>
            <w:r>
              <w:drawing>
                <wp:inline>
                  <wp:extent cx="5334000" cy="3556000"/>
                  <wp:effectExtent b="0" l="0" r="0" t="0"/>
                  <wp:docPr descr="" title="" id="35" name="Picture"/>
                  <a:graphic>
                    <a:graphicData uri="http://schemas.openxmlformats.org/drawingml/2006/picture">
                      <pic:pic>
                        <pic:nvPicPr>
                          <pic:cNvPr descr="figures/extinction.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1" w:name="fig-extinction"/>
          <w:p>
            <w:pPr>
              <w:pStyle w:val="Compact"/>
              <w:jc w:val="center"/>
            </w:pPr>
            <w:r>
              <w:drawing>
                <wp:inline>
                  <wp:extent cx="5334000" cy="2963333"/>
                  <wp:effectExtent b="0" l="0" r="0" t="0"/>
                  <wp:docPr descr="" title="" id="39" name="Picture"/>
                  <a:graphic>
                    <a:graphicData uri="http://schemas.openxmlformats.org/drawingml/2006/picture">
                      <pic:pic>
                        <pic:nvPicPr>
                          <pic:cNvPr descr="figures/extinction_all_results.png" id="40" name="Picture"/>
                          <pic:cNvPicPr>
                            <a:picLocks noChangeArrowheads="1" noChangeAspect="1"/>
                          </pic:cNvPicPr>
                        </pic:nvPicPr>
                        <pic:blipFill>
                          <a:blip r:embed="rId3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Dark line indicates mean extinction simulation results the lighter lines show each model individually, which is also denoted by linetype</w:t>
            </w:r>
          </w:p>
          <w:bookmarkEnd w:id="41"/>
        </w:tc>
      </w:tr>
    </w:tbl>
    <w:bookmarkEnd w:id="42"/>
    <w:bookmarkEnd w:id="43"/>
    <w:bookmarkStart w:id="61" w:name="references"/>
    <w:p>
      <w:pPr>
        <w:pStyle w:val="Heading1"/>
      </w:pPr>
      <w:r>
        <w:t xml:space="preserve">References</w:t>
      </w:r>
    </w:p>
    <w:bookmarkStart w:id="60"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haw2024"/>
    <w:p>
      <w:pPr>
        <w:pStyle w:val="Bibliography"/>
      </w:pPr>
      <w:r>
        <w:t xml:space="preserve">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46">
        <w:r>
          <w:rPr>
            <w:rStyle w:val="Hyperlink"/>
          </w:rPr>
          <w:t xml:space="preserve">A framework for reconstructing ancient food webs using functional trait data</w:t>
        </w:r>
      </w:hyperlink>
      <w:r>
        <w:t xml:space="preserve">bioRxiv, 2024.01.30.578036</w:t>
      </w:r>
    </w:p>
    <w:bookmarkEnd w:id="47"/>
    <w:bookmarkStart w:id="49" w:name="ref-roopnarine2006"/>
    <w:p>
      <w:pPr>
        <w:pStyle w:val="Bibliography"/>
      </w:pPr>
      <w:r>
        <w:t xml:space="preserve">3.</w:t>
      </w:r>
      <w:r>
        <w:t xml:space="preserve"> </w:t>
      </w:r>
      <w:r>
        <w:t xml:space="preserve">	</w:t>
      </w:r>
      <w:r>
        <w:t xml:space="preserve">Roopnarine, P.D. (2006)</w:t>
      </w:r>
      <w:r>
        <w:t xml:space="preserve"> </w:t>
      </w:r>
      <w:hyperlink r:id="rId4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49"/>
    <w:bookmarkStart w:id="51" w:name="ref-petchey2008"/>
    <w:p>
      <w:pPr>
        <w:pStyle w:val="Bibliography"/>
      </w:pPr>
      <w:r>
        <w:t xml:space="preserve">4.</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0">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1"/>
    <w:bookmarkStart w:id="53" w:name="ref-rohr2010"/>
    <w:p>
      <w:pPr>
        <w:pStyle w:val="Bibliography"/>
      </w:pPr>
      <w:r>
        <w:t xml:space="preserve">5.</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53"/>
    <w:bookmarkStart w:id="55" w:name="ref-yeakel2014"/>
    <w:p>
      <w:pPr>
        <w:pStyle w:val="Bibliography"/>
      </w:pPr>
      <w:r>
        <w:t xml:space="preserve">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5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55"/>
    <w:bookmarkStart w:id="57" w:name="ref-williams2000"/>
    <w:p>
      <w:pPr>
        <w:pStyle w:val="Bibliography"/>
      </w:pPr>
      <w:r>
        <w:t xml:space="preserve">7.</w:t>
      </w:r>
      <w:r>
        <w:t xml:space="preserve"> </w:t>
      </w:r>
      <w:r>
        <w:t xml:space="preserve">	</w:t>
      </w:r>
      <w:r>
        <w:t xml:space="preserve">Williams, R.J. and Martinez, N.D. (2000)</w:t>
      </w:r>
      <w:r>
        <w:t xml:space="preserve"> </w:t>
      </w:r>
      <w:hyperlink r:id="rId56">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57"/>
    <w:bookmarkStart w:id="59" w:name="ref-williams2008"/>
    <w:p>
      <w:pPr>
        <w:pStyle w:val="Bibliography"/>
      </w:pPr>
      <w:r>
        <w:t xml:space="preserve">8.</w:t>
      </w:r>
      <w:r>
        <w:t xml:space="preserve"> </w:t>
      </w:r>
      <w:r>
        <w:t xml:space="preserve">	</w:t>
      </w:r>
      <w:r>
        <w:t xml:space="preserve">Williams, R.J. and Martinez, N.D. (2008)</w:t>
      </w:r>
      <w:r>
        <w:t xml:space="preserve"> </w:t>
      </w:r>
      <w:hyperlink r:id="rId58">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2024-10-14T15:06:45Z</dcterms:created>
  <dcterms:modified xsi:type="dcterms:W3CDTF">2024-10-14T15:06:45Z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