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2026-02-26</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β-diversity following the framework of</w:t>
      </w:r>
      <w:r>
        <w:t xml:space="preserve"> </w:t>
      </w:r>
      <w:r>
        <w:t xml:space="preserve">Poisot et al. (2012)</w:t>
      </w:r>
      <w:r>
        <w:t xml:space="preserve">.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w:t>
      </w:r>
      <w:r>
        <w:t xml:space="preserve"> </w:t>
      </w:r>
      <w:r>
        <w:t xml:space="preserve">‘observed’</w:t>
      </w:r>
      <w:r>
        <w:t xml:space="preserve"> </w:t>
      </w:r>
      <w:r>
        <w:t xml:space="preserve">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The structural organization of the reconstructed food webs was dictated by the choice of modeling framework, which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β-turnover 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Our results challenge this assumption and reveal strong sensitivity of inference about secondary extinction dynamics in paleo-foodwebs. Across an identical species pool, reconstruction frameworks explained the majority of variance among reconstructed network topologies, generating distinct structural signatures independent of community composition. Demonstrating that the divergence among reconstruction approaches reflects intrinsic differences in how models organise interactions, not temporal shifts in network structure. The dominance of these structural sigantures is systemic. Reconstruction frameworks occupy distinct and non-overlapping regions of multivariate space</w:t>
      </w:r>
      <w:r>
        <w:t xml:space="preserve"> </w:t>
      </w:r>
      <w:hyperlink w:anchor="fig-structure">
        <w:r>
          <w:rPr>
            <w:rStyle w:val="Hyperlink"/>
          </w:rPr>
          <w:t xml:space="preserve">Figure 1</w:t>
        </w:r>
      </w:hyperlink>
      <w:r>
        <w:t xml:space="preserve">, with the model identity explaining nearly all of the observed variance. Even when focusing on individual metrics, it is the coice of reconstruction approach that drives the observed differences through the extinction interval</w:t>
      </w:r>
      <w:r>
        <w:t xml:space="preserve"> </w:t>
      </w:r>
      <w:hyperlink w:anchor="fig-anova">
        <w:r>
          <w:rPr>
            <w:rStyle w:val="Hyperlink"/>
          </w:rPr>
          <w:t xml:space="preserve">Figure 2</w:t>
        </w:r>
      </w:hyperlink>
      <w:r>
        <w:t xml:space="preserve">. This suggests that in paleo-food webs, the structure of the network is pre-defined by the chosen reconstruction appraoch, leaving the extinction process to merely reorganize the remaining links within a strictly pre-constrained architectural space.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species-level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structural priors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6" w:name="references"/>
    <w:p>
      <w:pPr>
        <w:pStyle w:val="Heading1"/>
      </w:pPr>
      <w:r>
        <w:t xml:space="preserve">References</w:t>
      </w:r>
    </w:p>
    <w:bookmarkStart w:id="165"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7">
        <w:r>
          <w:rPr>
            <w:rStyle w:val="Hyperlink"/>
          </w:rPr>
          <w:t xml:space="preserve">https://doi.org/10.1016/j.earscirev.2024.104946</w:t>
        </w:r>
      </w:hyperlink>
    </w:p>
    <w:bookmarkEnd w:id="98"/>
    <w:bookmarkStart w:id="100"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99">
        <w:r>
          <w:rPr>
            <w:rStyle w:val="Hyperlink"/>
          </w:rPr>
          <w:t xml:space="preserve">https://doi.org/10.1111/ele.70146</w:t>
        </w:r>
      </w:hyperlink>
    </w:p>
    <w:bookmarkEnd w:id="100"/>
    <w:bookmarkStart w:id="10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1">
        <w:r>
          <w:rPr>
            <w:rStyle w:val="Hyperlink"/>
          </w:rPr>
          <w:t xml:space="preserve">https://doi.org/10.1371/journal.pcbi.1007076</w:t>
        </w:r>
      </w:hyperlink>
    </w:p>
    <w:bookmarkEnd w:id="102"/>
    <w:bookmarkStart w:id="10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3">
        <w:r>
          <w:rPr>
            <w:rStyle w:val="Hyperlink"/>
          </w:rPr>
          <w:t xml:space="preserve">https://doi.org/10.1126/science.298.5594.824</w:t>
        </w:r>
      </w:hyperlink>
    </w:p>
    <w:bookmarkEnd w:id="104"/>
    <w:bookmarkStart w:id="10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5">
        <w:r>
          <w:rPr>
            <w:rStyle w:val="Hyperlink"/>
          </w:rPr>
          <w:t xml:space="preserve">https://doi.org/10.1016/j.tree.2015.03.014</w:t>
        </w:r>
      </w:hyperlink>
    </w:p>
    <w:bookmarkEnd w:id="106"/>
    <w:bookmarkStart w:id="108"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7">
        <w:r>
          <w:rPr>
            <w:rStyle w:val="Hyperlink"/>
          </w:rPr>
          <w:t xml:space="preserve">https://doi.org/10.1111/brv.12366</w:t>
        </w:r>
      </w:hyperlink>
    </w:p>
    <w:bookmarkEnd w:id="108"/>
    <w:bookmarkStart w:id="11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09">
        <w:r>
          <w:rPr>
            <w:rStyle w:val="Hyperlink"/>
          </w:rPr>
          <w:t xml:space="preserve">https://doi.org/10.1101/2025.10.08.681159</w:t>
        </w:r>
      </w:hyperlink>
    </w:p>
    <w:bookmarkEnd w:id="110"/>
    <w:bookmarkStart w:id="11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1">
        <w:r>
          <w:rPr>
            <w:rStyle w:val="Hyperlink"/>
          </w:rPr>
          <w:t xml:space="preserve">https://doi.org/10.1073/pnas.0710672105</w:t>
        </w:r>
      </w:hyperlink>
    </w:p>
    <w:bookmarkEnd w:id="112"/>
    <w:bookmarkStart w:id="11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3">
        <w:r>
          <w:rPr>
            <w:rStyle w:val="Hyperlink"/>
          </w:rPr>
          <w:t xml:space="preserve">https://doi.org/10.1016/j.jtbi.2011.03.019</w:t>
        </w:r>
      </w:hyperlink>
    </w:p>
    <w:bookmarkEnd w:id="114"/>
    <w:bookmarkStart w:id="11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5">
        <w:r>
          <w:rPr>
            <w:rStyle w:val="Hyperlink"/>
          </w:rPr>
          <w:t xml:space="preserve">https://doi.org/10.1111/2041-210X.14061</w:t>
        </w:r>
      </w:hyperlink>
    </w:p>
    <w:bookmarkEnd w:id="116"/>
    <w:bookmarkStart w:id="11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7">
        <w:r>
          <w:rPr>
            <w:rStyle w:val="Hyperlink"/>
          </w:rPr>
          <w:t xml:space="preserve">https://doi.org/10.1111/jbi.14127</w:t>
        </w:r>
      </w:hyperlink>
    </w:p>
    <w:bookmarkEnd w:id="118"/>
    <w:bookmarkStart w:id="12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19">
        <w:r>
          <w:rPr>
            <w:rStyle w:val="Hyperlink"/>
          </w:rPr>
          <w:t xml:space="preserve">https://doi.org/10.1111/ele.12002</w:t>
        </w:r>
      </w:hyperlink>
    </w:p>
    <w:bookmarkEnd w:id="120"/>
    <w:bookmarkStart w:id="12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1">
        <w:r>
          <w:rPr>
            <w:rStyle w:val="Hyperlink"/>
          </w:rPr>
          <w:t xml:space="preserve">https://doi.org/10</w:t>
        </w:r>
      </w:hyperlink>
    </w:p>
    <w:bookmarkEnd w:id="122"/>
    <w:bookmarkStart w:id="12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3">
        <w:r>
          <w:rPr>
            <w:rStyle w:val="Hyperlink"/>
          </w:rPr>
          <w:t xml:space="preserve">https://doi.org/10.7717/peerj.251</w:t>
        </w:r>
      </w:hyperlink>
    </w:p>
    <w:bookmarkEnd w:id="124"/>
    <w:bookmarkStart w:id="12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5">
        <w:r>
          <w:rPr>
            <w:rStyle w:val="Hyperlink"/>
          </w:rPr>
          <w:t xml:space="preserve">https://doi.org/10.1111/oik.01719</w:t>
        </w:r>
      </w:hyperlink>
    </w:p>
    <w:bookmarkEnd w:id="126"/>
    <w:bookmarkStart w:id="128"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7">
        <w:r>
          <w:rPr>
            <w:rStyle w:val="Hyperlink"/>
          </w:rPr>
          <w:t xml:space="preserve">https://www.R-project.org/</w:t>
        </w:r>
      </w:hyperlink>
    </w:p>
    <w:bookmarkEnd w:id="128"/>
    <w:bookmarkStart w:id="13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29">
        <w:r>
          <w:rPr>
            <w:rStyle w:val="Hyperlink"/>
          </w:rPr>
          <w:t xml:space="preserve">https://doi.org/10.1086/653667</w:t>
        </w:r>
      </w:hyperlink>
    </w:p>
    <w:bookmarkEnd w:id="130"/>
    <w:bookmarkStart w:id="132"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1">
        <w:r>
          <w:rPr>
            <w:rStyle w:val="Hyperlink"/>
          </w:rPr>
          <w:t xml:space="preserve">https://www.jstor.org/stable/4096814</w:t>
        </w:r>
      </w:hyperlink>
    </w:p>
    <w:bookmarkEnd w:id="132"/>
    <w:bookmarkStart w:id="134"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3">
        <w:r>
          <w:rPr>
            <w:rStyle w:val="Hyperlink"/>
          </w:rPr>
          <w:t xml:space="preserve">https://doi.org/10.1016/j.ecoinf.2025.103183</w:t>
        </w:r>
      </w:hyperlink>
    </w:p>
    <w:bookmarkEnd w:id="134"/>
    <w:bookmarkStart w:id="136"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5">
        <w:r>
          <w:rPr>
            <w:rStyle w:val="Hyperlink"/>
          </w:rPr>
          <w:t xml:space="preserve">https://doi.org/10.1101/2024.01.30.578036</w:t>
        </w:r>
      </w:hyperlink>
    </w:p>
    <w:bookmarkEnd w:id="136"/>
    <w:bookmarkStart w:id="138"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7">
        <w:r>
          <w:rPr>
            <w:rStyle w:val="Hyperlink"/>
          </w:rPr>
          <w:t xml:space="preserve">https://doi.org/10.1111/geb.70113</w:t>
        </w:r>
      </w:hyperlink>
    </w:p>
    <w:bookmarkEnd w:id="138"/>
    <w:bookmarkStart w:id="140"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39">
        <w:r>
          <w:rPr>
            <w:rStyle w:val="Hyperlink"/>
          </w:rPr>
          <w:t xml:space="preserve">https://doi.org/10.1098/rspb.2001.1767</w:t>
        </w:r>
      </w:hyperlink>
    </w:p>
    <w:bookmarkEnd w:id="140"/>
    <w:bookmarkStart w:id="142"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1">
        <w:r>
          <w:rPr>
            <w:rStyle w:val="Hyperlink"/>
          </w:rPr>
          <w:t xml:space="preserve">https://doi.org/10.1111/1365-2656.12949</w:t>
        </w:r>
      </w:hyperlink>
    </w:p>
    <w:bookmarkEnd w:id="142"/>
    <w:bookmarkStart w:id="144"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3">
        <w:r>
          <w:rPr>
            <w:rStyle w:val="Hyperlink"/>
          </w:rPr>
          <w:t xml:space="preserve">https://doi.org/10.1098/rspb.2007.0571</w:t>
        </w:r>
      </w:hyperlink>
    </w:p>
    <w:bookmarkEnd w:id="144"/>
    <w:bookmarkStart w:id="146"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5">
        <w:r>
          <w:rPr>
            <w:rStyle w:val="Hyperlink"/>
          </w:rPr>
          <w:t xml:space="preserve">https://doi.org/10.1098/rstb.2021.0063</w:t>
        </w:r>
      </w:hyperlink>
    </w:p>
    <w:bookmarkEnd w:id="146"/>
    <w:bookmarkStart w:id="148"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7">
        <w:r>
          <w:rPr>
            <w:rStyle w:val="Hyperlink"/>
          </w:rPr>
          <w:t xml:space="preserve">https://doi.org/10.32942/X2JW8K</w:t>
        </w:r>
      </w:hyperlink>
    </w:p>
    <w:bookmarkEnd w:id="148"/>
    <w:bookmarkStart w:id="150"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49">
        <w:r>
          <w:rPr>
            <w:rStyle w:val="Hyperlink"/>
          </w:rPr>
          <w:t xml:space="preserve">https://doi.org/10.1111/jbi.14734</w:t>
        </w:r>
      </w:hyperlink>
    </w:p>
    <w:bookmarkEnd w:id="150"/>
    <w:bookmarkStart w:id="152"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1">
        <w:r>
          <w:rPr>
            <w:rStyle w:val="Hyperlink"/>
          </w:rPr>
          <w:t xml:space="preserve">https://doi.org/10.1111/1365-2435.12710</w:t>
        </w:r>
      </w:hyperlink>
    </w:p>
    <w:bookmarkEnd w:id="152"/>
    <w:bookmarkStart w:id="154"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3">
        <w:r>
          <w:rPr>
            <w:rStyle w:val="Hyperlink"/>
          </w:rPr>
          <w:t xml:space="preserve">https://doi.org/10.1111/j.1461-0248.2008.01250.x</w:t>
        </w:r>
      </w:hyperlink>
    </w:p>
    <w:bookmarkEnd w:id="154"/>
    <w:bookmarkStart w:id="156"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5">
        <w:r>
          <w:rPr>
            <w:rStyle w:val="Hyperlink"/>
          </w:rPr>
          <w:t xml:space="preserve">https://doi.org/10.1146/annurev-ecolsys-110316-022821</w:t>
        </w:r>
      </w:hyperlink>
    </w:p>
    <w:bookmarkEnd w:id="156"/>
    <w:bookmarkStart w:id="158"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7">
        <w:r>
          <w:rPr>
            <w:rStyle w:val="Hyperlink"/>
          </w:rPr>
          <w:t xml:space="preserve">https://doi.org/10.1140/epjb/e2004-00122-1</w:t>
        </w:r>
      </w:hyperlink>
    </w:p>
    <w:bookmarkEnd w:id="158"/>
    <w:bookmarkStart w:id="16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59">
        <w:r>
          <w:rPr>
            <w:rStyle w:val="Hyperlink"/>
          </w:rPr>
          <w:t xml:space="preserve">https://doi.org/10.1038/35004572</w:t>
        </w:r>
      </w:hyperlink>
    </w:p>
    <w:bookmarkEnd w:id="160"/>
    <w:bookmarkStart w:id="162"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1">
        <w:r>
          <w:rPr>
            <w:rStyle w:val="Hyperlink"/>
          </w:rPr>
          <w:t xml:space="preserve">https://doi.org/10.1111/j.1365-2656.2008.01362.x</w:t>
        </w:r>
      </w:hyperlink>
    </w:p>
    <w:bookmarkEnd w:id="162"/>
    <w:bookmarkStart w:id="164"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3">
        <w:r>
          <w:rPr>
            <w:rStyle w:val="Hyperlink"/>
          </w:rPr>
          <w:t xml:space="preserve">https://doi.org/10.1073/pnas.1408471111</w:t>
        </w:r>
      </w:hyperlink>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1"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7" Target="https://doi.org/10.1016/j.earscirev.2024.104946" TargetMode="External" /><Relationship Type="http://schemas.openxmlformats.org/officeDocument/2006/relationships/hyperlink" Id="rId133" Target="https://doi.org/10.1016/j.ecoinf.2025.103183" TargetMode="External" /><Relationship Type="http://schemas.openxmlformats.org/officeDocument/2006/relationships/hyperlink" Id="rId113"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63" Target="https://doi.org/10.1073/pnas.1408471111" TargetMode="External" /><Relationship Type="http://schemas.openxmlformats.org/officeDocument/2006/relationships/hyperlink" Id="rId129" Target="https://doi.org/10.1086/653667" TargetMode="External" /><Relationship Type="http://schemas.openxmlformats.org/officeDocument/2006/relationships/hyperlink" Id="rId139" Target="https://doi.org/10.1098/rspb.2001.1767" TargetMode="External" /><Relationship Type="http://schemas.openxmlformats.org/officeDocument/2006/relationships/hyperlink" Id="rId143"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135" Target="https://doi.org/10.1101/2024.01.30.578036" TargetMode="External" /><Relationship Type="http://schemas.openxmlformats.org/officeDocument/2006/relationships/hyperlink" Id="rId109" Target="https://doi.org/10.1101/2025.10.08.681159" TargetMode="External" /><Relationship Type="http://schemas.openxmlformats.org/officeDocument/2006/relationships/hyperlink" Id="rId151"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1" Target="https://doi.org/10.1111/1365-2656.12949" TargetMode="External" /><Relationship Type="http://schemas.openxmlformats.org/officeDocument/2006/relationships/hyperlink" Id="rId115"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19"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7" Target="https://doi.org/10.1111/geb.70113" TargetMode="External" /><Relationship Type="http://schemas.openxmlformats.org/officeDocument/2006/relationships/hyperlink" Id="rId161" Target="https://doi.org/10.1111/j.1365-2656.2008.01362.x" TargetMode="External" /><Relationship Type="http://schemas.openxmlformats.org/officeDocument/2006/relationships/hyperlink" Id="rId153"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7" Target="https://doi.org/10.1111/jbi.14127" TargetMode="External" /><Relationship Type="http://schemas.openxmlformats.org/officeDocument/2006/relationships/hyperlink" Id="rId149" Target="https://doi.org/10.1111/jbi.14734" TargetMode="External" /><Relationship Type="http://schemas.openxmlformats.org/officeDocument/2006/relationships/hyperlink" Id="rId125"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7"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1"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7"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23"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7" Target="https://www.R-project.org/" TargetMode="External" /><Relationship Type="http://schemas.openxmlformats.org/officeDocument/2006/relationships/hyperlink" Id="rId13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7" Target="https://doi.org/10.1016/j.earscirev.2024.104946" TargetMode="External" /><Relationship Type="http://schemas.openxmlformats.org/officeDocument/2006/relationships/hyperlink" Id="rId133" Target="https://doi.org/10.1016/j.ecoinf.2025.103183" TargetMode="External" /><Relationship Type="http://schemas.openxmlformats.org/officeDocument/2006/relationships/hyperlink" Id="rId113"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63" Target="https://doi.org/10.1073/pnas.1408471111" TargetMode="External" /><Relationship Type="http://schemas.openxmlformats.org/officeDocument/2006/relationships/hyperlink" Id="rId129" Target="https://doi.org/10.1086/653667" TargetMode="External" /><Relationship Type="http://schemas.openxmlformats.org/officeDocument/2006/relationships/hyperlink" Id="rId139" Target="https://doi.org/10.1098/rspb.2001.1767" TargetMode="External" /><Relationship Type="http://schemas.openxmlformats.org/officeDocument/2006/relationships/hyperlink" Id="rId143"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135" Target="https://doi.org/10.1101/2024.01.30.578036" TargetMode="External" /><Relationship Type="http://schemas.openxmlformats.org/officeDocument/2006/relationships/hyperlink" Id="rId109" Target="https://doi.org/10.1101/2025.10.08.681159" TargetMode="External" /><Relationship Type="http://schemas.openxmlformats.org/officeDocument/2006/relationships/hyperlink" Id="rId151"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1" Target="https://doi.org/10.1111/1365-2656.12949" TargetMode="External" /><Relationship Type="http://schemas.openxmlformats.org/officeDocument/2006/relationships/hyperlink" Id="rId115"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19"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7" Target="https://doi.org/10.1111/geb.70113" TargetMode="External" /><Relationship Type="http://schemas.openxmlformats.org/officeDocument/2006/relationships/hyperlink" Id="rId161" Target="https://doi.org/10.1111/j.1365-2656.2008.01362.x" TargetMode="External" /><Relationship Type="http://schemas.openxmlformats.org/officeDocument/2006/relationships/hyperlink" Id="rId153"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7" Target="https://doi.org/10.1111/jbi.14127" TargetMode="External" /><Relationship Type="http://schemas.openxmlformats.org/officeDocument/2006/relationships/hyperlink" Id="rId149" Target="https://doi.org/10.1111/jbi.14734" TargetMode="External" /><Relationship Type="http://schemas.openxmlformats.org/officeDocument/2006/relationships/hyperlink" Id="rId125"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7"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1"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7"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23"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7" Target="https://www.R-project.org/" TargetMode="External" /><Relationship Type="http://schemas.openxmlformats.org/officeDocument/2006/relationships/hyperlink" Id="rId13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2026-02-26T13:35:40Z</dcterms:created>
  <dcterms:modified xsi:type="dcterms:W3CDTF">2026-02-26T13:35:40Z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2026-02-26</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