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2024-04-02</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Cs/>
          <w:i/>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 use a tait-based approach)</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Here I envision models that present an</w:t>
      </w:r>
      <w:r>
        <w:t xml:space="preserve"> </w:t>
      </w:r>
      <w:r>
        <w:rPr>
          <w:iCs/>
          <w:i/>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Cs/>
          <w:b/>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Cs/>
          <w:i/>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or a combination of published and grey literature</w:t>
      </w:r>
      <w:r>
        <w:t xml:space="preserve"> </w:t>
      </w:r>
      <w:r>
        <w:t xml:space="preserve">(</w:t>
      </w:r>
      <w:r>
        <w:rPr>
          <w:iCs/>
          <w:i/>
        </w:rPr>
        <w:t xml:space="preserve">e.g.,</w:t>
      </w:r>
      <w:r>
        <w:t xml:space="preserve"> </w:t>
      </w:r>
      <w:r>
        <w:t xml:space="preserve">Maiorano et al. 2020)</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Cs/>
                      <w:i/>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09"/>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09"/>
        </w:numPr>
        <w:pStyle w:val="Compact"/>
      </w:pPr>
      <w:r>
        <w:t xml:space="preserve">I think it would be remiss to not also take into consideration computational cost</w:t>
      </w:r>
    </w:p>
    <w:p>
      <w:pPr>
        <w:numPr>
          <w:ilvl w:val="0"/>
          <w:numId w:val="1009"/>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Cs/>
          <w:i/>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numPr>
          <w:ilvl w:val="0"/>
          <w:numId w:val="1011"/>
        </w:numPr>
        <w:pStyle w:val="Compact"/>
      </w:pPr>
      <w:r>
        <w:t xml:space="preserve">Based on</w:t>
      </w:r>
      <w:r>
        <w:t xml:space="preserve"> </w:t>
      </w:r>
      <w:r>
        <w:t xml:space="preserve">Poisot (2023)</w:t>
      </w:r>
      <w:r>
        <w:t xml:space="preserve">:</w:t>
      </w:r>
    </w:p>
    <w:p>
      <w:pPr>
        <w:numPr>
          <w:ilvl w:val="1"/>
          <w:numId w:val="1012"/>
        </w:numPr>
        <w:pStyle w:val="Compact"/>
      </w:pPr>
      <w:r>
        <w:t xml:space="preserve">Precision-Recall (PR-AUC) - performance</w:t>
      </w:r>
    </w:p>
    <w:p>
      <w:pPr>
        <w:numPr>
          <w:ilvl w:val="1"/>
          <w:numId w:val="1012"/>
        </w:numPr>
        <w:pStyle w:val="Compact"/>
      </w:pPr>
      <w:r>
        <w:t xml:space="preserve">Matthews correlation coefficient (MCC) - accuracy</w:t>
      </w:r>
    </w:p>
    <w:p>
      <w:pPr>
        <w:numPr>
          <w:ilvl w:val="0"/>
          <w:numId w:val="1011"/>
        </w:numPr>
        <w:pStyle w:val="Compact"/>
      </w:pPr>
      <w:r>
        <w:t xml:space="preserve">Maybe same measures we use for the network models</w:t>
      </w:r>
    </w:p>
    <w:bookmarkEnd w:id="34"/>
    <w:bookmarkStart w:id="35" w:name="pva-action-plan"/>
    <w:p>
      <w:pPr>
        <w:pStyle w:val="Heading4"/>
      </w:pPr>
      <w:r>
        <w:t xml:space="preserve">4.3.3 PVA (action plan)</w:t>
      </w:r>
    </w:p>
    <w:p>
      <w:pPr>
        <w:numPr>
          <w:ilvl w:val="0"/>
          <w:numId w:val="1013"/>
        </w:numPr>
        <w:pStyle w:val="Compact"/>
      </w:pPr>
      <w:r>
        <w:t xml:space="preserve">Shortlist/finalise the different topo generators</w:t>
      </w:r>
    </w:p>
    <w:p>
      <w:pPr>
        <w:numPr>
          <w:ilvl w:val="0"/>
          <w:numId w:val="1013"/>
        </w:numPr>
        <w:pStyle w:val="Compact"/>
      </w:pPr>
      <w:r>
        <w:t xml:space="preserve">collate/translate into</w:t>
      </w:r>
      <w:r>
        <w:t xml:space="preserve"> </w:t>
      </w:r>
      <w:r>
        <w:rPr>
          <w:rStyle w:val="VerbatimChar"/>
        </w:rPr>
        <w:t xml:space="preserve">Julia</w:t>
      </w:r>
    </w:p>
    <w:p>
      <w:pPr>
        <w:numPr>
          <w:ilvl w:val="1"/>
          <w:numId w:val="1014"/>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4"/>
        </w:numPr>
        <w:pStyle w:val="Compact"/>
      </w:pPr>
      <w:r>
        <w:t xml:space="preserve">others will need to be coded out (the more simpler models should be easier)</w:t>
      </w:r>
    </w:p>
    <w:p>
      <w:pPr>
        <w:numPr>
          <w:ilvl w:val="0"/>
          <w:numId w:val="1013"/>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5"/>
        </w:numPr>
        <w:pStyle w:val="Compact"/>
      </w:pPr>
      <w:r>
        <w:t xml:space="preserve">Need to also think about where one might find the additional data for some of the models…</w:t>
      </w:r>
    </w:p>
    <w:p>
      <w:pPr>
        <w:numPr>
          <w:ilvl w:val="2"/>
          <w:numId w:val="1016"/>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6"/>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6"/>
        </w:numPr>
        <w:pStyle w:val="Compact"/>
      </w:pPr>
      <w:r>
        <w:t xml:space="preserve">This is where we’ll get the paleo traits from if I’m correct</w:t>
      </w:r>
      <w:r>
        <w:t xml:space="preserve"> </w:t>
      </w:r>
      <w:r>
        <w:t xml:space="preserve">Bambach, Bush, and Erwin (2007)</w:t>
      </w:r>
    </w:p>
    <w:p>
      <w:pPr>
        <w:numPr>
          <w:ilvl w:val="2"/>
          <w:numId w:val="1016"/>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5"/>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5"/>
        </w:numPr>
        <w:pStyle w:val="Compact"/>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7"/>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7"/>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7"/>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Cs/>
                <w:i/>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8"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7"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88">
        <w:r>
          <w:rPr>
            <w:rStyle w:val="Hyperlink"/>
          </w:rPr>
          <w:t xml:space="preserve">https://doi.org/10.1016/j.fooweb.2015.09.001</w:t>
        </w:r>
      </w:hyperlink>
      <w:r>
        <w:t xml:space="preserve">.</w:t>
      </w:r>
    </w:p>
    <w:bookmarkEnd w:id="89"/>
    <w:bookmarkStart w:id="9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90">
        <w:r>
          <w:rPr>
            <w:rStyle w:val="Hyperlink"/>
          </w:rPr>
          <w:t xml:space="preserve">https://doi.org/10.1038/s41597-022-01364-9</w:t>
        </w:r>
      </w:hyperlink>
      <w:r>
        <w:t xml:space="preserve">.</w:t>
      </w:r>
    </w:p>
    <w:bookmarkEnd w:id="91"/>
    <w:bookmarkStart w:id="9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92">
        <w:r>
          <w:rPr>
            <w:rStyle w:val="Hyperlink"/>
          </w:rPr>
          <w:t xml:space="preserve">https://doi.org/10.1890/08-1494.1</w:t>
        </w:r>
      </w:hyperlink>
      <w:r>
        <w:t xml:space="preserve">.</w:t>
      </w:r>
    </w:p>
    <w:bookmarkEnd w:id="93"/>
    <w:bookmarkStart w:id="9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94">
        <w:r>
          <w:rPr>
            <w:rStyle w:val="Hyperlink"/>
          </w:rPr>
          <w:t xml:space="preserve">https://doi.org/10.1371/journal.pbio.1002559</w:t>
        </w:r>
      </w:hyperlink>
      <w:r>
        <w:t xml:space="preserve">.</w:t>
      </w:r>
    </w:p>
    <w:bookmarkEnd w:id="95"/>
    <w:bookmarkStart w:id="9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96">
        <w:r>
          <w:rPr>
            <w:rStyle w:val="Hyperlink"/>
          </w:rPr>
          <w:t xml:space="preserve">https://doi.org/10.1111/1365-2435.12763</w:t>
        </w:r>
      </w:hyperlink>
      <w:r>
        <w:t xml:space="preserve">.</w:t>
      </w:r>
    </w:p>
    <w:bookmarkEnd w:id="97"/>
    <w:bookmarkStart w:id="9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98">
        <w:r>
          <w:rPr>
            <w:rStyle w:val="Hyperlink"/>
          </w:rPr>
          <w:t xml:space="preserve">https://doi.org/10.1111/ecog.06619</w:t>
        </w:r>
      </w:hyperlink>
      <w:r>
        <w:t xml:space="preserve">.</w:t>
      </w:r>
    </w:p>
    <w:bookmarkEnd w:id="99"/>
    <w:bookmarkStart w:id="10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00">
        <w:r>
          <w:rPr>
            <w:rStyle w:val="Hyperlink"/>
          </w:rPr>
          <w:t xml:space="preserve">https://doi.org/10.1111/geb.13138</w:t>
        </w:r>
      </w:hyperlink>
      <w:r>
        <w:t xml:space="preserve">.</w:t>
      </w:r>
    </w:p>
    <w:bookmarkEnd w:id="101"/>
    <w:bookmarkStart w:id="10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02">
        <w:r>
          <w:rPr>
            <w:rStyle w:val="Hyperlink"/>
          </w:rPr>
          <w:t xml:space="preserve">https://doi.org/10.1016/j.tree.2015.03.014</w:t>
        </w:r>
      </w:hyperlink>
      <w:r>
        <w:t xml:space="preserve">.</w:t>
      </w:r>
    </w:p>
    <w:bookmarkEnd w:id="103"/>
    <w:bookmarkStart w:id="10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04"/>
    <w:bookmarkStart w:id="10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05">
        <w:r>
          <w:rPr>
            <w:rStyle w:val="Hyperlink"/>
          </w:rPr>
          <w:t xml:space="preserve">https://doi.org/10.1073/pnas.0710672105</w:t>
        </w:r>
      </w:hyperlink>
      <w:r>
        <w:t xml:space="preserve">.</w:t>
      </w:r>
    </w:p>
    <w:bookmarkEnd w:id="106"/>
    <w:bookmarkStart w:id="10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07">
        <w:r>
          <w:rPr>
            <w:rStyle w:val="Hyperlink"/>
          </w:rPr>
          <w:t xml:space="preserve">https://doi.org/10.1016/j.jtbi.2011.03.019</w:t>
        </w:r>
      </w:hyperlink>
      <w:r>
        <w:t xml:space="preserve">.</w:t>
      </w:r>
    </w:p>
    <w:bookmarkEnd w:id="108"/>
    <w:bookmarkStart w:id="11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09">
        <w:r>
          <w:rPr>
            <w:rStyle w:val="Hyperlink"/>
          </w:rPr>
          <w:t xml:space="preserve">https://doi.org/10.1016/j.ecoinf.2014.08.005</w:t>
        </w:r>
      </w:hyperlink>
      <w:r>
        <w:t xml:space="preserve">.</w:t>
      </w:r>
    </w:p>
    <w:bookmarkEnd w:id="110"/>
    <w:bookmarkStart w:id="11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11">
        <w:r>
          <w:rPr>
            <w:rStyle w:val="Hyperlink"/>
          </w:rPr>
          <w:t xml:space="preserve">https://doi.org/10.1111/2041-210X.14071</w:t>
        </w:r>
      </w:hyperlink>
      <w:r>
        <w:t xml:space="preserve">.</w:t>
      </w:r>
    </w:p>
    <w:bookmarkEnd w:id="112"/>
    <w:bookmarkStart w:id="114"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13">
        <w:r>
          <w:rPr>
            <w:rStyle w:val="Hyperlink"/>
          </w:rPr>
          <w:t xml:space="preserve">https://doi.org/10.1111/jbi.14127</w:t>
        </w:r>
      </w:hyperlink>
      <w:r>
        <w:t xml:space="preserve">.</w:t>
      </w:r>
    </w:p>
    <w:bookmarkEnd w:id="114"/>
    <w:bookmarkStart w:id="11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15">
        <w:r>
          <w:rPr>
            <w:rStyle w:val="Hyperlink"/>
          </w:rPr>
          <w:t xml:space="preserve">https://doi.org/10.1111/oik.01719</w:t>
        </w:r>
      </w:hyperlink>
      <w:r>
        <w:t xml:space="preserve">.</w:t>
      </w:r>
    </w:p>
    <w:bookmarkEnd w:id="116"/>
    <w:bookmarkStart w:id="118"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17">
        <w:r>
          <w:rPr>
            <w:rStyle w:val="Hyperlink"/>
          </w:rPr>
          <w:t xml:space="preserve">https://doi.org/10.1111/2041-210X.13125</w:t>
        </w:r>
      </w:hyperlink>
      <w:r>
        <w:t xml:space="preserve">.</w:t>
      </w:r>
    </w:p>
    <w:bookmarkEnd w:id="118"/>
    <w:bookmarkStart w:id="12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19">
        <w:r>
          <w:rPr>
            <w:rStyle w:val="Hyperlink"/>
          </w:rPr>
          <w:t xml:space="preserve">https://doi.org/10.1086/653667</w:t>
        </w:r>
      </w:hyperlink>
      <w:r>
        <w:t xml:space="preserve">.</w:t>
      </w:r>
    </w:p>
    <w:bookmarkEnd w:id="120"/>
    <w:bookmarkStart w:id="12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1">
        <w:r>
          <w:rPr>
            <w:rStyle w:val="Hyperlink"/>
          </w:rPr>
          <w:t xml:space="preserve">https://doi.org/10.1101/2024.01.30.578036</w:t>
        </w:r>
      </w:hyperlink>
      <w:r>
        <w:t xml:space="preserve">.</w:t>
      </w:r>
    </w:p>
    <w:bookmarkEnd w:id="122"/>
    <w:bookmarkStart w:id="12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23">
        <w:r>
          <w:rPr>
            <w:rStyle w:val="Hyperlink"/>
          </w:rPr>
          <w:t xml:space="preserve">https://doi.org/10.1111/2041-210X.13835</w:t>
        </w:r>
      </w:hyperlink>
      <w:r>
        <w:t xml:space="preserve">.</w:t>
      </w:r>
    </w:p>
    <w:bookmarkEnd w:id="124"/>
    <w:bookmarkStart w:id="12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25">
        <w:r>
          <w:rPr>
            <w:rStyle w:val="Hyperlink"/>
          </w:rPr>
          <w:t xml:space="preserve">https://doi.org/10.1111/2041-210X.14228</w:t>
        </w:r>
      </w:hyperlink>
      <w:r>
        <w:t xml:space="preserve">.</w:t>
      </w:r>
    </w:p>
    <w:bookmarkEnd w:id="126"/>
    <w:bookmarkStart w:id="12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27">
        <w:r>
          <w:rPr>
            <w:rStyle w:val="Hyperlink"/>
          </w:rPr>
          <w:t xml:space="preserve">https://doi.org/10.1098/rstb.2021.0063</w:t>
        </w:r>
      </w:hyperlink>
      <w:r>
        <w:t xml:space="preserve">.</w:t>
      </w:r>
    </w:p>
    <w:bookmarkEnd w:id="128"/>
    <w:bookmarkStart w:id="130"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29">
        <w:r>
          <w:rPr>
            <w:rStyle w:val="Hyperlink"/>
          </w:rPr>
          <w:t xml:space="preserve">https://doi.org/10.3389/fevo.2021.623141</w:t>
        </w:r>
      </w:hyperlink>
      <w:r>
        <w:t xml:space="preserve">.</w:t>
      </w:r>
    </w:p>
    <w:bookmarkEnd w:id="130"/>
    <w:bookmarkStart w:id="132"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31">
        <w:r>
          <w:rPr>
            <w:rStyle w:val="Hyperlink"/>
          </w:rPr>
          <w:t xml:space="preserve">https://doi.org/10.1371/journal.pbio.3000494</w:t>
        </w:r>
      </w:hyperlink>
      <w:r>
        <w:t xml:space="preserve">.</w:t>
      </w:r>
    </w:p>
    <w:bookmarkEnd w:id="132"/>
    <w:bookmarkStart w:id="134"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33">
        <w:r>
          <w:rPr>
            <w:rStyle w:val="Hyperlink"/>
          </w:rPr>
          <w:t xml:space="preserve">https://doi.org/10.1016/j.tree.2022.11.004</w:t>
        </w:r>
      </w:hyperlink>
      <w:r>
        <w:t xml:space="preserve">.</w:t>
      </w:r>
    </w:p>
    <w:bookmarkEnd w:id="134"/>
    <w:bookmarkStart w:id="13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35">
        <w:r>
          <w:rPr>
            <w:rStyle w:val="Hyperlink"/>
          </w:rPr>
          <w:t xml:space="preserve">https://www.ncbi.nlm.nih.gov/pubmed/19294932</w:t>
        </w:r>
      </w:hyperlink>
      <w:r>
        <w:t xml:space="preserve">.</w:t>
      </w:r>
    </w:p>
    <w:bookmarkEnd w:id="136"/>
    <w:bookmarkStart w:id="138"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Cs/>
          <w:i/>
        </w:rPr>
        <w:t xml:space="preserve">PLOS ONE</w:t>
      </w:r>
      <w:r>
        <w:t xml:space="preserve"> </w:t>
      </w:r>
      <w:r>
        <w:t xml:space="preserve">5 (8): e12092.</w:t>
      </w:r>
      <w:r>
        <w:t xml:space="preserve"> </w:t>
      </w:r>
      <w:hyperlink r:id="rId137">
        <w:r>
          <w:rPr>
            <w:rStyle w:val="Hyperlink"/>
          </w:rPr>
          <w:t xml:space="preserve">https://doi.org/10.1371/journal.pone.0012092</w:t>
        </w:r>
      </w:hyperlink>
      <w:r>
        <w:t xml:space="preserve">.</w:t>
      </w:r>
    </w:p>
    <w:bookmarkEnd w:id="138"/>
    <w:bookmarkStart w:id="140"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39">
        <w:r>
          <w:rPr>
            <w:rStyle w:val="Hyperlink"/>
          </w:rPr>
          <w:t xml:space="preserve">https://doi.org/10.1038/35004572</w:t>
        </w:r>
      </w:hyperlink>
      <w:r>
        <w:t xml:space="preserve">.</w:t>
      </w:r>
    </w:p>
    <w:bookmarkEnd w:id="140"/>
    <w:bookmarkStart w:id="142"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41">
        <w:r>
          <w:rPr>
            <w:rStyle w:val="Hyperlink"/>
          </w:rPr>
          <w:t xml:space="preserve">https://doi.org/10.1111/j.1365-2656.2008.01362.x</w:t>
        </w:r>
      </w:hyperlink>
      <w:r>
        <w:t xml:space="preserve">.</w:t>
      </w:r>
    </w:p>
    <w:bookmarkEnd w:id="142"/>
    <w:bookmarkStart w:id="144"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43">
        <w:r>
          <w:rPr>
            <w:rStyle w:val="Hyperlink"/>
          </w:rPr>
          <w:t xml:space="preserve">https://doi.org/10.1890/13-1917.1</w:t>
        </w:r>
      </w:hyperlink>
      <w:r>
        <w:t xml:space="preserve">.</w:t>
      </w:r>
    </w:p>
    <w:bookmarkEnd w:id="144"/>
    <w:bookmarkStart w:id="146"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45">
        <w:r>
          <w:rPr>
            <w:rStyle w:val="Hyperlink"/>
          </w:rPr>
          <w:t xml:space="preserve">https://doi.org/10.1038/s41598-017-05585-6</w:t>
        </w:r>
      </w:hyperlink>
      <w:r>
        <w:t xml:space="preserve">.</w:t>
      </w:r>
    </w:p>
    <w:bookmarkEnd w:id="146"/>
    <w:bookmarkEnd w:id="147"/>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9" Target="https://doi.org/10.1016/j.ecoinf.2014.08.005" TargetMode="External" /><Relationship Type="http://schemas.openxmlformats.org/officeDocument/2006/relationships/hyperlink" Id="rId88" Target="https://doi.org/10.1016/j.fooweb.2015.09.001" TargetMode="External" /><Relationship Type="http://schemas.openxmlformats.org/officeDocument/2006/relationships/hyperlink" Id="rId107" Target="https://doi.org/10.1016/j.jtbi.2011.03.019" TargetMode="External" /><Relationship Type="http://schemas.openxmlformats.org/officeDocument/2006/relationships/hyperlink" Id="rId102" Target="https://doi.org/10.1016/j.tree.2015.03.014" TargetMode="External" /><Relationship Type="http://schemas.openxmlformats.org/officeDocument/2006/relationships/hyperlink" Id="rId133" Target="https://doi.org/10.1016/j.tree.2022.11.004" TargetMode="External" /><Relationship Type="http://schemas.openxmlformats.org/officeDocument/2006/relationships/hyperlink" Id="rId139"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90" Target="https://doi.org/10.1038/s41597-022-01364-9" TargetMode="External" /><Relationship Type="http://schemas.openxmlformats.org/officeDocument/2006/relationships/hyperlink" Id="rId145"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5"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9"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7" Target="https://doi.org/10.1098/rstb.2021.0063" TargetMode="External" /><Relationship Type="http://schemas.openxmlformats.org/officeDocument/2006/relationships/hyperlink" Id="rId121" Target="https://doi.org/10.1101/2024.01.30.578036" TargetMode="External" /><Relationship Type="http://schemas.openxmlformats.org/officeDocument/2006/relationships/hyperlink" Id="rId96"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7"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23" Target="https://doi.org/10.1111/2041-210X.13835" TargetMode="External" /><Relationship Type="http://schemas.openxmlformats.org/officeDocument/2006/relationships/hyperlink" Id="rId111" Target="https://doi.org/10.1111/2041-210X.14071" TargetMode="External" /><Relationship Type="http://schemas.openxmlformats.org/officeDocument/2006/relationships/hyperlink" Id="rId125" Target="https://doi.org/10.1111/2041-210X.14228" TargetMode="External" /><Relationship Type="http://schemas.openxmlformats.org/officeDocument/2006/relationships/hyperlink" Id="rId98"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100"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41"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13" Target="https://doi.org/10.1111/jbi.14127" TargetMode="External" /><Relationship Type="http://schemas.openxmlformats.org/officeDocument/2006/relationships/hyperlink" Id="rId115"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4" Target="https://doi.org/10.1371/journal.pbio.1002559" TargetMode="External" /><Relationship Type="http://schemas.openxmlformats.org/officeDocument/2006/relationships/hyperlink" Id="rId131"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7" Target="https://doi.org/10.1371/journal.pone.0012092" TargetMode="External" /><Relationship Type="http://schemas.openxmlformats.org/officeDocument/2006/relationships/hyperlink" Id="rId92" Target="https://doi.org/10.1890/08-1494.1" TargetMode="External" /><Relationship Type="http://schemas.openxmlformats.org/officeDocument/2006/relationships/hyperlink" Id="rId143"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9"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2024-04-02T09:32:55Z</dcterms:created>
  <dcterms:modified xsi:type="dcterms:W3CDTF">2024-04-02T09:32:55Z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