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0.jpg" ContentType="image/jpeg"/>
  <Override PartName="/word/media/rId45.png" ContentType="image/png"/>
  <Override PartName="/word/media/rId33.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2024-05-08</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Although there is a growing consensus that species interaction networks are an important facet of understanding biodiversity it is a field where we are lacking in real world data</w:t>
      </w:r>
      <w:r>
        <w:t xml:space="preserve"> </w:t>
      </w:r>
      <w:r>
        <w:t xml:space="preserve">[1]</w:t>
      </w:r>
      <w:r>
        <w:t xml:space="preserve">, and broader understanding (Eltonian shortfall). Because of this overall lack of data (and extreme difficulty in generating it</w:t>
      </w:r>
      <w:r>
        <w:t xml:space="preserve"> </w:t>
      </w:r>
      <w:r>
        <w:t xml:space="preserve">[2,3]</w:t>
      </w:r>
      <w:r>
        <w:t xml:space="preserve">) we as researchers find ourselves having to predict/construct networks using a modelling approach. The problem with that is that there are as many models as there are ways to define food webs and although there have been attempts to compare some of the more canonical models in terms of their performance</w:t>
      </w:r>
      <w:r>
        <w:t xml:space="preserve"> </w:t>
      </w:r>
      <w:r>
        <w:t xml:space="preserve">[4,5]</w:t>
      </w:r>
      <w:r>
        <w:t xml:space="preserve"> </w:t>
      </w:r>
      <w:r>
        <w:t xml:space="preserve">there is a distinct lack of discussion and resulting awareness of the different model families and how they are embedding different philosophies.</w:t>
      </w:r>
    </w:p>
    <w:p>
      <w:pPr>
        <w:pStyle w:val="BodyText"/>
      </w:pPr>
      <w:r>
        <w:t xml:space="preserve">It can be argued that the interaction between species (or individuals) is one of the main determinants of the emergent properties that are studied in other fields of ecology,</w:t>
      </w:r>
      <w:r>
        <w:t xml:space="preserve"> </w:t>
      </w:r>
      <w:r>
        <w:rPr>
          <w:iCs/>
          <w:i/>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[6]</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[1]</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Cs/>
          <w:i/>
        </w:rPr>
        <w:t xml:space="preserve">i.e.,</w:t>
      </w:r>
      <w:r>
        <w:t xml:space="preserve"> </w:t>
      </w:r>
      <w:r>
        <w:t xml:space="preserve">tools that help us to record or measure interactions, 7]</w:t>
      </w:r>
      <w:r>
        <w:t xml:space="preserve">, as well as discussions around the development of tools to predict or infer them</w:t>
      </w:r>
      <w:r>
        <w:t xml:space="preserve"> </w:t>
      </w:r>
      <w:r>
        <w:t xml:space="preserve">[8,9]</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[10]</w:t>
      </w:r>
      <w:r>
        <w:t xml:space="preserve">. Additionally, there has been extensive development in in the ways in which we formalise networks</w:t>
      </w:r>
      <w:r>
        <w:t xml:space="preserve"> </w:t>
      </w:r>
      <w:r>
        <w:t xml:space="preserve">[11,12]</w:t>
      </w:r>
      <w:r>
        <w:t xml:space="preserve">, and the tools and language that we use to quantify the structure and properties of networks</w:t>
      </w:r>
      <w:r>
        <w:t xml:space="preserve"> </w:t>
      </w:r>
      <w:r>
        <w:t xml:space="preserve">[13]</w:t>
      </w:r>
      <w:r>
        <w:t xml:space="preserve">. All together these tools mean that, as a field, network ecology can (and should) be integrated into the broader fields of ecology</w:t>
      </w:r>
      <w:r>
        <w:t xml:space="preserve"> </w:t>
      </w:r>
      <w:r>
        <w:t xml:space="preserve">[</w:t>
      </w:r>
      <w:r>
        <w:rPr>
          <w:iCs/>
          <w:i/>
        </w:rPr>
        <w:t xml:space="preserve">e.g.,</w:t>
      </w:r>
      <w:r>
        <w:t xml:space="preserve"> </w:t>
      </w:r>
      <w:r>
        <w:t xml:space="preserve">14]</w:t>
      </w:r>
      <w:r>
        <w:t xml:space="preserve"> </w:t>
      </w:r>
      <w:r>
        <w:t xml:space="preserve">and conservation biology</w:t>
      </w:r>
      <w:r>
        <w:t xml:space="preserve"> </w:t>
      </w:r>
      <w:r>
        <w:t xml:space="preserve">[</w:t>
      </w:r>
      <w:r>
        <w:rPr>
          <w:iCs/>
          <w:i/>
        </w:rPr>
        <w:t xml:space="preserve">e.g.,</w:t>
      </w:r>
      <w:r>
        <w:t xml:space="preserve"> </w:t>
      </w:r>
      <w:r>
        <w:t xml:space="preserve">15]</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4" w:name="sec-network-why"/>
    <w:p>
      <w:pPr>
        <w:pStyle w:val="Heading2"/>
      </w:pPr>
      <w:r>
        <w:t xml:space="preserve">1 Why do we want to predict food webs?</w:t>
      </w:r>
    </w:p>
    <w:p>
      <w:pPr>
        <w:pStyle w:val="FirstParagraph"/>
      </w:pPr>
      <w:r>
        <w:t xml:space="preserve">Because measuring in the field is hard and sometimes we need model systems so we don’t have real data. The bigger reason is that we</w:t>
      </w:r>
      <w:r>
        <w:t xml:space="preserve"> </w:t>
      </w:r>
      <w:r>
        <w:rPr>
          <w:iCs/>
          <w:i/>
        </w:rPr>
        <w:t xml:space="preserve">think</w:t>
      </w:r>
      <w:r>
        <w:t xml:space="preserve"> </w:t>
      </w:r>
      <w:r>
        <w:t xml:space="preserve">that using a network-based approach is really the answer to helping us address some of the more bending issues we toil and think about in the world.</w:t>
      </w:r>
    </w:p>
    <w:p>
      <w:pPr>
        <w:pStyle w:val="BodyText"/>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Cs/>
          <w:i/>
        </w:rPr>
        <w:t xml:space="preserve">e.g.,</w:t>
      </w:r>
      <w:r>
        <w:t xml:space="preserve"> </w:t>
      </w:r>
      <w:r>
        <w:t xml:space="preserve">understanding energy flows) in a more synthetic setting, whereby these networks do not require any level of species specificity</w:t>
      </w:r>
      <w:r>
        <w:t xml:space="preserve"> </w:t>
      </w:r>
      <w:r>
        <w:rPr>
          <w:iCs/>
          <w:i/>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[8]</w:t>
      </w:r>
      <w:r>
        <w:t xml:space="preserve"> </w:t>
      </w:r>
      <w:r>
        <w:t xml:space="preserve">for a more mechanistic, and</w:t>
      </w:r>
      <w:r>
        <w:t xml:space="preserve"> </w:t>
      </w:r>
      <w:r>
        <w:t xml:space="preserve">[9]</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4"/>
    <w:bookmarkStart w:id="31" w:name="sec-network-anatomy"/>
    <w:p>
      <w:pPr>
        <w:pStyle w:val="Heading2"/>
      </w:pPr>
      <w:r>
        <w:t xml:space="preserve">2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[16]</w:t>
      </w:r>
      <w:r>
        <w:t xml:space="preserve"> </w:t>
      </w:r>
      <w:r>
        <w:t xml:space="preserve">networks can be constructed at the population (the links between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t xml:space="preserve">potential or realised feeding links), the magnitude of the edges (</w:t>
      </w:r>
      <w:r>
        <w:rPr>
          <w:iCs/>
          <w:i/>
        </w:rPr>
        <w:t xml:space="preserve">e.g.,</w:t>
      </w:r>
      <w:r>
        <w:t xml:space="preserve"> </w:t>
      </w:r>
      <w:r>
        <w:t xml:space="preserve">binary vs probabilistic), and even how the network itself is delimited (does it represent an aggregation of interactions over time?). It is thus clear that the way that a network is coded (constructed) can influence the resulting observations and conclusions that are made</w:t>
      </w:r>
      <w:r>
        <w:t xml:space="preserve"> </w:t>
      </w:r>
      <w:r>
        <w:t xml:space="preserve">[17,18]</w:t>
      </w:r>
      <w:r>
        <w:t xml:space="preserve">, and it is important to have a strong grasp of what information a network is attempting to convey.</w:t>
      </w:r>
    </w:p>
    <w:bookmarkStart w:id="25" w:name="how-do-we-define-a-node"/>
    <w:p>
      <w:pPr>
        <w:pStyle w:val="Heading3"/>
      </w:pPr>
      <w:r>
        <w:t xml:space="preserve">2.1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Cs/>
          <w:i/>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5"/>
    <w:bookmarkStart w:id="26" w:name="what-is-meant-by-an-edge"/>
    <w:p>
      <w:pPr>
        <w:pStyle w:val="Heading3"/>
      </w:pPr>
      <w:r>
        <w:t xml:space="preserve">2.2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[19]</w:t>
      </w:r>
      <w:r>
        <w:t xml:space="preserve"> </w:t>
      </w:r>
      <w:r>
        <w:t xml:space="preserve">or potential</w:t>
      </w:r>
      <w:r>
        <w:t xml:space="preserve"> </w:t>
      </w:r>
      <w:r>
        <w:t xml:space="preserve">[20]</w:t>
      </w:r>
      <w:r>
        <w:t xml:space="preserve"> </w:t>
      </w:r>
      <w:r>
        <w:t xml:space="preserve">feeding links, or energy transfer and material flow</w:t>
      </w:r>
      <w:r>
        <w:t xml:space="preserve"> </w:t>
      </w:r>
      <w:r>
        <w:t xml:space="preserve">[21]</w:t>
      </w:r>
      <w:r>
        <w:t xml:space="preserve">. How we quantify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22]</w:t>
      </w:r>
      <w:r>
        <w:t xml:space="preserve"> </w:t>
      </w:r>
      <w:r>
        <w:t xml:space="preserve">or continuous measurements</w:t>
      </w:r>
      <w:r>
        <w:t xml:space="preserve"> </w:t>
      </w:r>
      <w:r>
        <w:t xml:space="preserve">[which quantifies the effect of one species on another, 23]</w:t>
      </w:r>
      <w:r>
        <w:t xml:space="preserve">. Although there is a clear argument for moving away from a purely binary way of representing interactions [probabilities preprint] this of course also means that there is an additional layer to the interpretation these links.</w:t>
      </w:r>
    </w:p>
    <w:p>
      <w:pPr>
        <w:pStyle w:val="BlockText"/>
      </w:pPr>
      <w:r>
        <w:t xml:space="preserve">[24]</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bookmarkEnd w:id="26"/>
    <w:bookmarkStart w:id="30" w:name="Xd2b304d41a6d0e9195260e2c4114d0b234683e7"/>
    <w:p>
      <w:pPr>
        <w:pStyle w:val="Heading3"/>
      </w:pPr>
      <w:r>
        <w:t xml:space="preserve">2.3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Cs/>
          <w:i/>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[25]</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26]</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Cs/>
          <w:i/>
        </w:rPr>
        <w:t xml:space="preserve">a</w:t>
      </w:r>
      <w:r>
        <w:t xml:space="preserve"> </w:t>
      </w:r>
      <w:r>
        <w:t xml:space="preserve">predate species</w:t>
      </w:r>
      <w:r>
        <w:t xml:space="preserve"> </w:t>
      </w:r>
      <w:r>
        <w:rPr>
          <w:iCs/>
          <w:i/>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8" name="Picture"/>
                  <a:graphic>
                    <a:graphicData uri="http://schemas.openxmlformats.org/drawingml/2006/picture">
                      <pic:pic>
                        <pic:nvPicPr>
                          <pic:cNvPr descr="/Users/tanyastrydom/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rPr>
                <w:bCs/>
                <w:b/>
              </w:rPr>
              <w:t xml:space="preserve">Proximity</w:t>
            </w:r>
          </w:p>
          <w:p>
            <w:pPr>
              <w:pStyle w:val="BodyText"/>
            </w:pPr>
            <w:r>
              <w:t xml:space="preserve">We are co-occurring in space and in time and thus we can interact</w:t>
            </w:r>
          </w:p>
          <w:p>
            <w:pPr>
              <w:pStyle w:val="BodyText"/>
            </w:pPr>
            <w:r>
              <w:rPr>
                <w:bCs/>
                <w:b/>
              </w:rPr>
              <w:t xml:space="preserve">Mass-effect</w:t>
            </w:r>
          </w:p>
          <w:p>
            <w:pPr>
              <w:pStyle w:val="BodyText"/>
            </w:pPr>
            <w:r>
              <w:t xml:space="preserve">Our (instantaneous) abundance in that time and space is going to influence how we interact</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[3]</w:t>
            </w:r>
          </w:p>
        </w:tc>
      </w:tr>
    </w:tbl>
    <w:bookmarkEnd w:id="30"/>
    <w:bookmarkEnd w:id="31"/>
    <w:bookmarkStart w:id="56"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Cs/>
          <w:i/>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[27]</w:t>
      </w:r>
    </w:p>
    <w:p>
      <w:pPr>
        <w:pStyle w:val="FirstParagraph"/>
      </w:pPr>
      <w:r>
        <w:t xml:space="preserve">Although there have been efforts to compare and contrast different models</w:t>
      </w:r>
      <w:r>
        <w:t xml:space="preserve"> </w:t>
      </w:r>
      <w:r>
        <w:t xml:space="preserve">[5]</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8"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ook w:firstRow="0" w:lastRow="0" w:firstColumn="0" w:lastColumn="0" w:noHBand="0" w:noVBand="0" w:val="0000"/>
        <w:jc w:val="start"/>
        <w:tblLayout w:type="fixed"/>
      </w:tblPr>
      <w:tblGrid>
        <w:gridCol w:w="7920"/>
      </w:tblGrid>
      <w:tr>
        <w:tc>
          <w:tcPr/>
          <w:bookmarkStart w:id="32"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[4]</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[5]</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2"/>
          <w:p/>
        </w:tc>
      </w:tr>
    </w:tbl>
    <w:tbl>
      <w:tblPr>
        <w:tblStyle w:val="Table"/>
        <w:tblW w:type="pct" w:w="5000"/>
        <w:tblLook w:firstRow="0" w:lastRow="0" w:firstColumn="0" w:lastColumn="0" w:noHBand="0" w:noVBand="0" w:val="0000"/>
        <w:jc w:val="start"/>
        <w:tblLayout w:type="fixed"/>
      </w:tblPr>
      <w:tblGrid>
        <w:gridCol w:w="7920"/>
      </w:tblGrid>
      <w:tr>
        <w:tc>
          <w:tcPr/>
          <w:bookmarkStart w:id="36" w:name="fig-dendo"/>
          <w:p>
            <w:pPr>
              <w:pStyle w:val="Compact"/>
              <w:jc w:val="center"/>
            </w:pPr>
            <w:r>
              <w:drawing>
                <wp:inline>
                  <wp:extent cx="5334000" cy="3810000"/>
                  <wp:effectExtent b="0" l="0" r="0" t="0"/>
                  <wp:docPr descr="" title="" id="34" name="Picture"/>
                  <a:graphic>
                    <a:graphicData uri="http://schemas.openxmlformats.org/drawingml/2006/picture">
                      <pic:pic>
                        <pic:nvPicPr>
                          <pic:cNvPr descr="index_files/figure-docx/notebooks-model_qualitative-fig-dendo-output-1.png" id="35" name="Picture"/>
                          <pic:cNvPicPr>
                            <a:picLocks noChangeArrowheads="1" noChangeAspect="1"/>
                          </pic:cNvPicPr>
                        </pic:nvPicPr>
                        <pic:blipFill>
                          <a:blip r:embed="rId33"/>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Model family traits</w:t>
        </w:r>
      </w:hyperlink>
    </w:p>
    <w:bookmarkEnd w:id="38"/>
    <w:bookmarkStart w:id="50"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1</w:t>
        </w:r>
      </w:hyperlink>
      <w:r>
        <w:t xml:space="preserve">) and linking this back to what aspects of the network (</w:t>
      </w:r>
      <w:hyperlink w:anchor="sec-network-anatomy">
        <w:r>
          <w:rPr>
            <w:rStyle w:val="Hyperlink"/>
          </w:rPr>
          <w:t xml:space="preserve">Section 2</w:t>
        </w:r>
      </w:hyperlink>
      <w:r>
        <w:t xml:space="preserve">) are of importance and assess the performance of a model within those parameters.</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[26]</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bookmarkStart w:id="44"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Cs/>
          <w:i/>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Cs/>
          <w:i/>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Cs/>
          <w:i/>
        </w:rPr>
        <w:t xml:space="preserve">e.g.,</w:t>
      </w:r>
      <w:r>
        <w:t xml:space="preserve"> </w:t>
      </w:r>
      <w:r>
        <w:t xml:space="preserve">the height (chain length) and…), links (</w:t>
      </w:r>
      <w:r>
        <w:rPr>
          <w:iCs/>
          <w:i/>
        </w:rPr>
        <w:t xml:space="preserve">e.g.,</w:t>
      </w:r>
      <w:r>
        <w:t xml:space="preserve"> </w:t>
      </w:r>
      <w:r>
        <w:t xml:space="preserve">connectance), internal structure (</w:t>
      </w:r>
      <w:r>
        <w:rPr>
          <w:iCs/>
          <w:i/>
        </w:rPr>
        <w:t xml:space="preserve">e.g.,</w:t>
      </w:r>
      <w:r>
        <w:t xml:space="preserve"> </w:t>
      </w:r>
      <w:r>
        <w:t xml:space="preserve">SVD entropy,</w:t>
      </w:r>
      <w:r>
        <w:t xml:space="preserve"> </w:t>
      </w:r>
      <w:r>
        <w:t xml:space="preserve">[30]</w:t>
      </w:r>
      <w:r>
        <w:t xml:space="preserve">), and meso-level features (</w:t>
      </w:r>
      <w:r>
        <w:rPr>
          <w:iCs/>
          <w:i/>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2"/>
        </w:numPr>
      </w:pPr>
      <w:r>
        <w:t xml:space="preserve">Maybe look at some of the historic papers that compare some of the</w:t>
      </w:r>
      <w:r>
        <w:t xml:space="preserve"> </w:t>
      </w:r>
      <w:r>
        <w:t xml:space="preserve">‘</w:t>
      </w:r>
      <w:r>
        <w:t xml:space="preserve">resource models</w:t>
      </w:r>
      <w:r>
        <w:t xml:space="preserve">’</w:t>
      </w:r>
    </w:p>
    <w:p>
      <w:pPr>
        <w:numPr>
          <w:ilvl w:val="0"/>
          <w:numId w:val="1002"/>
        </w:numPr>
      </w:pPr>
      <w:r>
        <w:t xml:space="preserve">See also</w:t>
      </w:r>
      <w:r>
        <w:t xml:space="preserve"> </w:t>
      </w:r>
      <w:r>
        <w:t xml:space="preserve">[26]</w:t>
      </w:r>
      <w:r>
        <w:t xml:space="preserve"> </w:t>
      </w:r>
      <w:r>
        <w:t xml:space="preserve">and the likelihood function that they use for model selection</w:t>
      </w:r>
    </w:p>
    <w:p>
      <w:pPr>
        <w:numPr>
          <w:ilvl w:val="0"/>
          <w:numId w:val="1002"/>
        </w:numPr>
      </w:pPr>
      <w:r>
        <w:t xml:space="preserve">Look at</w:t>
      </w:r>
      <w:r>
        <w:t xml:space="preserve"> </w:t>
      </w:r>
      <w:r>
        <w:t xml:space="preserve">[32]</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2.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Quantitative approach to topology generators</w:t>
        </w:r>
      </w:hyperlink>
    </w:p>
    <w:bookmarkEnd w:id="44"/>
    <w:bookmarkStart w:id="49"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[9,29]</w:t>
      </w:r>
      <w:r>
        <w:t xml:space="preserve"> </w:t>
      </w:r>
      <w:r>
        <w:t xml:space="preserve">but is always based off of the confusion matrix.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 The high class imbalance (inherit sparsity) of networks means that most interactions are absent and so a model that predicts interactions as being absent will still predict most interactions correctly</w:t>
      </w:r>
      <w:r>
        <w:t xml:space="preserve"> </w:t>
      </w:r>
      <w:r>
        <w:t xml:space="preserve">[</w:t>
      </w:r>
      <w:r>
        <w:rPr>
          <w:iCs/>
          <w:i/>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29]</w:t>
      </w:r>
    </w:p>
    <w:p>
      <w:pPr>
        <w:numPr>
          <w:ilvl w:val="0"/>
          <w:numId w:val="1003"/>
        </w:numPr>
      </w:pPr>
      <w:r>
        <w:t xml:space="preserve">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3"/>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3"/>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3"/>
        </w:numPr>
      </w:pPr>
      <w:r>
        <w:t xml:space="preserve">Maybe also looking at how well a model can recover</w:t>
      </w:r>
      <w:r>
        <w:t xml:space="preserve"> </w:t>
      </w:r>
      <w:r>
        <w:t xml:space="preserve">‘</w:t>
      </w:r>
      <w:r>
        <w:t xml:space="preserve">missing links</w:t>
      </w:r>
      <w:r>
        <w:t xml:space="preserve">’</w:t>
      </w:r>
      <w:r>
        <w:t xml:space="preserve"> </w:t>
      </w:r>
      <w:r>
        <w:rPr>
          <w:iCs/>
          <w:i/>
        </w:rPr>
        <w:t xml:space="preserve">i.e.,</w:t>
      </w:r>
      <w:r>
        <w:t xml:space="preserve"> </w:t>
      </w:r>
      <w:r>
        <w:t xml:space="preserve">introducing false negatives into the training data</w:t>
      </w:r>
      <w:r>
        <w:t xml:space="preserve"> </w:t>
      </w:r>
      <w:r>
        <w:rPr>
          <w:iCs/>
          <w:i/>
        </w:rPr>
        <w:t xml:space="preserve">sensu</w:t>
      </w:r>
      <w:r>
        <w:t xml:space="preserve"> </w:t>
      </w:r>
      <w:r>
        <w:t xml:space="preserve">what we did in</w:t>
      </w:r>
      <w:r>
        <w:t xml:space="preserve"> </w:t>
      </w:r>
      <w:r>
        <w:t xml:space="preserve">[34]</w:t>
      </w:r>
    </w:p>
    <w:tbl>
      <w:tblPr>
        <w:tblStyle w:val="Table"/>
        <w:tblW w:type="pct" w:w="5000"/>
        <w:tblLook w:firstRow="0" w:lastRow="0" w:firstColumn="0" w:lastColumn="0" w:noHBand="0" w:noVBand="0" w:val="0000"/>
        <w:jc w:val="start"/>
        <w:tblLayout w:type="fixed"/>
      </w:tblPr>
      <w:tblGrid>
        <w:gridCol w:w="7920"/>
      </w:tblGrid>
      <w:tr>
        <w:tc>
          <w:tcPr/>
          <w:bookmarkStart w:id="48" w:name="fig-pichler"/>
          <w:p>
            <w:pPr>
              <w:pStyle w:val="Compact"/>
              <w:jc w:val="center"/>
            </w:pPr>
            <w:r>
              <w:drawing>
                <wp:inline>
                  <wp:extent cx="5334000" cy="3895724"/>
                  <wp:effectExtent b="0" l="0" r="0" t="0"/>
                  <wp:docPr descr="" title="" id="46" name="Picture"/>
                  <a:graphic>
                    <a:graphicData uri="http://schemas.openxmlformats.org/drawingml/2006/picture">
                      <pic:pic>
                        <pic:nvPicPr>
                          <pic:cNvPr descr="images/pichler_result.png" id="47" name="Picture"/>
                          <pic:cNvPicPr>
                            <a:picLocks noChangeArrowheads="1" noChangeAspect="1"/>
                          </pic:cNvPicPr>
                        </pic:nvPicPr>
                        <pic:blipFill>
                          <a:blip r:embed="rId45"/>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[5]</w:t>
            </w:r>
          </w:p>
          <w:bookmarkEnd w:id="48"/>
        </w:tc>
      </w:tr>
    </w:tbl>
    <w:bookmarkEnd w:id="49"/>
    <w:bookmarkEnd w:id="50"/>
    <w:bookmarkStart w:id="55"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Cs/>
          <w:i/>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Cs/>
          <w:i/>
        </w:rPr>
        <w:t xml:space="preserve">e.g.,</w:t>
      </w:r>
      <w:r>
        <w:t xml:space="preserve"> </w:t>
      </w:r>
      <w:r>
        <w:t xml:space="preserve">computational or time? What does the network I am constructing actually represent?</w:t>
      </w:r>
    </w:p>
    <w:bookmarkStart w:id="51"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51"/>
    <w:bookmarkStart w:id="52"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Cs/>
          <w:i/>
        </w:rPr>
        <w:t xml:space="preserve">sensu</w:t>
      </w:r>
      <w:r>
        <w:t xml:space="preserve"> </w:t>
      </w:r>
      <w:r>
        <w:t xml:space="preserve">[20]</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2"/>
    <w:bookmarkStart w:id="53" w:name="the-target-system"/>
    <w:p>
      <w:pPr>
        <w:pStyle w:val="Heading4"/>
      </w:pPr>
      <w:r>
        <w:t xml:space="preserve">3.3.3 The target system?</w:t>
      </w:r>
    </w:p>
    <w:bookmarkEnd w:id="53"/>
    <w:bookmarkStart w:id="54"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4"/>
    <w:bookmarkEnd w:id="55"/>
    <w:bookmarkEnd w:id="56"/>
    <w:bookmarkStart w:id="58" w:name="concluding-remarks"/>
    <w:p>
      <w:pPr>
        <w:pStyle w:val="Heading2"/>
      </w:pPr>
      <w:r>
        <w:t xml:space="preserve">4 Concluding remarks</w:t>
      </w:r>
    </w:p>
    <w:p>
      <w:pPr>
        <w:numPr>
          <w:ilvl w:val="0"/>
          <w:numId w:val="1004"/>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4"/>
        </w:numPr>
      </w:pPr>
      <w:r>
        <w:t xml:space="preserve">Also 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[7,19]</w:t>
      </w:r>
      <w:r>
        <w:t xml:space="preserv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Style w:val="Compact"/>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4"/>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4"/>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[4]</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[7]</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6"/>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6"/>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7"/>
        </w:numPr>
        <w:pStyle w:val="Compact"/>
      </w:pPr>
      <w:r>
        <w:t xml:space="preserve">I think this is sort of the crux of the argument presented in</w:t>
      </w:r>
      <w:r>
        <w:t xml:space="preserve"> </w:t>
      </w:r>
      <w:r>
        <w:t xml:space="preserve">[38]</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[29]</w:t>
      </w:r>
    </w:p>
    <w:p>
      <w:pPr>
        <w:numPr>
          <w:ilvl w:val="0"/>
          <w:numId w:val="100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[9]</w:t>
      </w:r>
    </w:p>
    <w:p>
      <w:pPr>
        <w:numPr>
          <w:ilvl w:val="1"/>
          <w:numId w:val="1009"/>
        </w:numPr>
      </w:pPr>
      <w:r>
        <w:t xml:space="preserve">Aligning (dove-tailing) with this the idea of ensemble modelling as presented by</w:t>
      </w:r>
      <w:r>
        <w:t xml:space="preserve"> </w:t>
      </w:r>
      <w:r>
        <w:t xml:space="preserve">[39]</w:t>
      </w:r>
    </w:p>
    <w:p>
      <w:pPr>
        <w:numPr>
          <w:ilvl w:val="0"/>
          <w:numId w:val="1008"/>
        </w:numPr>
      </w:pPr>
      <w:r>
        <w:t xml:space="preserve">It will be interesting to bring up the idea that if a model is missing a specific pairwise link but doing well at the structural level then when does it matter?</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7" w:name="downsampling"/>
    <w:p>
      <w:pPr>
        <w:pStyle w:val="Heading3"/>
      </w:pPr>
      <w:r>
        <w:t xml:space="preserve">4.1 Downsampling</w:t>
      </w:r>
    </w:p>
    <w:p>
      <w:pPr>
        <w:numPr>
          <w:ilvl w:val="0"/>
          <w:numId w:val="1010"/>
        </w:numPr>
      </w:pPr>
      <w:r>
        <w:t xml:space="preserve">[40]</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7"/>
    <w:bookmarkEnd w:id="58"/>
    <w:bookmarkStart w:id="59"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network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9"/>
    <w:bookmarkStart w:id="60" w:name="outstanding-questions"/>
    <w:p>
      <w:pPr>
        <w:pStyle w:val="Heading2"/>
      </w:pPr>
      <w:r>
        <w:t xml:space="preserve">Outstanding questions</w:t>
      </w:r>
    </w:p>
    <w:p>
      <w:pPr>
        <w:numPr>
          <w:ilvl w:val="0"/>
          <w:numId w:val="1011"/>
        </w:numPr>
        <w:pStyle w:val="Compact"/>
      </w:pPr>
      <w:r>
        <w:t xml:space="preserve">non-consumptive effects</w:t>
      </w:r>
    </w:p>
    <w:bookmarkEnd w:id="60"/>
    <w:bookmarkStart w:id="144" w:name="references"/>
    <w:p>
      <w:pPr>
        <w:pStyle w:val="Heading2"/>
      </w:pPr>
      <w:r>
        <w:t xml:space="preserve">References</w:t>
      </w:r>
    </w:p>
    <w:bookmarkStart w:id="143" w:name="refs"/>
    <w:bookmarkStart w:id="62" w:name="ref-poisotGlobalKnowledgeGaps2021"/>
    <w:p>
      <w:pPr>
        <w:pStyle w:val="Bibliography"/>
      </w:pPr>
      <w:r>
        <w:t xml:space="preserve">1.</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61">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n/a</w:t>
      </w:r>
    </w:p>
    <w:bookmarkEnd w:id="62"/>
    <w:bookmarkStart w:id="64" w:name="Xf53c03f1c3fea4e4289657cbb0682f5f23e8b1d"/>
    <w:p>
      <w:pPr>
        <w:pStyle w:val="Bibliography"/>
      </w:pPr>
      <w:r>
        <w:t xml:space="preserve">2.</w:t>
      </w:r>
      <w:r>
        <w:t xml:space="preserve"> </w:t>
      </w:r>
      <w:r>
        <w:t xml:space="preserve">	</w:t>
      </w:r>
      <w:r>
        <w:t xml:space="preserve">Jordano, P. (2016)</w:t>
      </w:r>
      <w:r>
        <w:t xml:space="preserve"> </w:t>
      </w:r>
      <w:hyperlink r:id="rId63">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64"/>
    <w:bookmarkStart w:id="66"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65">
        <w:r>
          <w:rPr>
            <w:rStyle w:val="Hyperlink"/>
          </w:rPr>
          <w:t xml:space="preserve">10.1111/1365-2435.12763</w:t>
        </w:r>
      </w:hyperlink>
    </w:p>
    <w:bookmarkEnd w:id="66"/>
    <w:bookmarkStart w:id="68" w:name="ref-williamsSuccessItsLimits2008"/>
    <w:p>
      <w:pPr>
        <w:pStyle w:val="Bibliography"/>
      </w:pPr>
      <w:r>
        <w:t xml:space="preserve">4.</w:t>
      </w:r>
      <w:r>
        <w:t xml:space="preserve"> </w:t>
      </w:r>
      <w:r>
        <w:t xml:space="preserve">	</w:t>
      </w:r>
      <w:r>
        <w:t xml:space="preserve">Williams, R.J. and Martinez, N.D. (2008)</w:t>
      </w:r>
      <w:r>
        <w:t xml:space="preserve"> </w:t>
      </w:r>
      <w:hyperlink r:id="rId67">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68"/>
    <w:bookmarkStart w:id="70" w:name="ref-pichlerMachineLearningAlgorithms2020"/>
    <w:p>
      <w:pPr>
        <w:pStyle w:val="Bibliography"/>
      </w:pPr>
      <w:r>
        <w:t xml:space="preserve">5.</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69">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0"/>
    <w:bookmarkStart w:id="71" w:name="ref-darwinOriginSpeciesMeans1859"/>
    <w:p>
      <w:pPr>
        <w:pStyle w:val="Bibliography"/>
      </w:pPr>
      <w:r>
        <w:t xml:space="preserve">6.</w:t>
      </w:r>
      <w:r>
        <w:t xml:space="preserve"> </w:t>
      </w:r>
      <w:r>
        <w:t xml:space="preserve">	</w:t>
      </w:r>
      <w:r>
        <w:t xml:space="preserve">Darwin, C. (1859)</w:t>
      </w:r>
      <w:r>
        <w:t xml:space="preserve"> </w:t>
      </w:r>
      <w:r>
        <w:rPr>
          <w:iCs/>
          <w:i/>
        </w:rPr>
        <w:t xml:space="preserve">On the</w:t>
      </w:r>
      <w:r>
        <w:rPr>
          <w:iCs/>
          <w:i/>
        </w:rPr>
        <w:t xml:space="preserve"> </w:t>
      </w:r>
      <w:r>
        <w:rPr>
          <w:iCs/>
          <w:i/>
        </w:rPr>
        <w:t xml:space="preserve">Origin</w:t>
      </w:r>
      <w:r>
        <w:rPr>
          <w:iCs/>
          <w:i/>
        </w:rPr>
        <w:t xml:space="preserve"> </w:t>
      </w:r>
      <w:r>
        <w:rPr>
          <w:iCs/>
          <w:i/>
        </w:rPr>
        <w:t xml:space="preserve">of</w:t>
      </w:r>
      <w:r>
        <w:rPr>
          <w:iCs/>
          <w:i/>
        </w:rPr>
        <w:t xml:space="preserve"> </w:t>
      </w:r>
      <w:r>
        <w:rPr>
          <w:iCs/>
          <w:i/>
        </w:rPr>
        <w:t xml:space="preserve">Species</w:t>
      </w:r>
      <w:r>
        <w:rPr>
          <w:iCs/>
          <w:i/>
        </w:rPr>
        <w:t xml:space="preserve"> </w:t>
      </w:r>
      <w:r>
        <w:rPr>
          <w:iCs/>
          <w:i/>
        </w:rPr>
        <w:t xml:space="preserve">by</w:t>
      </w:r>
      <w:r>
        <w:rPr>
          <w:iCs/>
          <w:i/>
        </w:rPr>
        <w:t xml:space="preserve"> </w:t>
      </w:r>
      <w:r>
        <w:rPr>
          <w:iCs/>
          <w:i/>
        </w:rPr>
        <w:t xml:space="preserve">Means</w:t>
      </w:r>
      <w:r>
        <w:rPr>
          <w:iCs/>
          <w:i/>
        </w:rPr>
        <w:t xml:space="preserve"> </w:t>
      </w:r>
      <w:r>
        <w:rPr>
          <w:iCs/>
          <w:i/>
        </w:rPr>
        <w:t xml:space="preserve">of</w:t>
      </w:r>
      <w:r>
        <w:rPr>
          <w:iCs/>
          <w:i/>
        </w:rPr>
        <w:t xml:space="preserve"> </w:t>
      </w:r>
      <w:r>
        <w:rPr>
          <w:iCs/>
          <w:i/>
        </w:rPr>
        <w:t xml:space="preserve">Natural Selection</w:t>
      </w:r>
      <w:r>
        <w:rPr>
          <w:iCs/>
          <w:i/>
        </w:rPr>
        <w:t xml:space="preserve">, or the</w:t>
      </w:r>
      <w:r>
        <w:rPr>
          <w:iCs/>
          <w:i/>
        </w:rPr>
        <w:t xml:space="preserve"> </w:t>
      </w:r>
      <w:r>
        <w:rPr>
          <w:iCs/>
          <w:i/>
        </w:rPr>
        <w:t xml:space="preserve">Preservation</w:t>
      </w:r>
      <w:r>
        <w:rPr>
          <w:iCs/>
          <w:i/>
        </w:rPr>
        <w:t xml:space="preserve"> </w:t>
      </w:r>
      <w:r>
        <w:rPr>
          <w:iCs/>
          <w:i/>
        </w:rPr>
        <w:t xml:space="preserve">of</w:t>
      </w:r>
      <w:r>
        <w:rPr>
          <w:iCs/>
          <w:i/>
        </w:rPr>
        <w:t xml:space="preserve"> </w:t>
      </w:r>
      <w:r>
        <w:rPr>
          <w:iCs/>
          <w:i/>
        </w:rPr>
        <w:t xml:space="preserve">Favoured Races</w:t>
      </w:r>
      <w:r>
        <w:rPr>
          <w:iCs/>
          <w:i/>
        </w:rPr>
        <w:t xml:space="preserve"> </w:t>
      </w:r>
      <w:r>
        <w:rPr>
          <w:iCs/>
          <w:i/>
        </w:rPr>
        <w:t xml:space="preserve">in the</w:t>
      </w:r>
      <w:r>
        <w:rPr>
          <w:iCs/>
          <w:i/>
        </w:rPr>
        <w:t xml:space="preserve"> </w:t>
      </w:r>
      <w:r>
        <w:rPr>
          <w:iCs/>
          <w:i/>
        </w:rPr>
        <w:t xml:space="preserve">Struggle</w:t>
      </w:r>
      <w:r>
        <w:rPr>
          <w:iCs/>
          <w:i/>
        </w:rPr>
        <w:t xml:space="preserve"> </w:t>
      </w:r>
      <w:r>
        <w:rPr>
          <w:iCs/>
          <w:i/>
        </w:rPr>
        <w:t xml:space="preserve">for</w:t>
      </w:r>
      <w:r>
        <w:rPr>
          <w:iCs/>
          <w:i/>
        </w:rPr>
        <w:t xml:space="preserve"> </w:t>
      </w:r>
      <w:r>
        <w:rPr>
          <w:iCs/>
          <w:i/>
        </w:rPr>
        <w:t xml:space="preserve">Life</w:t>
      </w:r>
      <w:r>
        <w:t xml:space="preserve">, J. Murray</w:t>
      </w:r>
    </w:p>
    <w:bookmarkEnd w:id="71"/>
    <w:bookmarkStart w:id="73" w:name="ref-pringleResolvingFoodWebStructure2020"/>
    <w:p>
      <w:pPr>
        <w:pStyle w:val="Bibliography"/>
      </w:pPr>
      <w:r>
        <w:t xml:space="preserve">7.</w:t>
      </w:r>
      <w:r>
        <w:t xml:space="preserve"> </w:t>
      </w:r>
      <w:r>
        <w:t xml:space="preserve">	</w:t>
      </w:r>
      <w:r>
        <w:t xml:space="preserve">Pringle, R.M. and Hutchinson, M.C. (2020)</w:t>
      </w:r>
      <w:r>
        <w:t xml:space="preserve"> </w:t>
      </w:r>
      <w:hyperlink r:id="rId72">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73"/>
    <w:bookmarkStart w:id="75" w:name="X9a5602d39772ae027b885bf5c9cb3d36ba71c0c"/>
    <w:p>
      <w:pPr>
        <w:pStyle w:val="Bibliography"/>
      </w:pPr>
      <w:r>
        <w:t xml:space="preserve">8.</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74">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75"/>
    <w:bookmarkStart w:id="77" w:name="ref-strydomRoadmapPredictingSpecies2021"/>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76">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77"/>
    <w:bookmarkStart w:id="79" w:name="ref-poisotSyntheticDatasetsCommunity2016"/>
    <w:p>
      <w:pPr>
        <w:pStyle w:val="Bibliography"/>
      </w:pPr>
      <w:r>
        <w:t xml:space="preserve">10.</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78">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79"/>
    <w:bookmarkStart w:id="81" w:name="ref-daleGraphsSpatialGraphs2010"/>
    <w:p>
      <w:pPr>
        <w:pStyle w:val="Bibliography"/>
      </w:pPr>
      <w:r>
        <w:t xml:space="preserve">11.</w:t>
      </w:r>
      <w:r>
        <w:t xml:space="preserve"> </w:t>
      </w:r>
      <w:r>
        <w:t xml:space="preserve">	</w:t>
      </w:r>
      <w:r>
        <w:t xml:space="preserve">Dale, M.R.T. and Fortin, M.-J. (2010)</w:t>
      </w:r>
      <w:r>
        <w:t xml:space="preserve"> </w:t>
      </w:r>
      <w:hyperlink r:id="rId80">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Cs/>
          <w:i/>
        </w:rPr>
        <w:t xml:space="preserve">Annual Review of Ecology, Evolution, and Systematics</w:t>
      </w:r>
      <w:r>
        <w:t xml:space="preserve"> </w:t>
      </w:r>
      <w:r>
        <w:t xml:space="preserve">41, 21–38</w:t>
      </w:r>
    </w:p>
    <w:bookmarkEnd w:id="81"/>
    <w:bookmarkStart w:id="83" w:name="ref-fortinSpatialStatisticsSpatial2012"/>
    <w:p>
      <w:pPr>
        <w:pStyle w:val="Bibliography"/>
      </w:pPr>
      <w:r>
        <w:t xml:space="preserve">12.</w:t>
      </w:r>
      <w:r>
        <w:t xml:space="preserve"> </w:t>
      </w:r>
      <w:r>
        <w:t xml:space="preserve">	</w:t>
      </w:r>
      <w:r>
        <w:t xml:space="preserve">Fortin, M.-J.</w:t>
      </w:r>
      <w:r>
        <w:t xml:space="preserve"> </w:t>
      </w:r>
      <w:r>
        <w:rPr>
          <w:iCs/>
          <w:i/>
        </w:rPr>
        <w:t xml:space="preserve">et al.</w:t>
      </w:r>
      <w:r>
        <w:t xml:space="preserve"> </w:t>
      </w:r>
      <w:r>
        <w:t xml:space="preserve">(2012)</w:t>
      </w:r>
      <w:r>
        <w:t xml:space="preserve"> </w:t>
      </w:r>
      <w:hyperlink r:id="rId82">
        <w:r>
          <w:rPr>
            <w:rStyle w:val="Hyperlink"/>
          </w:rPr>
          <w:t xml:space="preserve">Spatial statistics, spatial regression, and graph theory in ecology</w:t>
        </w:r>
      </w:hyperlink>
      <w:r>
        <w:t xml:space="preserve">.</w:t>
      </w:r>
      <w:r>
        <w:t xml:space="preserve"> </w:t>
      </w:r>
      <w:r>
        <w:rPr>
          <w:iCs/>
          <w:i/>
        </w:rPr>
        <w:t xml:space="preserve">Spatial Statistics</w:t>
      </w:r>
      <w:r>
        <w:t xml:space="preserve"> </w:t>
      </w:r>
      <w:r>
        <w:t xml:space="preserve">1, 100–109</w:t>
      </w:r>
    </w:p>
    <w:bookmarkEnd w:id="83"/>
    <w:bookmarkStart w:id="85" w:name="X0cd8b1b2c315f3e3186e0dbbf2fc454fbc2ad9d"/>
    <w:p>
      <w:pPr>
        <w:pStyle w:val="Bibliography"/>
      </w:pPr>
      <w:r>
        <w:t xml:space="preserve">13.</w:t>
      </w:r>
      <w:r>
        <w:t xml:space="preserve"> </w:t>
      </w:r>
      <w:r>
        <w:t xml:space="preserve">	</w:t>
      </w:r>
      <w:r>
        <w:t xml:space="preserve">Delmas, E.</w:t>
      </w:r>
      <w:r>
        <w:t xml:space="preserve"> </w:t>
      </w:r>
      <w:r>
        <w:rPr>
          <w:iCs/>
          <w:i/>
        </w:rPr>
        <w:t xml:space="preserve">et al.</w:t>
      </w:r>
      <w:r>
        <w:t xml:space="preserve"> </w:t>
      </w:r>
      <w:r>
        <w:t xml:space="preserve">(2019)</w:t>
      </w:r>
      <w:r>
        <w:t xml:space="preserve"> </w:t>
      </w:r>
      <w:hyperlink r:id="rId84">
        <w:r>
          <w:rPr>
            <w:rStyle w:val="Hyperlink"/>
          </w:rPr>
          <w:t xml:space="preserve">Analysing ecological networks of species interactions</w:t>
        </w:r>
      </w:hyperlink>
      <w:r>
        <w:t xml:space="preserve">.</w:t>
      </w:r>
      <w:r>
        <w:t xml:space="preserve"> </w:t>
      </w:r>
      <w:r>
        <w:rPr>
          <w:iCs/>
          <w:i/>
        </w:rPr>
        <w:t xml:space="preserve">Biological Reviews</w:t>
      </w:r>
      <w:r>
        <w:t xml:space="preserve"> </w:t>
      </w:r>
      <w:r>
        <w:t xml:space="preserve">94, 16–36</w:t>
      </w:r>
    </w:p>
    <w:bookmarkEnd w:id="85"/>
    <w:bookmarkStart w:id="87"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86">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87"/>
    <w:bookmarkStart w:id="89" w:name="X17a301eebb3c5bc57992fd8c229d26f33144785"/>
    <w:p>
      <w:pPr>
        <w:pStyle w:val="Bibliography"/>
      </w:pPr>
      <w:r>
        <w:t xml:space="preserve">15.</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88">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89"/>
    <w:bookmarkStart w:id="91" w:name="ref-poisotDescribeUnderstandPredict2016"/>
    <w:p>
      <w:pPr>
        <w:pStyle w:val="Bibliography"/>
      </w:pPr>
      <w:r>
        <w:t xml:space="preserve">16.</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0">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91"/>
    <w:bookmarkStart w:id="93" w:name="ref-proulxNetworkThinkingEcology2005"/>
    <w:p>
      <w:pPr>
        <w:pStyle w:val="Bibliography"/>
      </w:pPr>
      <w:r>
        <w:t xml:space="preserve">17.</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2">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3"/>
    <w:bookmarkStart w:id="95" w:name="X539896ce86e228708f5963ceeaf0e82711f0c07"/>
    <w:p>
      <w:pPr>
        <w:pStyle w:val="Bibliography"/>
      </w:pPr>
      <w:r>
        <w:t xml:space="preserve">18.</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94">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95"/>
    <w:bookmarkStart w:id="97" w:name="ref-pringleUntanglingFoodWebs2020"/>
    <w:p>
      <w:pPr>
        <w:pStyle w:val="Bibliography"/>
      </w:pPr>
      <w:r>
        <w:t xml:space="preserve">19.</w:t>
      </w:r>
      <w:r>
        <w:t xml:space="preserve"> </w:t>
      </w:r>
      <w:r>
        <w:t xml:space="preserve">	</w:t>
      </w:r>
      <w:r>
        <w:t xml:space="preserve">Pringle, R.M. (2020)</w:t>
      </w:r>
      <w:r>
        <w:t xml:space="preserve"> </w:t>
      </w:r>
      <w:hyperlink r:id="rId96">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Untangling</w:t>
      </w:r>
      <w:r>
        <w:rPr>
          <w:iCs/>
          <w:i/>
        </w:rPr>
        <w:t xml:space="preserve"> </w:t>
      </w:r>
      <w:r>
        <w:rPr>
          <w:iCs/>
          <w:i/>
        </w:rPr>
        <w:t xml:space="preserve">Food Webs</w:t>
      </w:r>
      <w:r>
        <w:t xml:space="preserve">, pp. 225–238, Princeton University Press</w:t>
      </w:r>
    </w:p>
    <w:bookmarkEnd w:id="97"/>
    <w:bookmarkStart w:id="98" w:name="ref-dunneNetworkStructureFood2006"/>
    <w:p>
      <w:pPr>
        <w:pStyle w:val="Bibliography"/>
      </w:pPr>
      <w:r>
        <w:t xml:space="preserve">20.</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8"/>
    <w:bookmarkStart w:id="100" w:name="Xe227781537312aad81566d289906b7942bbcf13"/>
    <w:p>
      <w:pPr>
        <w:pStyle w:val="Bibliography"/>
      </w:pPr>
      <w:r>
        <w:t xml:space="preserve">21.</w:t>
      </w:r>
      <w:r>
        <w:t xml:space="preserve"> </w:t>
      </w:r>
      <w:r>
        <w:t xml:space="preserve">	</w:t>
      </w:r>
      <w:r>
        <w:t xml:space="preserve">Lindeman, R.L. (1942)</w:t>
      </w:r>
      <w:r>
        <w:t xml:space="preserve"> </w:t>
      </w:r>
      <w:hyperlink r:id="rId99">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100"/>
    <w:bookmarkStart w:id="102" w:name="Xaad5d089781464e09d30bec824bd68c468804d7"/>
    <w:p>
      <w:pPr>
        <w:pStyle w:val="Bibliography"/>
      </w:pPr>
      <w:r>
        <w:t xml:space="preserve">22.</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101">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102"/>
    <w:bookmarkStart w:id="104" w:name="ref-berlowInteractionStrengthsFood2004"/>
    <w:p>
      <w:pPr>
        <w:pStyle w:val="Bibliography"/>
      </w:pPr>
      <w:r>
        <w:t xml:space="preserve">23.</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103">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104"/>
    <w:bookmarkStart w:id="106" w:name="ref-cohenStochasticTheoryCommunity1985"/>
    <w:p>
      <w:pPr>
        <w:pStyle w:val="Bibliography"/>
      </w:pPr>
      <w:r>
        <w:t xml:space="preserve">24.</w:t>
      </w:r>
      <w:r>
        <w:t xml:space="preserve"> </w:t>
      </w:r>
      <w:r>
        <w:t xml:space="preserve">	</w:t>
      </w:r>
      <w:r>
        <w:t xml:space="preserve">Cohen, J.E.</w:t>
      </w:r>
      <w:r>
        <w:t xml:space="preserve"> </w:t>
      </w:r>
      <w:r>
        <w:rPr>
          <w:iCs/>
          <w:i/>
        </w:rPr>
        <w:t xml:space="preserve">et al.</w:t>
      </w:r>
      <w:r>
        <w:t xml:space="preserve"> </w:t>
      </w:r>
      <w:r>
        <w:t xml:space="preserve">(1985)</w:t>
      </w:r>
      <w:r>
        <w:t xml:space="preserve"> </w:t>
      </w:r>
      <w:hyperlink r:id="rId105">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Cs/>
          <w:i/>
        </w:rPr>
        <w:t xml:space="preserve">Proceedings of the Royal Society of London. Series B. Biological Sciences</w:t>
      </w:r>
      <w:r>
        <w:t xml:space="preserve"> </w:t>
      </w:r>
      <w:r>
        <w:t xml:space="preserve">224, 421–448</w:t>
      </w:r>
    </w:p>
    <w:bookmarkEnd w:id="106"/>
    <w:bookmarkStart w:id="108" w:name="ref-cohenFoodWebsDimensionality1977"/>
    <w:p>
      <w:pPr>
        <w:pStyle w:val="Bibliography"/>
      </w:pPr>
      <w:r>
        <w:t xml:space="preserve">25.</w:t>
      </w:r>
      <w:r>
        <w:t xml:space="preserve"> </w:t>
      </w:r>
      <w:r>
        <w:t xml:space="preserve">	</w:t>
      </w:r>
      <w:r>
        <w:t xml:space="preserve">Cohen, J.E. (1977)</w:t>
      </w:r>
      <w:r>
        <w:t xml:space="preserve"> </w:t>
      </w:r>
      <w:hyperlink r:id="rId107">
        <w:r>
          <w:rPr>
            <w:rStyle w:val="Hyperlink"/>
          </w:rPr>
          <w:t xml:space="preserve">Food webs and the dimensionality of trophic niche space</w:t>
        </w:r>
      </w:hyperlink>
      <w:r>
        <w:t xml:space="preserve">.</w:t>
      </w:r>
      <w:r>
        <w:t xml:space="preserve"> </w:t>
      </w:r>
      <w:r>
        <w:rPr>
          <w:iCs/>
          <w:i/>
        </w:rPr>
        <w:t xml:space="preserve">Proceedings of the National Academy of Sciences</w:t>
      </w:r>
      <w:r>
        <w:t xml:space="preserve"> </w:t>
      </w:r>
      <w:r>
        <w:t xml:space="preserve">74, 4533–4536</w:t>
      </w:r>
    </w:p>
    <w:bookmarkEnd w:id="108"/>
    <w:bookmarkStart w:id="110" w:name="ref-allesinaGeneralModelFood2008"/>
    <w:p>
      <w:pPr>
        <w:pStyle w:val="Bibliography"/>
      </w:pPr>
      <w:r>
        <w:t xml:space="preserve">26.</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09">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10"/>
    <w:bookmarkStart w:id="112" w:name="ref-petcheySizeForagingFood2008"/>
    <w:p>
      <w:pPr>
        <w:pStyle w:val="Bibliography"/>
      </w:pPr>
      <w:r>
        <w:t xml:space="preserve">27.</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111">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Cs/>
          <w:i/>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Cs/>
          <w:i/>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Cs/>
          <w:i/>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Cs/>
          <w:i/>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0" Target="media/rId20.jpg" /><Relationship Type="http://schemas.openxmlformats.org/officeDocument/2006/relationships/image" Id="rId45" Target="media/rId45.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7" Target="https://BecksLab.github.io/ms_t_is_for_topology/notebooks/model_qualitative-preview.html#cell-fig-dendo" TargetMode="External" /><Relationship Type="http://schemas.openxmlformats.org/officeDocument/2006/relationships/hyperlink" Id="rId43" Target="https://BecksLab.github.io/ms_t_is_for_topology/notebooks/model_quantitative-preview.html#cell-fig-topology" TargetMode="External" /><Relationship Type="http://schemas.openxmlformats.org/officeDocument/2006/relationships/hyperlink" Id="rId101"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82" Target="https://doi.org/10.1016/j.spasta.2012.02.004" TargetMode="External" /><Relationship Type="http://schemas.openxmlformats.org/officeDocument/2006/relationships/hyperlink" Id="rId92" Target="https://doi.org/10.1016/j.tree.2005.04.004" TargetMode="External" /><Relationship Type="http://schemas.openxmlformats.org/officeDocument/2006/relationships/hyperlink" Id="rId74" Target="https://doi.org/10.1016/j.tree.2015.03.014" TargetMode="External" /><Relationship Type="http://schemas.openxmlformats.org/officeDocument/2006/relationships/hyperlink" Id="rId88" Target="https://doi.org/10.1038/s42003-023-05622-3" TargetMode="External" /><Relationship Type="http://schemas.openxmlformats.org/officeDocument/2006/relationships/hyperlink" Id="rId111"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7" Target="https://doi.org/10.1073/pnas.74.10.4533" TargetMode="External" /><Relationship Type="http://schemas.openxmlformats.org/officeDocument/2006/relationships/hyperlink" Id="rId105"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6" Target="https://doi.org/10.1098/rstb.2021.0063" TargetMode="External" /><Relationship Type="http://schemas.openxmlformats.org/officeDocument/2006/relationships/hyperlink" Id="rId65"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69"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4" Target="https://doi.org/10.1111/brv.12433" TargetMode="External" /><Relationship Type="http://schemas.openxmlformats.org/officeDocument/2006/relationships/hyperlink" Id="rId78" Target="https://doi.org/10.1111/ecog.01941" TargetMode="External" /><Relationship Type="http://schemas.openxmlformats.org/officeDocument/2006/relationships/hyperlink" Id="rId103" Target="https://doi.org/10.1111/j.0021-8790.2004.00833.x" TargetMode="External" /><Relationship Type="http://schemas.openxmlformats.org/officeDocument/2006/relationships/hyperlink" Id="rId67" Target="https://doi.org/10.1111/j.1365-2656.2008.01362.x" TargetMode="External" /><Relationship Type="http://schemas.openxmlformats.org/officeDocument/2006/relationships/hyperlink" Id="rId61" Target="https://doi.org/10.1111/jbi.14127" TargetMode="External" /><Relationship Type="http://schemas.openxmlformats.org/officeDocument/2006/relationships/hyperlink" Id="rId86"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9" Target="https://doi.org/10.1126/science.1156269" TargetMode="External" /><Relationship Type="http://schemas.openxmlformats.org/officeDocument/2006/relationships/hyperlink" Id="rId72"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3" Target="https://doi.org/10.1371/journal.pbio.1002559" TargetMode="External" /><Relationship Type="http://schemas.openxmlformats.org/officeDocument/2006/relationships/hyperlink" Id="rId94" Target="https://doi.org/10.1371/journal.pbio.3002068" TargetMode="External" /><Relationship Type="http://schemas.openxmlformats.org/officeDocument/2006/relationships/hyperlink" Id="rId96" Target="https://doi.org/10.1515/9780691195322-020" TargetMode="External" /><Relationship Type="http://schemas.openxmlformats.org/officeDocument/2006/relationships/hyperlink" Id="rId99"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80" Target="https://www.jstor.org/stable/27896212" TargetMode="External" /><Relationship Type="http://schemas.openxmlformats.org/officeDocument/2006/relationships/hyperlink" Id="rId90"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cp:keywords>
  <dcterms:created xsi:type="dcterms:W3CDTF">2024-05-08T12:11:52Z</dcterms:created>
  <dcterms:modified xsi:type="dcterms:W3CDTF">2024-05-08T12:11:52Z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2024-05-08</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