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2024-11-27</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5,7–12]</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combined, can take many forms</w:t>
      </w:r>
      <w:r>
        <w:t xml:space="preserve"> </w:t>
      </w:r>
      <w:r>
        <w:t xml:space="preserve">[9]</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[14]</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15,16]</w:t>
      </w:r>
      <w:r>
        <w:t xml:space="preserve">, feeding guild</w:t>
      </w:r>
      <w:r>
        <w:t xml:space="preserve"> </w:t>
      </w:r>
      <w:r>
        <w:t xml:space="preserve">[</w:t>
      </w:r>
      <w:r>
        <w:rPr>
          <w:i/>
          <w:iCs/>
        </w:rPr>
        <w:t xml:space="preserve">e.g.,</w:t>
      </w:r>
      <w:r>
        <w:t xml:space="preserve"> </w:t>
      </w:r>
      <w:r>
        <w:t xml:space="preserve">17]</w:t>
      </w:r>
      <w:r>
        <w:t xml:space="preserve">, or segregation of species by life stages</w:t>
      </w:r>
      <w:r>
        <w:t xml:space="preserve"> </w:t>
      </w:r>
      <w:r>
        <w:t xml:space="preserve">[</w:t>
      </w:r>
      <w:r>
        <w:rPr>
          <w:i/>
          <w:iCs/>
        </w:rPr>
        <w:t xml:space="preserve">e.g.,</w:t>
      </w:r>
      <w:r>
        <w:t xml:space="preserve"> </w:t>
      </w:r>
      <w:r>
        <w:t xml:space="preserve">18]</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[18,19]</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with different</w:t>
      </w:r>
      <w:r>
        <w:t xml:space="preserve"> </w:t>
      </w:r>
      <w:r>
        <w:t xml:space="preserve">‘currencies’</w:t>
      </w:r>
      <w:r>
        <w:t xml:space="preserve"> </w:t>
      </w:r>
      <w:r>
        <w:t xml:space="preserve">(the feasibility of links, or the energy that is moving between nodes). There is also a myriad of ways in which the links themselves can be specified. Links between species can be treated present or absent (</w:t>
      </w:r>
      <w:r>
        <w:rPr>
          <w:i/>
          <w:iCs/>
        </w:rPr>
        <w:t xml:space="preserve">i.e.,</w:t>
      </w:r>
      <w:r>
        <w:t xml:space="preserve"> </w:t>
      </w:r>
      <w:r>
        <w:t xml:space="preserve">binary), may be defined a, or by continuous functions which further quantify the strength of an interaction</w:t>
      </w:r>
      <w:r>
        <w:t xml:space="preserve"> </w:t>
      </w:r>
      <w:r>
        <w:t xml:space="preserve">[23]</w:t>
      </w:r>
      <w:r>
        <w:t xml:space="preserve">.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[24]</w:t>
      </w:r>
      <w:r>
        <w:t xml:space="preserve">, or provide an idea of the</w:t>
      </w:r>
      <w:r>
        <w:t xml:space="preserve"> </w:t>
      </w:r>
      <w:r>
        <w:rPr>
          <w:i/>
          <w:iCs/>
        </w:rPr>
        <w:t xml:space="preserve">complete</w:t>
      </w:r>
      <w:r>
        <w:t xml:space="preserve"> </w:t>
      </w:r>
      <w:r>
        <w:t xml:space="preserve">diet of a species</w:t>
      </w:r>
      <w:r>
        <w:t xml:space="preserve"> </w:t>
      </w:r>
      <w:r>
        <w:t xml:space="preserve">[25]</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[26]</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[27]</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[28–30]</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[31]</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[24]</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[14]</w:t>
      </w:r>
      <w:r>
        <w:t xml:space="preserve">,</w:t>
      </w:r>
      <w:r>
        <w:t xml:space="preserve"> </w:t>
      </w:r>
      <w:r>
        <w:rPr>
          <w:i/>
          <w:iCs/>
        </w:rPr>
        <w:t xml:space="preserve">e.g.,</w:t>
      </w:r>
      <w:r>
        <w:t xml:space="preserve"> </w:t>
      </w:r>
      <w:r>
        <w:t xml:space="preserve">the metaweb constructed by</w:t>
      </w:r>
      <w:r>
        <w:t xml:space="preserve"> </w:t>
      </w:r>
      <w:r>
        <w:t xml:space="preserve">[32]</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[33]</w:t>
      </w:r>
      <w:r>
        <w:t xml:space="preserve">, it is still a critical process that determines the realisation of a feeding link and allows us to spatially constrain a global metaweb based on local communities</w:t>
      </w:r>
      <w:r>
        <w:t xml:space="preserve"> </w:t>
      </w:r>
      <w:r>
        <w:t xml:space="preserve">[34]</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[35]</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[36]</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[37–39]</w:t>
      </w:r>
      <w:r>
        <w:t xml:space="preserve">. However, a more ecologically sound assumption would be that the abundance of different prey species will influence the distribution of links in a network</w:t>
      </w:r>
      <w:r>
        <w:t xml:space="preserve"> </w:t>
      </w:r>
      <w:r>
        <w:t xml:space="preserve">[40]</w:t>
      </w:r>
      <w:r>
        <w:t xml:space="preserve">, by influencing which prey are targeted or preferred by the predator, as abundance influences factors such as the likelihood of two species (individuals) meeting</w:t>
      </w:r>
      <w:r>
        <w:t xml:space="preserve"> </w:t>
      </w:r>
      <w:r>
        <w:t xml:space="preserve">[14,27]</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41,42,43]</w:t>
      </w:r>
      <w:r>
        <w:t xml:space="preserve"> </w:t>
      </w:r>
      <w:r>
        <w:t xml:space="preserve">profitability represents a well described within both optimal foraging</w:t>
      </w:r>
      <w:r>
        <w:t xml:space="preserve"> </w:t>
      </w:r>
      <w:r>
        <w:t xml:space="preserve">[44]</w:t>
      </w:r>
      <w:r>
        <w:t xml:space="preserve"> </w:t>
      </w:r>
      <w:r>
        <w:t xml:space="preserve">and metabolic theory</w:t>
      </w:r>
      <w:r>
        <w:t xml:space="preserve"> </w:t>
      </w:r>
      <w:r>
        <w:t xml:space="preserve">[45]</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[46]</w:t>
      </w:r>
      <w:r>
        <w:t xml:space="preserve">, specifically accounting for their ability to modify either the realisation or strength of trophic interactions</w:t>
      </w:r>
      <w:r>
        <w:t xml:space="preserve"> </w:t>
      </w:r>
      <w:r>
        <w:t xml:space="preserve">[47–50]</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[51–53]</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[24,54]</w:t>
      </w:r>
      <w:r>
        <w:t xml:space="preserve">, thus we often turn to models to either predict networks (be that the interaction between two species, or network structure</w:t>
      </w:r>
      <w:r>
        <w:t xml:space="preserve"> </w:t>
      </w:r>
      <w:r>
        <w:t xml:space="preserve">[55]</w:t>
      </w:r>
      <w:r>
        <w:t xml:space="preserve">), identify missing interactions (gap fill) within an existing empirical dataset</w:t>
      </w:r>
      <w:r>
        <w:t xml:space="preserve"> </w:t>
      </w:r>
      <w:r>
        <w:t xml:space="preserve">[</w:t>
      </w:r>
      <w:r>
        <w:rPr>
          <w:i/>
          <w:iCs/>
        </w:rPr>
        <w:t xml:space="preserve">e.g.,</w:t>
      </w:r>
      <w:r>
        <w:t xml:space="preserve"> </w:t>
      </w:r>
      <w:r>
        <w:t xml:space="preserve">56,57,58]</w:t>
      </w:r>
      <w:r>
        <w:t xml:space="preserve">. In the context of this discussion food web models are also a valuable to that will allow us to better understand the different constraints determining interactions</w:t>
      </w:r>
      <w:r>
        <w:t xml:space="preserve"> </w:t>
      </w:r>
      <w:r>
        <w:t xml:space="preserve">[59,60]</w:t>
      </w:r>
      <w:r>
        <w:t xml:space="preserve">, allowing us to interrogate, generate, and reflect upon different ecological theories.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[61]</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[62]</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63,64]</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65,66]</w:t>
      </w:r>
      <w:r>
        <w:t xml:space="preserve">. Conversely, neutral models</w:t>
      </w:r>
      <w:r>
        <w:t xml:space="preserve"> </w:t>
      </w:r>
      <w:r>
        <w:t xml:space="preserve">[67,68]</w:t>
      </w:r>
      <w:r>
        <w:t xml:space="preserve">, and by extension processes, are most likely relevant at local scales</w:t>
      </w:r>
      <w:r>
        <w:t xml:space="preserve"> </w:t>
      </w:r>
      <w:r>
        <w:t xml:space="preserve">[39]</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[69,70]</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[71]</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72,73,74]</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25,32,75–80]</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resulting network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[26]</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[32]</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[81–83]</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[84,85]</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[19,86]</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[87]</w:t>
      </w:r>
      <w:r>
        <w:t xml:space="preserve">. At a</w:t>
      </w:r>
      <w:r>
        <w:t xml:space="preserve"> </w:t>
      </w:r>
      <w:r>
        <w:t xml:space="preserve">‘coarser’</w:t>
      </w:r>
      <w:r>
        <w:t xml:space="preserve">, funtional level there are models that are based on the compartmentation and aquisition of energy for species at different trophic levels</w:t>
      </w:r>
      <w:r>
        <w:t xml:space="preserve"> </w:t>
      </w:r>
      <w:r>
        <w:t xml:space="preserve">[88,89]</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[90]</w:t>
      </w:r>
      <w:r>
        <w:t xml:space="preserve">], while parametrising an aspect of the network structure</w:t>
      </w:r>
      <w:r>
        <w:t xml:space="preserve"> </w:t>
      </w:r>
      <w:r>
        <w:t xml:space="preserve">[although see 88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[91–93]</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[94]</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95]</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[96]</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[87]</w:t>
      </w:r>
      <w:r>
        <w:t xml:space="preserve"> </w:t>
      </w:r>
      <w:r>
        <w:t xml:space="preserve">and we need to develop either an ensemble modelling approach</w:t>
      </w:r>
      <w:r>
        <w:t xml:space="preserve"> </w:t>
      </w:r>
      <w:r>
        <w:t xml:space="preserve">[98,99]</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100]</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[87]</w:t>
      </w:r>
      <w:r>
        <w:t xml:space="preserve"> </w:t>
      </w:r>
      <w:r>
        <w:rPr>
          <w:i/>
          <w:iCs/>
        </w:rPr>
        <w:t xml:space="preserve">may</w:t>
      </w:r>
      <w:r>
        <w:t xml:space="preserve"> </w:t>
      </w:r>
      <w:r>
        <w:t xml:space="preserve">(TBD) span the gamut but it lcks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[55,101]</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[55,102]</w:t>
      </w:r>
      <w:r>
        <w:t xml:space="preserve">, but we still lack clear set of guidelines for benchmarking the ability of models to recover structure</w:t>
      </w:r>
      <w:r>
        <w:t xml:space="preserve"> </w:t>
      </w:r>
      <w:r>
        <w:t xml:space="preserve">[90]</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[103]</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[83]</w:t>
      </w:r>
      <w:r>
        <w:t xml:space="preserve">.</w:t>
      </w:r>
    </w:p>
    <w:p>
      <w:pPr>
        <w:pStyle w:val="Compact"/>
        <w:numPr>
          <w:ilvl w:val="0"/>
          <w:numId w:val="1002"/>
        </w:numPr>
      </w:pPr>
      <w:r>
        <w:t xml:space="preserve">When do invasive species enhance or decimate communities? When do reintroductions work?</w:t>
      </w:r>
      <w:r>
        <w:t xml:space="preserve"> </w:t>
      </w:r>
      <w:r>
        <w:t xml:space="preserve">[104]</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49" w:name="references"/>
    <w:p>
      <w:pPr>
        <w:pStyle w:val="Heading1"/>
      </w:pPr>
      <w:r>
        <w:t xml:space="preserve">References</w:t>
      </w:r>
    </w:p>
    <w:bookmarkStart w:id="248"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9.</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10.</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11.</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12.</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41e90cde2344b49d6920f05c9ac1f9a5dcba573"/>
    <w:p>
      <w:pPr>
        <w:pStyle w:val="Bibliography"/>
      </w:pPr>
      <w:r>
        <w:t xml:space="preserve">14.</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0">
        <w:r>
          <w:rPr>
            <w:rStyle w:val="Hyperlink"/>
          </w:rPr>
          <w:t xml:space="preserve">Deciphering probabilistic species interaction networks</w:t>
        </w:r>
      </w:hyperlink>
      <w:r>
        <w:t xml:space="preserve">EcoEvoRxiv</w:t>
      </w:r>
    </w:p>
    <w:bookmarkEnd w:id="71"/>
    <w:bookmarkStart w:id="73" w:name="Xf1526616b81e2f92af827aa5b123838b8d56bfd"/>
    <w:p>
      <w:pPr>
        <w:pStyle w:val="Bibliography"/>
      </w:pPr>
      <w:r>
        <w:t xml:space="preserve">15.</w:t>
      </w:r>
      <w:r>
        <w:t xml:space="preserve"> </w:t>
      </w:r>
      <w:r>
        <w:t xml:space="preserve">	</w:t>
      </w:r>
      <w:r>
        <w:t xml:space="preserve">Yodzis, P. (1982)</w:t>
      </w:r>
      <w:r>
        <w:t xml:space="preserve"> </w:t>
      </w:r>
      <w:hyperlink r:id="rId72">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3"/>
    <w:bookmarkStart w:id="75" w:name="ref-williamsSimpleRulesYield2000"/>
    <w:p>
      <w:pPr>
        <w:pStyle w:val="Bibliography"/>
      </w:pPr>
      <w:r>
        <w:t xml:space="preserve">16.</w:t>
      </w:r>
      <w:r>
        <w:t xml:space="preserve"> </w:t>
      </w:r>
      <w:r>
        <w:t xml:space="preserve">	</w:t>
      </w:r>
      <w:r>
        <w:t xml:space="preserve">Williams, R.J. and Martinez, N.D. (2000)</w:t>
      </w:r>
      <w:r>
        <w:t xml:space="preserve"> </w:t>
      </w:r>
      <w:hyperlink r:id="rId7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5"/>
    <w:bookmarkStart w:id="77"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6">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7"/>
    <w:bookmarkStart w:id="79"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8">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9"/>
    <w:bookmarkStart w:id="81"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0">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1"/>
    <w:bookmarkStart w:id="82"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2"/>
    <w:bookmarkStart w:id="84" w:name="ref-pringleUntanglingFoodWebs2020"/>
    <w:p>
      <w:pPr>
        <w:pStyle w:val="Bibliography"/>
      </w:pPr>
      <w:r>
        <w:t xml:space="preserve">21.</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6" w:name="Xe227781537312aad81566d289906b7942bbcf13"/>
    <w:p>
      <w:pPr>
        <w:pStyle w:val="Bibliography"/>
      </w:pPr>
      <w:r>
        <w:t xml:space="preserve">22.</w:t>
      </w:r>
      <w:r>
        <w:t xml:space="preserve"> </w:t>
      </w:r>
      <w:r>
        <w:t xml:space="preserve">	</w:t>
      </w:r>
      <w:r>
        <w:t xml:space="preserve">Lindeman, R.L. (1942)</w:t>
      </w:r>
      <w:r>
        <w:t xml:space="preserve"> </w:t>
      </w:r>
      <w:hyperlink r:id="rId85">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6"/>
    <w:bookmarkStart w:id="88" w:name="ref-berlowInteractionStrengthsFood2004"/>
    <w:p>
      <w:pPr>
        <w:pStyle w:val="Bibliography"/>
      </w:pPr>
      <w:r>
        <w:t xml:space="preserve">23.</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7">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8"/>
    <w:bookmarkStart w:id="90" w:name="X2d6834cb08966b7d5da0c61c80079bb46b07a34"/>
    <w:p>
      <w:pPr>
        <w:pStyle w:val="Bibliography"/>
      </w:pPr>
      <w:r>
        <w:t xml:space="preserve">24.</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9">
        <w:r>
          <w:rPr>
            <w:rStyle w:val="Hyperlink"/>
          </w:rPr>
          <w:t xml:space="preserve">10.1111/1365-2435.12763</w:t>
        </w:r>
      </w:hyperlink>
    </w:p>
    <w:bookmarkEnd w:id="90"/>
    <w:bookmarkStart w:id="92" w:name="ref-strydomGraphEmbeddingTransfer2023"/>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1">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2"/>
    <w:bookmarkStart w:id="94" w:name="ref-caronTraitmatchingModelsPredict2024"/>
    <w:p>
      <w:pPr>
        <w:pStyle w:val="Bibliography"/>
      </w:pPr>
      <w:r>
        <w:t xml:space="preserve">26.</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3">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4"/>
    <w:bookmarkStart w:id="96" w:name="ref-poisotSpeciesWhyEcological2015"/>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5">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6"/>
    <w:bookmarkStart w:id="98" w:name="ref-segarRoleEvolutionShaping2020"/>
    <w:p>
      <w:pPr>
        <w:pStyle w:val="Bibliography"/>
      </w:pPr>
      <w:r>
        <w:t xml:space="preserve">28.</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8"/>
    <w:bookmarkStart w:id="100" w:name="ref-gomezEcologicalInteractionsAre2010"/>
    <w:p>
      <w:pPr>
        <w:pStyle w:val="Bibliography"/>
      </w:pPr>
      <w:r>
        <w:t xml:space="preserve">29.</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9">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0"/>
    <w:bookmarkStart w:id="102" w:name="Xb3b6534bc80dc64b51dd5a3b4d335b302bedbee"/>
    <w:p>
      <w:pPr>
        <w:pStyle w:val="Bibliography"/>
      </w:pPr>
      <w:r>
        <w:t xml:space="preserve">30.</w:t>
      </w:r>
      <w:r>
        <w:t xml:space="preserve"> </w:t>
      </w:r>
      <w:r>
        <w:t xml:space="preserve">	</w:t>
      </w:r>
      <w:r>
        <w:t xml:space="preserve">Dalla Riva, G.V. and Stouffer, D.B. (2016)</w:t>
      </w:r>
      <w:r>
        <w:t xml:space="preserve"> </w:t>
      </w:r>
      <w:hyperlink r:id="rId101">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2"/>
    <w:bookmarkStart w:id="104" w:name="Xa4f464e98b1e233699634f28f509f4b1a160052"/>
    <w:p>
      <w:pPr>
        <w:pStyle w:val="Bibliography"/>
      </w:pPr>
      <w:r>
        <w:t xml:space="preserve">31.</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3">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4"/>
    <w:bookmarkStart w:id="106" w:name="ref-strydomFoodWebReconstruction2022"/>
    <w:p>
      <w:pPr>
        <w:pStyle w:val="Bibliography"/>
      </w:pPr>
      <w:r>
        <w:t xml:space="preserve">32.</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5">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6"/>
    <w:bookmarkStart w:id="108" w:name="ref-blanchetCooccurrenceNotEvidence2020"/>
    <w:p>
      <w:pPr>
        <w:pStyle w:val="Bibliography"/>
      </w:pPr>
      <w:r>
        <w:t xml:space="preserve">33.</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7">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8"/>
    <w:bookmarkStart w:id="110" w:name="X22de709a0892f7df2c5e90247dcb7344c16197f"/>
    <w:p>
      <w:pPr>
        <w:pStyle w:val="Bibliography"/>
      </w:pPr>
      <w:r>
        <w:t xml:space="preserve">34.</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9">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0"/>
    <w:bookmarkStart w:id="112" w:name="X0633d93b9a269a3c9e629dc0ce0eddddf6b5976"/>
    <w:p>
      <w:pPr>
        <w:pStyle w:val="Bibliography"/>
      </w:pPr>
      <w:r>
        <w:t xml:space="preserve">35.</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1">
        <w:r>
          <w:rPr>
            <w:rStyle w:val="Hyperlink"/>
          </w:rPr>
          <w:t xml:space="preserve">Downscaling mutualistic networks from species to individuals reveals consistent interaction niches and roles within plant populations</w:t>
        </w:r>
      </w:hyperlink>
      <w:r>
        <w:t xml:space="preserve">bioRxiv, 2024.02.02.578595</w:t>
      </w:r>
    </w:p>
    <w:bookmarkEnd w:id="112"/>
    <w:bookmarkStart w:id="114" w:name="ref-stephensForagingTheory1986"/>
    <w:p>
      <w:pPr>
        <w:pStyle w:val="Bibliography"/>
      </w:pPr>
      <w:r>
        <w:t xml:space="preserve">36.</w:t>
      </w:r>
      <w:r>
        <w:t xml:space="preserve"> </w:t>
      </w:r>
      <w:r>
        <w:t xml:space="preserve">	</w:t>
      </w:r>
      <w:r>
        <w:t xml:space="preserve">Stephens, D.W. and Krebs, J.R. (1986)</w:t>
      </w:r>
      <w:r>
        <w:t xml:space="preserve"> </w:t>
      </w:r>
      <w:hyperlink r:id="rId113">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4"/>
    <w:bookmarkStart w:id="116" w:name="X148151be55fae469550d414afe81ac309261681"/>
    <w:p>
      <w:pPr>
        <w:pStyle w:val="Bibliography"/>
      </w:pPr>
      <w:r>
        <w:t xml:space="preserve">37.</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5">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6"/>
    <w:bookmarkStart w:id="118" w:name="ref-momalTreebasedInferenceSpecies2020"/>
    <w:p>
      <w:pPr>
        <w:pStyle w:val="Bibliography"/>
      </w:pPr>
      <w:r>
        <w:t xml:space="preserve">38.</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7">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8"/>
    <w:bookmarkStart w:id="120" w:name="ref-pomeranzInferringPredatorPrey2019"/>
    <w:p>
      <w:pPr>
        <w:pStyle w:val="Bibliography"/>
      </w:pPr>
      <w:r>
        <w:t xml:space="preserve">39.</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19">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0"/>
    <w:bookmarkStart w:id="122" w:name="ref-vazquezUnitingPatternProcess2009"/>
    <w:p>
      <w:pPr>
        <w:pStyle w:val="Bibliography"/>
      </w:pPr>
      <w:r>
        <w:t xml:space="preserve">40.</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1">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2"/>
    <w:bookmarkStart w:id="124"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3">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4"/>
    <w:bookmarkStart w:id="126" w:name="ref-portalierMechanicsPredatorPrey2019"/>
    <w:p>
      <w:pPr>
        <w:pStyle w:val="Bibliography"/>
      </w:pPr>
      <w:r>
        <w:t xml:space="preserve">42.</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5">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6"/>
    <w:bookmarkStart w:id="128" w:name="ref-cherifEnvironmentRescueCan2024"/>
    <w:p>
      <w:pPr>
        <w:pStyle w:val="Bibliography"/>
      </w:pPr>
      <w:r>
        <w:t xml:space="preserve">43.</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7">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8"/>
    <w:bookmarkStart w:id="130" w:name="ref-pykeOptimalForagingTheory1984"/>
    <w:p>
      <w:pPr>
        <w:pStyle w:val="Bibliography"/>
      </w:pPr>
      <w:r>
        <w:t xml:space="preserve">44.</w:t>
      </w:r>
      <w:r>
        <w:t xml:space="preserve"> </w:t>
      </w:r>
      <w:r>
        <w:t xml:space="preserve">	</w:t>
      </w:r>
      <w:r>
        <w:t xml:space="preserve">Pyke, G. (1984)</w:t>
      </w:r>
      <w:r>
        <w:t xml:space="preserve"> </w:t>
      </w:r>
      <w:hyperlink r:id="rId12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0"/>
    <w:bookmarkStart w:id="132" w:name="ref-brownMetabolicTheoryEcology2004"/>
    <w:p>
      <w:pPr>
        <w:pStyle w:val="Bibliography"/>
      </w:pPr>
      <w:r>
        <w:t xml:space="preserve">45.</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2"/>
    <w:bookmarkStart w:id="134" w:name="ref-ingsEcologicalNetworksbeyondFood2009"/>
    <w:p>
      <w:pPr>
        <w:pStyle w:val="Bibliography"/>
      </w:pPr>
      <w:r>
        <w:t xml:space="preserve">46.</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3">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4"/>
    <w:bookmarkStart w:id="136" w:name="ref-golubskiModifyingModifiersWhat2011"/>
    <w:p>
      <w:pPr>
        <w:pStyle w:val="Bibliography"/>
      </w:pPr>
      <w:r>
        <w:t xml:space="preserve">47.</w:t>
      </w:r>
      <w:r>
        <w:t xml:space="preserve"> </w:t>
      </w:r>
      <w:r>
        <w:t xml:space="preserve">	</w:t>
      </w:r>
      <w:r>
        <w:t xml:space="preserve">Golubski, A.J. and Abrams, P.A. (2011)</w:t>
      </w:r>
      <w:r>
        <w:t xml:space="preserve"> </w:t>
      </w:r>
      <w:hyperlink r:id="rId135">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6"/>
    <w:bookmarkStart w:id="138" w:name="Xce61f9463b8a9f3b89eeb4518bbe3b5ec8b2ca7"/>
    <w:p>
      <w:pPr>
        <w:pStyle w:val="Bibliography"/>
      </w:pPr>
      <w:r>
        <w:t xml:space="preserve">48.</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7">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8"/>
    <w:bookmarkStart w:id="140" w:name="X03e9e0a0d566f92bb17f572b5d8593be755e14a"/>
    <w:p>
      <w:pPr>
        <w:pStyle w:val="Bibliography"/>
      </w:pPr>
      <w:r>
        <w:t xml:space="preserve">49.</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9">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0"/>
    <w:bookmarkStart w:id="142" w:name="X1ee5fa61c9d599972880299fb826f183e1453ca"/>
    <w:p>
      <w:pPr>
        <w:pStyle w:val="Bibliography"/>
      </w:pPr>
      <w:r>
        <w:t xml:space="preserve">50.</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1">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2"/>
    <w:bookmarkStart w:id="144" w:name="ref-kefiMoreMealIntegrating2012"/>
    <w:p>
      <w:pPr>
        <w:pStyle w:val="Bibliography"/>
      </w:pPr>
      <w:r>
        <w:t xml:space="preserve">51.</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3">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4"/>
    <w:bookmarkStart w:id="146" w:name="ref-kefiNetworkStructureFood2015"/>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5">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6"/>
    <w:bookmarkStart w:id="148" w:name="X591894dce6a7dd087129459d3c224d8a4a26011"/>
    <w:p>
      <w:pPr>
        <w:pStyle w:val="Bibliography"/>
      </w:pPr>
      <w:r>
        <w:t xml:space="preserve">53.</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7">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8"/>
    <w:bookmarkStart w:id="150" w:name="Xf53c03f1c3fea4e4289657cbb0682f5f23e8b1d"/>
    <w:p>
      <w:pPr>
        <w:pStyle w:val="Bibliography"/>
      </w:pPr>
      <w:r>
        <w:t xml:space="preserve">54.</w:t>
      </w:r>
      <w:r>
        <w:t xml:space="preserve"> </w:t>
      </w:r>
      <w:r>
        <w:t xml:space="preserve">	</w:t>
      </w:r>
      <w:r>
        <w:t xml:space="preserve">Jordano, P. (2016)</w:t>
      </w:r>
      <w:r>
        <w:t xml:space="preserve"> </w:t>
      </w:r>
      <w:hyperlink r:id="rId149">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0"/>
    <w:bookmarkStart w:id="152" w:name="ref-strydomRoadmapPredictingSpecies2021"/>
    <w:p>
      <w:pPr>
        <w:pStyle w:val="Bibliography"/>
      </w:pPr>
      <w:r>
        <w:t xml:space="preserve">55.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2"/>
    <w:bookmarkStart w:id="153" w:name="ref-bitonInductiveLinkPrediction2024"/>
    <w:p>
      <w:pPr>
        <w:pStyle w:val="Bibliography"/>
      </w:pPr>
      <w:r>
        <w:t xml:space="preserve">56.</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3"/>
    <w:bookmarkStart w:id="154" w:name="ref-stockPairwiseLearningPredicting2021"/>
    <w:p>
      <w:pPr>
        <w:pStyle w:val="Bibliography"/>
      </w:pPr>
      <w:r>
        <w:t xml:space="preserve">57.</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4"/>
    <w:bookmarkStart w:id="156" w:name="ref-dallasPredictingCrypticLinks2017"/>
    <w:p>
      <w:pPr>
        <w:pStyle w:val="Bibliography"/>
      </w:pPr>
      <w:r>
        <w:t xml:space="preserve">58.</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5">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6"/>
    <w:bookmarkStart w:id="158" w:name="ref-stoufferAllEcologicalModels2019"/>
    <w:p>
      <w:pPr>
        <w:pStyle w:val="Bibliography"/>
      </w:pPr>
      <w:r>
        <w:t xml:space="preserve">59.</w:t>
      </w:r>
      <w:r>
        <w:t xml:space="preserve"> </w:t>
      </w:r>
      <w:r>
        <w:t xml:space="preserve">	</w:t>
      </w:r>
      <w:r>
        <w:t xml:space="preserve">Stouffer, D.B. (2019)</w:t>
      </w:r>
      <w:r>
        <w:t xml:space="preserve"> </w:t>
      </w:r>
      <w:hyperlink r:id="rId157">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8"/>
    <w:bookmarkStart w:id="160" w:name="ref-songRigorousValidationEcological2024"/>
    <w:p>
      <w:pPr>
        <w:pStyle w:val="Bibliography"/>
      </w:pPr>
      <w:r>
        <w:t xml:space="preserve">60.</w:t>
      </w:r>
      <w:r>
        <w:t xml:space="preserve"> </w:t>
      </w:r>
      <w:r>
        <w:t xml:space="preserve">	</w:t>
      </w:r>
      <w:r>
        <w:t xml:space="preserve">Song, C. and Levine, J.M. (2024)</w:t>
      </w:r>
      <w:r>
        <w:t xml:space="preserve"> </w:t>
      </w:r>
      <w:hyperlink r:id="rId159">
        <w:r>
          <w:rPr>
            <w:rStyle w:val="Hyperlink"/>
          </w:rPr>
          <w:t xml:space="preserve">Rigorous (in)validation of ecological models</w:t>
        </w:r>
      </w:hyperlink>
      <w:r>
        <w:t xml:space="preserve">bioRxiv, 2024.09.19.613075</w:t>
      </w:r>
    </w:p>
    <w:bookmarkEnd w:id="160"/>
    <w:bookmarkStart w:id="162" w:name="X7e53f7232fc74e481a18a1fc1a980fb95ee6d4e"/>
    <w:p>
      <w:pPr>
        <w:pStyle w:val="Bibliography"/>
      </w:pPr>
      <w:r>
        <w:t xml:space="preserve">61.</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1">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2"/>
    <w:bookmarkStart w:id="164" w:name="ref-hubbellUnifiedNeutralTheory2001"/>
    <w:p>
      <w:pPr>
        <w:pStyle w:val="Bibliography"/>
      </w:pPr>
      <w:r>
        <w:t xml:space="preserve">62.</w:t>
      </w:r>
      <w:r>
        <w:t xml:space="preserve"> </w:t>
      </w:r>
      <w:r>
        <w:t xml:space="preserve">	</w:t>
      </w:r>
      <w:r>
        <w:t xml:space="preserve">Hubbell, S.P. (2001)</w:t>
      </w:r>
      <w:r>
        <w:t xml:space="preserve"> </w:t>
      </w:r>
      <w:hyperlink r:id="rId163">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4"/>
    <w:bookmarkStart w:id="166" w:name="ref-fortunaHabitatLossStructure2006"/>
    <w:p>
      <w:pPr>
        <w:pStyle w:val="Bibliography"/>
      </w:pPr>
      <w:r>
        <w:t xml:space="preserve">63.</w:t>
      </w:r>
      <w:r>
        <w:t xml:space="preserve"> </w:t>
      </w:r>
      <w:r>
        <w:t xml:space="preserve">	</w:t>
      </w:r>
      <w:r>
        <w:t xml:space="preserve">Fortuna, M.A. and Bascompte, J. (2006)</w:t>
      </w:r>
      <w:r>
        <w:t xml:space="preserve"> </w:t>
      </w:r>
      <w:hyperlink r:id="rId165">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66"/>
    <w:bookmarkStart w:id="168" w:name="Xf46d66f38296066c1100d9812a6303bc71ed153"/>
    <w:p>
      <w:pPr>
        <w:pStyle w:val="Bibliography"/>
      </w:pPr>
      <w:r>
        <w:t xml:space="preserve">64.</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67">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68"/>
    <w:bookmarkStart w:id="170" w:name="ref-banvilleWhatConstrainsFood2023"/>
    <w:p>
      <w:pPr>
        <w:pStyle w:val="Bibliography"/>
      </w:pPr>
      <w:r>
        <w:t xml:space="preserve">65.</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69">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0"/>
    <w:bookmarkStart w:id="172" w:name="ref-strydomSVDEntropyReveals2021"/>
    <w:p>
      <w:pPr>
        <w:pStyle w:val="Bibliography"/>
      </w:pPr>
      <w:r>
        <w:t xml:space="preserve">66.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1">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2"/>
    <w:bookmarkStart w:id="174" w:name="ref-canardEmpiricalEvaluationNeutral2014"/>
    <w:p>
      <w:pPr>
        <w:pStyle w:val="Bibliography"/>
      </w:pPr>
      <w:r>
        <w:t xml:space="preserve">67.</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3">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4"/>
    <w:bookmarkStart w:id="176" w:name="X975e71e0f2dc8911d9ffb70ba96f8b6e5ed6a10"/>
    <w:p>
      <w:pPr>
        <w:pStyle w:val="Bibliography"/>
      </w:pPr>
      <w:r>
        <w:t xml:space="preserve">68.</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75">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76"/>
    <w:bookmarkStart w:id="178" w:name="ref-soberonGrinnellianEltonianNiches2007"/>
    <w:p>
      <w:pPr>
        <w:pStyle w:val="Bibliography"/>
      </w:pPr>
      <w:r>
        <w:t xml:space="preserve">69.</w:t>
      </w:r>
      <w:r>
        <w:t xml:space="preserve"> </w:t>
      </w:r>
      <w:r>
        <w:t xml:space="preserve">	</w:t>
      </w:r>
      <w:r>
        <w:t xml:space="preserve">Soberón, J. (2007)</w:t>
      </w:r>
      <w:r>
        <w:t xml:space="preserve"> </w:t>
      </w:r>
      <w:hyperlink r:id="rId177">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78"/>
    <w:bookmarkStart w:id="180" w:name="ref-gravelBringingEltonGrinnell2019"/>
    <w:p>
      <w:pPr>
        <w:pStyle w:val="Bibliography"/>
      </w:pPr>
      <w:r>
        <w:t xml:space="preserve">70.</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79">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0"/>
    <w:bookmarkStart w:id="182" w:name="X9a5602d39772ae027b885bf5c9cb3d36ba71c0c"/>
    <w:p>
      <w:pPr>
        <w:pStyle w:val="Bibliography"/>
      </w:pPr>
      <w:r>
        <w:t xml:space="preserve">71.</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1">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2"/>
    <w:bookmarkStart w:id="184" w:name="X0fb50f1746fa9d2b24f89ed5bfe6ae1a2f58cc2"/>
    <w:p>
      <w:pPr>
        <w:pStyle w:val="Bibliography"/>
      </w:pPr>
      <w:r>
        <w:t xml:space="preserve">72.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3">
        <w:r>
          <w:rPr>
            <w:rStyle w:val="Hyperlink"/>
          </w:rPr>
          <w:t xml:space="preserve">A framework for reconstructing ancient food webs using functional trait data</w:t>
        </w:r>
      </w:hyperlink>
      <w:r>
        <w:t xml:space="preserve">bioRxiv, 2024.01.30.578036</w:t>
      </w:r>
    </w:p>
    <w:bookmarkEnd w:id="184"/>
    <w:bookmarkStart w:id="186" w:name="ref-dunneCompilationNetworkAnalyses2008"/>
    <w:p>
      <w:pPr>
        <w:pStyle w:val="Bibliography"/>
      </w:pPr>
      <w:r>
        <w:t xml:space="preserve">73.</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85">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86"/>
    <w:bookmarkStart w:id="187" w:name="Xc3fc4268009fd3331eb271d54635005ba876970"/>
    <w:p>
      <w:pPr>
        <w:pStyle w:val="Bibliography"/>
      </w:pPr>
      <w:r>
        <w:t xml:space="preserve">74.</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87"/>
    <w:bookmarkStart w:id="189" w:name="ref-pichlerMachineLearningAlgorithms2020"/>
    <w:p>
      <w:pPr>
        <w:pStyle w:val="Bibliography"/>
      </w:pPr>
      <w:r>
        <w:t xml:space="preserve">75.</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88">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89"/>
    <w:bookmarkStart w:id="191" w:name="ref-caronAddressingEltonianShortfall2022"/>
    <w:p>
      <w:pPr>
        <w:pStyle w:val="Bibliography"/>
      </w:pPr>
      <w:r>
        <w:t xml:space="preserve">76.</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0">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1"/>
    <w:bookmarkStart w:id="193" w:name="ref-llewelynPredictingPredatorPrey2023"/>
    <w:p>
      <w:pPr>
        <w:pStyle w:val="Bibliography"/>
      </w:pPr>
      <w:r>
        <w:t xml:space="preserve">77.</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2">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3"/>
    <w:bookmarkStart w:id="195" w:name="Xbdf894eb48feca28c76080dbbbcbceedf5db43e"/>
    <w:p>
      <w:pPr>
        <w:pStyle w:val="Bibliography"/>
      </w:pPr>
      <w:r>
        <w:t xml:space="preserve">78.</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4">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95"/>
    <w:bookmarkStart w:id="197" w:name="ref-eklofSecondaryExtinctionsFood2013"/>
    <w:p>
      <w:pPr>
        <w:pStyle w:val="Bibliography"/>
      </w:pPr>
      <w:r>
        <w:t xml:space="preserve">79.</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96">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97"/>
    <w:bookmarkStart w:id="199" w:name="Xb1d8b6b275822be1886d160023287af73cce966"/>
    <w:p>
      <w:pPr>
        <w:pStyle w:val="Bibliography"/>
      </w:pPr>
      <w:r>
        <w:t xml:space="preserve">80.</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98">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99"/>
    <w:bookmarkStart w:id="201" w:name="ref-yeakelCollapseEcologicalNetwork2014"/>
    <w:p>
      <w:pPr>
        <w:pStyle w:val="Bibliography"/>
      </w:pPr>
      <w:r>
        <w:t xml:space="preserve">81.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0">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1"/>
    <w:bookmarkStart w:id="203" w:name="ref-frickeCollapseTerrestrialMammal2022"/>
    <w:p>
      <w:pPr>
        <w:pStyle w:val="Bibliography"/>
      </w:pPr>
      <w:r>
        <w:t xml:space="preserve">82.</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2">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3"/>
    <w:bookmarkStart w:id="205" w:name="X252b8e82e5b3d72ad0b35a3cf499df77ed31d0f"/>
    <w:p>
      <w:pPr>
        <w:pStyle w:val="Bibliography"/>
      </w:pPr>
      <w:r>
        <w:t xml:space="preserve">83.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4">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05"/>
    <w:bookmarkStart w:id="207" w:name="ref-higinoMismatchIUCNRange2023"/>
    <w:p>
      <w:pPr>
        <w:pStyle w:val="Bibliography"/>
      </w:pPr>
      <w:r>
        <w:t xml:space="preserve">84.</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06">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07"/>
    <w:bookmarkStart w:id="209" w:name="X8f3d1de04516835fd1376e2647a281b763af4fc"/>
    <w:p>
      <w:pPr>
        <w:pStyle w:val="Bibliography"/>
      </w:pPr>
      <w:r>
        <w:t xml:space="preserve">85.</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0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09"/>
    <w:bookmarkStart w:id="211" w:name="ref-petcheySizeForagingFood2008"/>
    <w:p>
      <w:pPr>
        <w:pStyle w:val="Bibliography"/>
      </w:pPr>
      <w:r>
        <w:t xml:space="preserve">86.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1"/>
    <w:bookmarkStart w:id="213" w:name="ref-woottonModularTheoryTrophic2023"/>
    <w:p>
      <w:pPr>
        <w:pStyle w:val="Bibliography"/>
      </w:pPr>
      <w:r>
        <w:t xml:space="preserve">87.</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2">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3"/>
    <w:bookmarkStart w:id="215" w:name="ref-allesinaFoodWebModels2009"/>
    <w:p>
      <w:pPr>
        <w:pStyle w:val="Bibliography"/>
      </w:pPr>
      <w:r>
        <w:t xml:space="preserve">88.</w:t>
      </w:r>
      <w:r>
        <w:t xml:space="preserve"> </w:t>
      </w:r>
      <w:r>
        <w:t xml:space="preserve">	</w:t>
      </w:r>
      <w:r>
        <w:t xml:space="preserve">Allesina, S. and Pascual, M. (2009)</w:t>
      </w:r>
      <w:r>
        <w:t xml:space="preserve"> </w:t>
      </w:r>
      <w:hyperlink r:id="rId214">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5"/>
    <w:bookmarkStart w:id="217" w:name="X5c34a2e64ad17132523b815ad511dc881809961"/>
    <w:p>
      <w:pPr>
        <w:pStyle w:val="Bibliography"/>
      </w:pPr>
      <w:r>
        <w:t xml:space="preserve">89.</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6">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7"/>
    <w:bookmarkStart w:id="219" w:name="ref-allesinaGeneralModelFood2008"/>
    <w:p>
      <w:pPr>
        <w:pStyle w:val="Bibliography"/>
      </w:pPr>
      <w:r>
        <w:t xml:space="preserve">90.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1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19"/>
    <w:bookmarkStart w:id="221" w:name="Xb74550f9527590a6ed7b0cf8bbc830e274eb739"/>
    <w:p>
      <w:pPr>
        <w:pStyle w:val="Bibliography"/>
      </w:pPr>
      <w:r>
        <w:t xml:space="preserve">91.</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1"/>
    <w:bookmarkStart w:id="223" w:name="ref-delmasSimulationsBiomassDynamics2017"/>
    <w:p>
      <w:pPr>
        <w:pStyle w:val="Bibliography"/>
      </w:pPr>
      <w:r>
        <w:t xml:space="preserve">92.</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3"/>
    <w:bookmarkStart w:id="225" w:name="Xe3e49d362cfe4dc69cf94913d43d3c00a90a030"/>
    <w:p>
      <w:pPr>
        <w:pStyle w:val="Bibliography"/>
      </w:pPr>
      <w:r>
        <w:t xml:space="preserve">93.</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5"/>
    <w:bookmarkStart w:id="227" w:name="ref-williamsSuccessItsLimits2008"/>
    <w:p>
      <w:pPr>
        <w:pStyle w:val="Bibliography"/>
      </w:pPr>
      <w:r>
        <w:t xml:space="preserve">94.</w:t>
      </w:r>
      <w:r>
        <w:t xml:space="preserve"> </w:t>
      </w:r>
      <w:r>
        <w:t xml:space="preserve">	</w:t>
      </w:r>
      <w:r>
        <w:t xml:space="preserve">Williams, R.J. and Martinez, N.D. (2008)</w:t>
      </w:r>
      <w:r>
        <w:t xml:space="preserve"> </w:t>
      </w:r>
      <w:hyperlink r:id="rId226">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7"/>
    <w:bookmarkStart w:id="229" w:name="X0cd8b1b2c315f3e3186e0dbbf2fc454fbc2ad9d"/>
    <w:p>
      <w:pPr>
        <w:pStyle w:val="Bibliography"/>
      </w:pPr>
      <w:r>
        <w:t xml:space="preserve">95.</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28">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29"/>
    <w:bookmarkStart w:id="231" w:name="ref-huiHowInvadeEcological2019"/>
    <w:p>
      <w:pPr>
        <w:pStyle w:val="Bibliography"/>
      </w:pPr>
      <w:r>
        <w:t xml:space="preserve">96.</w:t>
      </w:r>
      <w:r>
        <w:t xml:space="preserve"> </w:t>
      </w:r>
      <w:r>
        <w:t xml:space="preserve">	</w:t>
      </w:r>
      <w:r>
        <w:t xml:space="preserve">Hui, C. and Richardson, D.M. (2019)</w:t>
      </w:r>
      <w:r>
        <w:t xml:space="preserve"> </w:t>
      </w:r>
      <w:hyperlink r:id="rId230">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31"/>
    <w:bookmarkStart w:id="233" w:name="ref-vandewalleArthropodFoodWebs2023"/>
    <w:p>
      <w:pPr>
        <w:pStyle w:val="Bibliography"/>
      </w:pPr>
      <w:r>
        <w:t xml:space="preserve">97.</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3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33"/>
    <w:bookmarkStart w:id="235" w:name="ref-beckerOptimisingPredictiveModels2022"/>
    <w:p>
      <w:pPr>
        <w:pStyle w:val="Bibliography"/>
      </w:pPr>
      <w:r>
        <w:t xml:space="preserve">98.</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34">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5"/>
    <w:bookmarkStart w:id="237" w:name="ref-terryFindingMissingLinks2020"/>
    <w:p>
      <w:pPr>
        <w:pStyle w:val="Bibliography"/>
      </w:pPr>
      <w:r>
        <w:t xml:space="preserve">99.</w:t>
      </w:r>
      <w:r>
        <w:t xml:space="preserve"> </w:t>
      </w:r>
      <w:r>
        <w:t xml:space="preserve">	</w:t>
      </w:r>
      <w:r>
        <w:t xml:space="preserve">Terry, J.C.D. and Lewis, O.T. (2020)</w:t>
      </w:r>
      <w:r>
        <w:t xml:space="preserve"> </w:t>
      </w:r>
      <w:hyperlink r:id="rId236">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7"/>
    <w:bookmarkStart w:id="239" w:name="X0db465d2ec8683a81b001c1b3069bfe5ad58a88"/>
    <w:p>
      <w:pPr>
        <w:pStyle w:val="Bibliography"/>
      </w:pPr>
      <w:r>
        <w:t xml:space="preserve">100.</w:t>
      </w:r>
      <w:r>
        <w:t xml:space="preserve"> </w:t>
      </w:r>
      <w:r>
        <w:t xml:space="preserve">	</w:t>
      </w:r>
      <w:r>
        <w:t xml:space="preserve">Roopnarine, P.D. (2006)</w:t>
      </w:r>
      <w:r>
        <w:t xml:space="preserve"> </w:t>
      </w:r>
      <w:hyperlink r:id="rId238">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9"/>
    <w:bookmarkStart w:id="241" w:name="Xbaff3560a889f1fb322d0535bb421927828d4bf"/>
    <w:p>
      <w:pPr>
        <w:pStyle w:val="Bibliography"/>
      </w:pPr>
      <w:r>
        <w:t xml:space="preserve">101.</w:t>
      </w:r>
      <w:r>
        <w:t xml:space="preserve"> </w:t>
      </w:r>
      <w:r>
        <w:t xml:space="preserve">	</w:t>
      </w:r>
      <w:r>
        <w:t xml:space="preserve">Wells, K. and O’Hara, R.B. (2013)</w:t>
      </w:r>
      <w:r>
        <w:t xml:space="preserve"> </w:t>
      </w:r>
      <w:hyperlink r:id="rId240">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41"/>
    <w:bookmarkStart w:id="243" w:name="X023758d2a089016cd8f0c9d2421079cf7d062ff"/>
    <w:p>
      <w:pPr>
        <w:pStyle w:val="Bibliography"/>
      </w:pPr>
      <w:r>
        <w:t xml:space="preserve">102.</w:t>
      </w:r>
      <w:r>
        <w:t xml:space="preserve"> </w:t>
      </w:r>
      <w:r>
        <w:t xml:space="preserve">	</w:t>
      </w:r>
      <w:r>
        <w:t xml:space="preserve">Poisot, T. (2023)</w:t>
      </w:r>
      <w:r>
        <w:t xml:space="preserve"> </w:t>
      </w:r>
      <w:hyperlink r:id="rId242">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43"/>
    <w:bookmarkStart w:id="245" w:name="ref-danetResponseDiversityMajor2024"/>
    <w:p>
      <w:pPr>
        <w:pStyle w:val="Bibliography"/>
      </w:pPr>
      <w:r>
        <w:t xml:space="preserve">103.</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44">
        <w:r>
          <w:rPr>
            <w:rStyle w:val="Hyperlink"/>
          </w:rPr>
          <w:t xml:space="preserve">Response diversity is a major driver of temporal stability in complex food webs</w:t>
        </w:r>
      </w:hyperlink>
      <w:r>
        <w:t xml:space="preserve">bioRxiv, 2024.08.29.610288</w:t>
      </w:r>
    </w:p>
    <w:bookmarkEnd w:id="245"/>
    <w:bookmarkStart w:id="247" w:name="X730ccd8cf8fe163c7d3b01f9fb0e7239c294754"/>
    <w:p>
      <w:pPr>
        <w:pStyle w:val="Bibliography"/>
      </w:pPr>
      <w:r>
        <w:t xml:space="preserve">104.</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46">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47"/>
    <w:bookmarkEnd w:id="248"/>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2024-11-27T16:04:45Z</dcterms:created>
  <dcterms:modified xsi:type="dcterms:W3CDTF">2024-11-27T16:04:45Z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