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2024-02-22</w:t>
      </w:r>
    </w:p>
    <w:p>
      <w:pPr>
        <w:pStyle w:val="AbstractTitle"/>
      </w:pPr>
      <w:r>
        <w:t xml:space="preserve">Abstract</w:t>
      </w:r>
    </w:p>
    <w:p>
      <w:pPr>
        <w:pStyle w:val="Abstract"/>
      </w:pPr>
      <w:r>
        <w:t xml:space="preserve">Pending…</w:t>
      </w:r>
    </w:p>
    <w:bookmarkStart w:id="23"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p>
    <w:p>
      <w:pPr>
        <w:pStyle w:val="BlockText"/>
      </w:pPr>
      <w:r>
        <w:t xml:space="preserve">I’m beginning to think that the core discursive points should revolve around</w:t>
      </w:r>
      <w:r>
        <w:t xml:space="preserve"> </w:t>
      </w:r>
      <w:r>
        <w:t xml:space="preserve">‘</w:t>
      </w:r>
      <w:r>
        <w:t xml:space="preserve">old school</w:t>
      </w:r>
      <w:r>
        <w:t xml:space="preserve">’</w:t>
      </w:r>
      <w:r>
        <w:t xml:space="preserve"> </w:t>
      </w:r>
      <w:r>
        <w:t xml:space="preserve">vs</w:t>
      </w:r>
      <w:r>
        <w:t xml:space="preserve"> </w:t>
      </w:r>
      <w:r>
        <w:t xml:space="preserve">‘</w:t>
      </w:r>
      <w:r>
        <w:t xml:space="preserve">new age</w:t>
      </w:r>
      <w:r>
        <w:t xml:space="preserve">’</w:t>
      </w:r>
      <w:r>
        <w:t xml:space="preserve"> </w:t>
      </w:r>
      <w:r>
        <w:t xml:space="preserve">methods but in a way that sort of says in a world of new age tools are the the old school methods able to hole their own. But at the same time making it abundantly clear that there is a stack of context dependence to keep in mind before even thinking about drawing conclusions.</w:t>
      </w:r>
    </w:p>
    <w:p>
      <w:pPr>
        <w:pStyle w:val="BlockText"/>
      </w:pPr>
      <w:r>
        <w:t xml:space="preserve">TODO: standardise language between a topology generator and a topology predictor… I guess they can both be considered models but I’m not quite sure…</w:t>
      </w:r>
    </w:p>
    <w:bookmarkStart w:id="22" w:name="X7cda382a50c0e74ceab53d4f601df731b14d868"/>
    <w:p>
      <w:pPr>
        <w:pStyle w:val="Heading3"/>
      </w:pPr>
      <w:r>
        <w:t xml:space="preserve">1.1 Philosophical contemplation when constructing interaction networks</w:t>
      </w:r>
    </w:p>
    <w:bookmarkStart w:id="20" w:name="X205eb5dbbd157910c090625c71de3c2edf94961"/>
    <w:p>
      <w:pPr>
        <w:pStyle w:val="Heading4"/>
      </w:pPr>
      <w:r>
        <w:t xml:space="preserve">1.1.1 Why do we want to construct an interaction network?</w:t>
      </w:r>
    </w:p>
    <w:p>
      <w:pPr>
        <w:pStyle w:val="FirstParagraph"/>
      </w:pPr>
      <w:r>
        <w:t xml:space="preserve">Arguably the need for methods and tools for constructing interaction networks arises from two different (but still aligned) places of interest within the field of network ecology. On the one side of the spectrum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for the purpose of running further simulations (</w:t>
      </w:r>
      <w:r>
        <w:rPr>
          <w:iCs/>
          <w:i/>
        </w:rPr>
        <w:t xml:space="preserve">e.g.,</w:t>
      </w:r>
      <w:r>
        <w:t xml:space="preserve"> </w:t>
      </w:r>
      <w:r>
        <w:t xml:space="preserve">extinction sim REF?</w:t>
      </w:r>
      <w:r>
        <w:t xml:space="preserve"> </w:t>
      </w:r>
      <w:r>
        <w:rPr>
          <w:bCs/>
          <w:b/>
        </w:rPr>
        <w:t xml:space="preserve">TODO</w:t>
      </w:r>
      <w:r>
        <w:t xml:space="preserve">) or understanding some higher-level process (</w:t>
      </w:r>
      <w:r>
        <w:rPr>
          <w:iCs/>
          <w:i/>
        </w:rPr>
        <w:t xml:space="preserve">e.g.,</w:t>
      </w:r>
      <w:r>
        <w:t xml:space="preserve"> </w:t>
      </w:r>
      <w:r>
        <w:t xml:space="preserve">energetics REF</w:t>
      </w:r>
      <w:r>
        <w:t xml:space="preserve"> </w:t>
      </w:r>
      <w:r>
        <w:rPr>
          <w:bCs/>
          <w:b/>
        </w:rPr>
        <w:t xml:space="preserve">TODO</w:t>
      </w:r>
      <w:r>
        <w:t xml:space="preserve">). This researcher is contrasted by one that is interested in constructing real-world, location specific interactions networks in lieu of having access to data generated in the field (see</w:t>
      </w:r>
      <w:r>
        <w:t xml:space="preserve"> </w:t>
      </w:r>
      <w:r>
        <w:t xml:space="preserve">Strydom et al. (2021)</w:t>
      </w:r>
      <w:r>
        <w:t xml:space="preserve"> </w:t>
      </w:r>
      <w:r>
        <w:t xml:space="preserve">for a discussion on this). Of course these two categories are not distinct, mutually exclusive, groups but can rather be viewed as operating on a gradient ranging from a need for generality (</w:t>
      </w:r>
      <w:r>
        <w:rPr>
          <w:iCs/>
          <w:i/>
        </w:rPr>
        <w:t xml:space="preserve">something</w:t>
      </w:r>
      <w:r>
        <w:t xml:space="preserve">) to a need for specificity (local-level predictions) when it comes to the quality(?) of the network that is constructed by a specific tool. Of course this research need would also reflected in the model development process itself and thus the idea of what a</w:t>
      </w:r>
      <w:r>
        <w:t xml:space="preserve"> </w:t>
      </w:r>
      <w:r>
        <w:t xml:space="preserve">‘</w:t>
      </w:r>
      <w:r>
        <w:t xml:space="preserve">good enough</w:t>
      </w:r>
      <w:r>
        <w:t xml:space="preserve">’</w:t>
      </w:r>
      <w:r>
        <w:t xml:space="preserve"> </w:t>
      </w:r>
      <w:r>
        <w:t xml:space="preserve">constructed network will be in the context of assessing the performance of a specific model.</w:t>
      </w:r>
    </w:p>
    <w:p>
      <w:pPr>
        <w:pStyle w:val="BodyText"/>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 at a specific</w:t>
      </w:r>
      <w:r>
        <w:t xml:space="preserve"> </w:t>
      </w:r>
      <w:r>
        <w:t xml:space="preserve">‘</w:t>
      </w:r>
      <w:r>
        <w:t xml:space="preserve">network level</w:t>
      </w:r>
      <w:r>
        <w:t xml:space="preserve">’</w:t>
      </w:r>
      <w:r>
        <w:t xml:space="preserve">.</w:t>
      </w:r>
    </w:p>
    <w:bookmarkEnd w:id="20"/>
    <w:bookmarkStart w:id="21" w:name="the-history-behind-the-approach"/>
    <w:p>
      <w:pPr>
        <w:pStyle w:val="Heading4"/>
      </w:pPr>
      <w:r>
        <w:t xml:space="preserve">1.1.2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1"/>
    <w:bookmarkEnd w:id="22"/>
    <w:bookmarkEnd w:id="23"/>
    <w:bookmarkStart w:id="31" w:name="sec-data-methods"/>
    <w:p>
      <w:pPr>
        <w:pStyle w:val="Heading2"/>
      </w:pPr>
      <w:r>
        <w:t xml:space="preserve">2 Data &amp; Methods</w:t>
      </w:r>
    </w:p>
    <w:bookmarkStart w:id="27" w:name="overview-of-models"/>
    <w:p>
      <w:pPr>
        <w:pStyle w:val="Heading3"/>
      </w:pPr>
      <w:r>
        <w:t xml:space="preserve">2.1 Overview of models</w:t>
      </w:r>
    </w:p>
    <w:bookmarkStart w:id="24" w:name="structural-models"/>
    <w:p>
      <w:pPr>
        <w:pStyle w:val="Heading4"/>
      </w:pPr>
      <w:r>
        <w:t xml:space="preserve">2.1.1 Structural models</w:t>
      </w:r>
    </w:p>
    <w:p>
      <w:pPr>
        <w:pStyle w:val="FirstParagraph"/>
      </w:pPr>
      <w:r>
        <w:rPr>
          <w:bCs/>
          <w:b/>
        </w:rPr>
        <w:t xml:space="preserve">Random model</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bookmarkEnd w:id="24"/>
    <w:bookmarkStart w:id="26" w:name="mechanistic-models"/>
    <w:p>
      <w:pPr>
        <w:pStyle w:val="Heading4"/>
      </w:pPr>
      <w:r>
        <w:t xml:space="preserve">2.1.2 Mechanistic models</w:t>
      </w:r>
    </w:p>
    <w:p>
      <w:pPr>
        <w:pStyle w:val="FirstParagraph"/>
      </w:pPr>
      <w:r>
        <w:rPr>
          <w:bCs/>
          <w:b/>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 (</w:t>
      </w:r>
      <w:r>
        <w:rPr>
          <w:iCs/>
          <w:i/>
        </w:rPr>
        <w:t xml:space="preserve">e.g.,</w:t>
      </w:r>
      <w:r>
        <w:t xml:space="preserve"> </w:t>
      </w:r>
      <w:r>
        <w:t xml:space="preserve">Yeakel et al. (2014)</w:t>
      </w:r>
      <w:r>
        <w:t xml:space="preserve">,</w:t>
      </w:r>
      <w:r>
        <w:t xml:space="preserve"> </w:t>
      </w:r>
      <w:r>
        <w:t xml:space="preserve">Pires et al. (2020)</w:t>
      </w:r>
      <w:r>
        <w:t xml:space="preserve">)</w:t>
      </w:r>
    </w:p>
    <w:p>
      <w:pPr>
        <w:pStyle w:val="BodyText"/>
      </w:pPr>
      <w:r>
        <w:rPr>
          <w:bCs/>
          <w:b/>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5"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1890"/>
              <w:gridCol w:w="1440"/>
              <w:gridCol w:w="1170"/>
              <w:gridCol w:w="1620"/>
              <w:gridCol w:w="1260"/>
              <w:gridCol w:w="54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End product</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pP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metaweb</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pP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6"/>
    <w:bookmarkEnd w:id="27"/>
    <w:bookmarkStart w:id="28"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8"/>
    <w:bookmarkStart w:id="30" w:name="comparing-different-models"/>
    <w:p>
      <w:pPr>
        <w:pStyle w:val="Heading3"/>
      </w:pPr>
      <w:r>
        <w:t xml:space="preserve">2.3 Comparing different models</w:t>
      </w:r>
    </w:p>
    <w:p>
      <w:pPr>
        <w:pStyle w:val="FirstParagraph"/>
      </w:pPr>
      <w:r>
        <w:t xml:space="preserve">For now the (still essentially pending) workflow/associated code can be found at the following repository</w:t>
      </w:r>
      <w:r>
        <w:t xml:space="preserve"> </w:t>
      </w:r>
      <w:hyperlink r:id="rId29">
        <w:r>
          <w:rPr>
            <w:rStyle w:val="Hyperlink"/>
          </w:rPr>
          <w:t xml:space="preserve">BecksLab/topology_generators</w:t>
        </w:r>
      </w:hyperlink>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3"/>
        </w:numPr>
        <w:pStyle w:val="Compact"/>
      </w:pPr>
      <w:r>
        <w:t xml:space="preserve">Need to also think about where one might find the additional data for some of the models…</w:t>
      </w:r>
    </w:p>
    <w:p>
      <w:pPr>
        <w:numPr>
          <w:ilvl w:val="2"/>
          <w:numId w:val="1004"/>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4"/>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4"/>
        </w:numPr>
        <w:pStyle w:val="Compact"/>
      </w:pPr>
      <w:r>
        <w:t xml:space="preserve">This is where we’ll get the paleo traits from if I’m correct</w:t>
      </w:r>
      <w:r>
        <w:t xml:space="preserve"> </w:t>
      </w:r>
      <w:r>
        <w:t xml:space="preserve">Bambach, Bush, and Erwin (2007)</w:t>
      </w:r>
    </w:p>
    <w:p>
      <w:pPr>
        <w:numPr>
          <w:ilvl w:val="2"/>
          <w:numId w:val="1004"/>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3"/>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3"/>
        </w:numPr>
        <w:pStyle w:val="Compact"/>
      </w:pPr>
      <w:r>
        <w:t xml:space="preserve">Taxonomic harmonisation - something to think about and check</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30"/>
    <w:bookmarkEnd w:id="31"/>
    <w:bookmarkStart w:id="47"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5"/>
        </w:numPr>
        <w:pStyle w:val="Compact"/>
      </w:pPr>
      <w:r>
        <w:t xml:space="preserve">Structural vs pairwise link predictions (graph vs node level)</w:t>
      </w:r>
    </w:p>
    <w:p>
      <w:pPr>
        <w:numPr>
          <w:ilvl w:val="1"/>
          <w:numId w:val="1006"/>
        </w:numPr>
        <w:pStyle w:val="Compact"/>
      </w:pPr>
      <w:r>
        <w:t xml:space="preserve">% of links correctly retrieved</w:t>
      </w:r>
    </w:p>
    <w:p>
      <w:pPr>
        <w:numPr>
          <w:ilvl w:val="1"/>
          <w:numId w:val="1006"/>
        </w:numPr>
        <w:pStyle w:val="Compact"/>
      </w:pPr>
      <w:r>
        <w:t xml:space="preserve">connectance</w:t>
      </w:r>
    </w:p>
    <w:p>
      <w:pPr>
        <w:numPr>
          <w:ilvl w:val="1"/>
          <w:numId w:val="1006"/>
        </w:numPr>
        <w:pStyle w:val="Compact"/>
      </w:pPr>
      <w:r>
        <w:t xml:space="preserve">trophic level</w:t>
      </w:r>
    </w:p>
    <w:p>
      <w:pPr>
        <w:numPr>
          <w:ilvl w:val="1"/>
          <w:numId w:val="1006"/>
        </w:numPr>
        <w:pStyle w:val="Compact"/>
      </w:pPr>
      <w:r>
        <w:t xml:space="preserve">generalism vs specialism</w:t>
      </w:r>
    </w:p>
    <w:p>
      <w:pPr>
        <w:numPr>
          <w:ilvl w:val="1"/>
          <w:numId w:val="1006"/>
        </w:numPr>
        <w:pStyle w:val="Compact"/>
      </w:pPr>
      <w:r>
        <w:t xml:space="preserve">something related to false positives/negatives</w:t>
      </w:r>
    </w:p>
    <w:p>
      <w:pPr>
        <w:numPr>
          <w:ilvl w:val="1"/>
          <w:numId w:val="1006"/>
        </w:numPr>
        <w:pStyle w:val="Compact"/>
      </w:pPr>
      <w:r>
        <w:t xml:space="preserve">intervality</w:t>
      </w:r>
    </w:p>
    <w:p>
      <w:pPr>
        <w:numPr>
          <w:ilvl w:val="0"/>
          <w:numId w:val="1005"/>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5"/>
        </w:numPr>
        <w:pStyle w:val="Compact"/>
      </w:pPr>
      <w:r>
        <w:t xml:space="preserve">I think it would be remiss to not also take into consideration computational cost</w:t>
      </w:r>
    </w:p>
    <w:p>
      <w:pPr>
        <w:numPr>
          <w:ilvl w:val="0"/>
          <w:numId w:val="1005"/>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41" w:name="qualitative-stuff"/>
    <w:p>
      <w:pPr>
        <w:pStyle w:val="Heading3"/>
      </w:pPr>
      <w:r>
        <w:t xml:space="preserve">3.1 Qualitative stuff</w:t>
      </w:r>
    </w:p>
    <w:tbl>
      <w:tblPr>
        <w:tblStyle w:val="Table"/>
        <w:tblW w:type="pct" w:w="5000"/>
        <w:tblLook w:firstRow="0" w:lastRow="0" w:firstColumn="0" w:lastColumn="0" w:noHBand="0" w:noVBand="0" w:val="0000"/>
        <w:jc w:val="start"/>
        <w:tblLayout w:type="fixed"/>
      </w:tblPr>
      <w:tblGrid>
        <w:gridCol w:w="7920"/>
      </w:tblGrid>
      <w:tr>
        <w:tc>
          <w:tcPr/>
          <w:bookmarkStart w:id="35" w:name="fig-venn"/>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model_qualitative-fig-venn-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Venn diagram for qualitative analysis/overview of the fancy maths things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See also</w:t>
      </w:r>
    </w:p>
    <w:tbl>
      <w:tblPr>
        <w:tblStyle w:val="Table"/>
        <w:tblW w:type="pct" w:w="5000"/>
        <w:tblLook w:firstRow="0" w:lastRow="0" w:firstColumn="0" w:lastColumn="0" w:noHBand="0" w:noVBand="0" w:val="0000"/>
        <w:jc w:val="start"/>
        <w:tblLayout w:type="fixed"/>
      </w:tblPr>
      <w:tblGrid>
        <w:gridCol w:w="7920"/>
      </w:tblGrid>
      <w:tr>
        <w:tc>
          <w:tcPr/>
          <w:bookmarkStart w:id="40" w:name="fig-nmds"/>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model_qualitative-fig-nmds-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NMDS of things</w:t>
            </w:r>
          </w:p>
          <w:bookmarkEnd w:id="40"/>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41"/>
    <w:bookmarkStart w:id="46" w:name="quantitative-stuff"/>
    <w:p>
      <w:pPr>
        <w:pStyle w:val="Heading3"/>
      </w:pPr>
      <w:r>
        <w:t xml:space="preserve">3.2 Quantitative stuff</w:t>
      </w:r>
    </w:p>
    <w:tbl>
      <w:tblPr>
        <w:tblStyle w:val="Table"/>
        <w:tblW w:type="pct" w:w="5000"/>
        <w:tblLook w:firstRow="0" w:lastRow="0" w:firstColumn="0" w:lastColumn="0" w:noHBand="0" w:noVBand="0" w:val="0000"/>
        <w:jc w:val="start"/>
        <w:tblLayout w:type="fixed"/>
      </w:tblPr>
      <w:tblGrid>
        <w:gridCol w:w="7920"/>
      </w:tblGrid>
      <w:tr>
        <w:tc>
          <w:tcPr/>
          <w:bookmarkStart w:id="45" w:name="fig-topology"/>
          <w:p>
            <w:pPr>
              <w:pStyle w:val="Compact"/>
              <w:jc w:val="center"/>
            </w:pPr>
            <w:r>
              <w:drawing>
                <wp:inline>
                  <wp:extent cx="5334000" cy="3810000"/>
                  <wp:effectExtent b="0" l="0" r="0" t="0"/>
                  <wp:docPr descr="" title="" id="43" name="Picture"/>
                  <a:graphic>
                    <a:graphicData uri="http://schemas.openxmlformats.org/drawingml/2006/picture">
                      <pic:pic>
                        <pic:nvPicPr>
                          <pic:cNvPr descr="index_files/figure-docx/notebooks-model_quantitative-fig-topology-output-1.png" id="44" name="Picture"/>
                          <pic:cNvPicPr>
                            <a:picLocks noChangeArrowheads="1" noChangeAspect="1"/>
                          </pic:cNvPicPr>
                        </pic:nvPicPr>
                        <pic:blipFill>
                          <a:blip r:embed="rId4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Real vs observed values for network summary statistics</w:t>
            </w:r>
          </w:p>
          <w:bookmarkEnd w:id="4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46"/>
    <w:bookmarkEnd w:id="47"/>
    <w:bookmarkStart w:id="48"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48"/>
    <w:bookmarkStart w:id="114"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Start w:id="113" w:name="refs"/>
    <w:bookmarkStart w:id="50"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49">
        <w:r>
          <w:rPr>
            <w:rStyle w:val="Hyperlink"/>
          </w:rPr>
          <w:t xml:space="preserve">https://doi.org/10.1111/j.1475-4983.2006.00611.x</w:t>
        </w:r>
      </w:hyperlink>
      <w:r>
        <w:t xml:space="preserve">.</w:t>
      </w:r>
    </w:p>
    <w:bookmarkEnd w:id="50"/>
    <w:bookmarkStart w:id="52"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Cs/>
          <w:i/>
        </w:rPr>
        <w:t xml:space="preserve">Proceedings of the National Academy of Sciences</w:t>
      </w:r>
      <w:r>
        <w:t xml:space="preserve"> </w:t>
      </w:r>
      <w:r>
        <w:t xml:space="preserve">103 (37): 13745–49.</w:t>
      </w:r>
      <w:r>
        <w:t xml:space="preserve"> </w:t>
      </w:r>
      <w:hyperlink r:id="rId51">
        <w:r>
          <w:rPr>
            <w:rStyle w:val="Hyperlink"/>
          </w:rPr>
          <w:t xml:space="preserve">https://doi.org/10.1073/pnas.0603039103</w:t>
        </w:r>
      </w:hyperlink>
      <w:r>
        <w:t xml:space="preserve">.</w:t>
      </w:r>
    </w:p>
    <w:bookmarkEnd w:id="52"/>
    <w:bookmarkStart w:id="54"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53">
        <w:r>
          <w:rPr>
            <w:rStyle w:val="Hyperlink"/>
          </w:rPr>
          <w:t xml:space="preserve">https://doi.org/10.1073/pnas.0800967105</w:t>
        </w:r>
      </w:hyperlink>
      <w:r>
        <w:t xml:space="preserve">.</w:t>
      </w:r>
    </w:p>
    <w:bookmarkEnd w:id="54"/>
    <w:bookmarkStart w:id="56"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55">
        <w:r>
          <w:rPr>
            <w:rStyle w:val="Hyperlink"/>
          </w:rPr>
          <w:t xml:space="preserve">https://doi.org/10.32942/X29K55</w:t>
        </w:r>
      </w:hyperlink>
      <w:r>
        <w:t xml:space="preserve">.</w:t>
      </w:r>
    </w:p>
    <w:bookmarkEnd w:id="56"/>
    <w:bookmarkStart w:id="58"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57">
        <w:r>
          <w:rPr>
            <w:rStyle w:val="Hyperlink"/>
          </w:rPr>
          <w:t xml:space="preserve">https://doi.org/10.1111/ele.13966</w:t>
        </w:r>
      </w:hyperlink>
      <w:r>
        <w:t xml:space="preserve">.</w:t>
      </w:r>
    </w:p>
    <w:bookmarkEnd w:id="58"/>
    <w:bookmarkStart w:id="60"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59">
        <w:r>
          <w:rPr>
            <w:rStyle w:val="Hyperlink"/>
          </w:rPr>
          <w:t xml:space="preserve">https://doi.org/10.1038/nature02327</w:t>
        </w:r>
      </w:hyperlink>
      <w:r>
        <w:t xml:space="preserve">.</w:t>
      </w:r>
    </w:p>
    <w:bookmarkEnd w:id="60"/>
    <w:bookmarkStart w:id="61"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61"/>
    <w:bookmarkStart w:id="63"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62">
        <w:r>
          <w:rPr>
            <w:rStyle w:val="Hyperlink"/>
          </w:rPr>
          <w:t xml:space="preserve">https://doi.org/10.1098/rspb.1985.0042</w:t>
        </w:r>
      </w:hyperlink>
      <w:r>
        <w:t xml:space="preserve">.</w:t>
      </w:r>
    </w:p>
    <w:bookmarkEnd w:id="63"/>
    <w:bookmarkStart w:id="64"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w:t>
      </w:r>
      <w:r>
        <w:t xml:space="preserve"> </w:t>
      </w:r>
      <w:r>
        <w:t xml:space="preserve">Oxford University Press</w:t>
      </w:r>
      <w:r>
        <w:t xml:space="preserve">.</w:t>
      </w:r>
    </w:p>
    <w:bookmarkEnd w:id="64"/>
    <w:bookmarkStart w:id="66"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65">
        <w:r>
          <w:rPr>
            <w:rStyle w:val="Hyperlink"/>
          </w:rPr>
          <w:t xml:space="preserve">https://doi.org/10.1371/journal.pbio.0060102</w:t>
        </w:r>
      </w:hyperlink>
      <w:r>
        <w:t xml:space="preserve">.</w:t>
      </w:r>
    </w:p>
    <w:bookmarkEnd w:id="66"/>
    <w:bookmarkStart w:id="68"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67">
        <w:r>
          <w:rPr>
            <w:rStyle w:val="Hyperlink"/>
          </w:rPr>
          <w:t xml:space="preserve">https://doi.org/10.5486/PMD.1959.6.3-4.12</w:t>
        </w:r>
      </w:hyperlink>
      <w:r>
        <w:t xml:space="preserve">.</w:t>
      </w:r>
    </w:p>
    <w:bookmarkEnd w:id="68"/>
    <w:bookmarkStart w:id="70"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69">
        <w:r>
          <w:rPr>
            <w:rStyle w:val="Hyperlink"/>
          </w:rPr>
          <w:t xml:space="preserve">https://doi.org/10.1038/s41597-022-01364-9</w:t>
        </w:r>
      </w:hyperlink>
      <w:r>
        <w:t xml:space="preserve">.</w:t>
      </w:r>
    </w:p>
    <w:bookmarkEnd w:id="70"/>
    <w:bookmarkStart w:id="72"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71">
        <w:r>
          <w:rPr>
            <w:rStyle w:val="Hyperlink"/>
          </w:rPr>
          <w:t xml:space="preserve">https://doi.org/10.1890/08-1494.1</w:t>
        </w:r>
      </w:hyperlink>
      <w:r>
        <w:t xml:space="preserve">.</w:t>
      </w:r>
    </w:p>
    <w:bookmarkEnd w:id="72"/>
    <w:bookmarkStart w:id="74"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73">
        <w:r>
          <w:rPr>
            <w:rStyle w:val="Hyperlink"/>
          </w:rPr>
          <w:t xml:space="preserve">https://doi.org/10.1371/journal.pbio.1002559</w:t>
        </w:r>
      </w:hyperlink>
      <w:r>
        <w:t xml:space="preserve">.</w:t>
      </w:r>
    </w:p>
    <w:bookmarkEnd w:id="74"/>
    <w:bookmarkStart w:id="76"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75">
        <w:r>
          <w:rPr>
            <w:rStyle w:val="Hyperlink"/>
          </w:rPr>
          <w:t xml:space="preserve">https://doi.org/10.1111/1365-2435.12763</w:t>
        </w:r>
      </w:hyperlink>
      <w:r>
        <w:t xml:space="preserve">.</w:t>
      </w:r>
    </w:p>
    <w:bookmarkEnd w:id="76"/>
    <w:bookmarkStart w:id="78"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77">
        <w:r>
          <w:rPr>
            <w:rStyle w:val="Hyperlink"/>
          </w:rPr>
          <w:t xml:space="preserve">https://doi.org/10.1073/pnas.0710672105</w:t>
        </w:r>
      </w:hyperlink>
      <w:r>
        <w:t xml:space="preserve">.</w:t>
      </w:r>
    </w:p>
    <w:bookmarkEnd w:id="78"/>
    <w:bookmarkStart w:id="80"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79">
        <w:r>
          <w:rPr>
            <w:rStyle w:val="Hyperlink"/>
          </w:rPr>
          <w:t xml:space="preserve">https://doi.org/10.1016/j.jtbi.2011.03.019</w:t>
        </w:r>
      </w:hyperlink>
      <w:r>
        <w:t xml:space="preserve">.</w:t>
      </w:r>
    </w:p>
    <w:bookmarkEnd w:id="80"/>
    <w:bookmarkStart w:id="82"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81">
        <w:r>
          <w:rPr>
            <w:rStyle w:val="Hyperlink"/>
          </w:rPr>
          <w:t xml:space="preserve">https://doi.org/10.1016/j.quascirev.2020.106696</w:t>
        </w:r>
      </w:hyperlink>
      <w:r>
        <w:t xml:space="preserve">.</w:t>
      </w:r>
    </w:p>
    <w:bookmarkEnd w:id="82"/>
    <w:bookmarkStart w:id="84"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83">
        <w:r>
          <w:rPr>
            <w:rStyle w:val="Hyperlink"/>
          </w:rPr>
          <w:t xml:space="preserve">https://doi.org/10.1111/jbi.14127</w:t>
        </w:r>
      </w:hyperlink>
      <w:r>
        <w:t xml:space="preserve">.</w:t>
      </w:r>
    </w:p>
    <w:bookmarkEnd w:id="84"/>
    <w:bookmarkStart w:id="86"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85">
        <w:r>
          <w:rPr>
            <w:rStyle w:val="Hyperlink"/>
          </w:rPr>
          <w:t xml:space="preserve">https://doi.org/10.1111/oik.01719</w:t>
        </w:r>
      </w:hyperlink>
      <w:r>
        <w:t xml:space="preserve">.</w:t>
      </w:r>
    </w:p>
    <w:bookmarkEnd w:id="86"/>
    <w:bookmarkStart w:id="88"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87">
        <w:r>
          <w:rPr>
            <w:rStyle w:val="Hyperlink"/>
          </w:rPr>
          <w:t xml:space="preserve">https://doi.org/10.1086/653667</w:t>
        </w:r>
      </w:hyperlink>
      <w:r>
        <w:t xml:space="preserve">.</w:t>
      </w:r>
    </w:p>
    <w:bookmarkEnd w:id="88"/>
    <w:bookmarkStart w:id="90"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89">
        <w:r>
          <w:rPr>
            <w:rStyle w:val="Hyperlink"/>
          </w:rPr>
          <w:t xml:space="preserve">https://doi.org/10.1016/j.jtbi.2005.12.021</w:t>
        </w:r>
      </w:hyperlink>
      <w:r>
        <w:t xml:space="preserve">.</w:t>
      </w:r>
    </w:p>
    <w:bookmarkEnd w:id="90"/>
    <w:bookmarkStart w:id="92"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91">
        <w:r>
          <w:rPr>
            <w:rStyle w:val="Hyperlink"/>
          </w:rPr>
          <w:t xml:space="preserve">https://doi.org/10.1101/2024.01.30.578036</w:t>
        </w:r>
      </w:hyperlink>
      <w:r>
        <w:t xml:space="preserve">.</w:t>
      </w:r>
    </w:p>
    <w:bookmarkEnd w:id="92"/>
    <w:bookmarkStart w:id="94"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93">
        <w:r>
          <w:rPr>
            <w:rStyle w:val="Hyperlink"/>
          </w:rPr>
          <w:t xml:space="preserve">https://doi.org/10.1890/04-0957</w:t>
        </w:r>
      </w:hyperlink>
      <w:r>
        <w:t xml:space="preserve">.</w:t>
      </w:r>
    </w:p>
    <w:bookmarkEnd w:id="94"/>
    <w:bookmarkStart w:id="96"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95">
        <w:r>
          <w:rPr>
            <w:rStyle w:val="Hyperlink"/>
          </w:rPr>
          <w:t xml:space="preserve">https://doi.org/10.1111/2041-210X.13835</w:t>
        </w:r>
      </w:hyperlink>
      <w:r>
        <w:t xml:space="preserve">.</w:t>
      </w:r>
    </w:p>
    <w:bookmarkEnd w:id="96"/>
    <w:bookmarkStart w:id="98"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97">
        <w:r>
          <w:rPr>
            <w:rStyle w:val="Hyperlink"/>
          </w:rPr>
          <w:t xml:space="preserve">https://doi.org/10.1111/2041-210X.14228</w:t>
        </w:r>
      </w:hyperlink>
      <w:r>
        <w:t xml:space="preserve">.</w:t>
      </w:r>
    </w:p>
    <w:bookmarkEnd w:id="98"/>
    <w:bookmarkStart w:id="100"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99">
        <w:r>
          <w:rPr>
            <w:rStyle w:val="Hyperlink"/>
          </w:rPr>
          <w:t xml:space="preserve">https://doi.org/10.1098/rstb.2021.0063</w:t>
        </w:r>
      </w:hyperlink>
      <w:r>
        <w:t xml:space="preserve">.</w:t>
      </w:r>
    </w:p>
    <w:bookmarkEnd w:id="100"/>
    <w:bookmarkStart w:id="102"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101">
        <w:r>
          <w:rPr>
            <w:rStyle w:val="Hyperlink"/>
          </w:rPr>
          <w:t xml:space="preserve">https://doi.org/10.1371/journal.pbio.3000494</w:t>
        </w:r>
      </w:hyperlink>
      <w:r>
        <w:t xml:space="preserve">.</w:t>
      </w:r>
    </w:p>
    <w:bookmarkEnd w:id="102"/>
    <w:bookmarkStart w:id="104"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103">
        <w:r>
          <w:rPr>
            <w:rStyle w:val="Hyperlink"/>
          </w:rPr>
          <w:t xml:space="preserve">https://doi.org/10.1016/j.tree.2022.11.004</w:t>
        </w:r>
      </w:hyperlink>
      <w:r>
        <w:t xml:space="preserve">.</w:t>
      </w:r>
    </w:p>
    <w:bookmarkEnd w:id="104"/>
    <w:bookmarkStart w:id="106"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105">
        <w:r>
          <w:rPr>
            <w:rStyle w:val="Hyperlink"/>
          </w:rPr>
          <w:t xml:space="preserve">https://doi.org/10.1038/35004572</w:t>
        </w:r>
      </w:hyperlink>
      <w:r>
        <w:t xml:space="preserve">.</w:t>
      </w:r>
    </w:p>
    <w:bookmarkEnd w:id="106"/>
    <w:bookmarkStart w:id="108"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107">
        <w:r>
          <w:rPr>
            <w:rStyle w:val="Hyperlink"/>
          </w:rPr>
          <w:t xml:space="preserve">https://doi.org/10.1111/j.1365-2656.2008.01362.x</w:t>
        </w:r>
      </w:hyperlink>
      <w:r>
        <w:t xml:space="preserve">.</w:t>
      </w:r>
    </w:p>
    <w:bookmarkEnd w:id="108"/>
    <w:bookmarkStart w:id="110"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109">
        <w:r>
          <w:rPr>
            <w:rStyle w:val="Hyperlink"/>
          </w:rPr>
          <w:t xml:space="preserve">https://doi.org/10.1890/13-1917.1</w:t>
        </w:r>
      </w:hyperlink>
      <w:r>
        <w:t xml:space="preserve">.</w:t>
      </w:r>
    </w:p>
    <w:bookmarkEnd w:id="110"/>
    <w:bookmarkStart w:id="112"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11">
        <w:r>
          <w:rPr>
            <w:rStyle w:val="Hyperlink"/>
          </w:rPr>
          <w:t xml:space="preserve">https://doi.org/10.1073/pnas.1408471111</w:t>
        </w:r>
      </w:hyperlink>
      <w:r>
        <w:t xml:space="preserve">.</w:t>
      </w:r>
    </w:p>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hyperlink" Id="rId36" Target="https://BecksLab.github.io/ms_t_is_for_topology/index.qmd.html" TargetMode="External" /><Relationship Type="http://schemas.openxmlformats.org/officeDocument/2006/relationships/hyperlink" Id="rId89" Target="https://doi.org/10.1016/j.jtbi.2005.12.021" TargetMode="External" /><Relationship Type="http://schemas.openxmlformats.org/officeDocument/2006/relationships/hyperlink" Id="rId79" Target="https://doi.org/10.1016/j.jtbi.2011.03.019" TargetMode="External" /><Relationship Type="http://schemas.openxmlformats.org/officeDocument/2006/relationships/hyperlink" Id="rId81" Target="https://doi.org/10.1016/j.quascirev.2020.106696" TargetMode="External" /><Relationship Type="http://schemas.openxmlformats.org/officeDocument/2006/relationships/hyperlink" Id="rId103" Target="https://doi.org/10.1016/j.tree.2022.11.004" TargetMode="External" /><Relationship Type="http://schemas.openxmlformats.org/officeDocument/2006/relationships/hyperlink" Id="rId105" Target="https://doi.org/10.1038/35004572" TargetMode="External" /><Relationship Type="http://schemas.openxmlformats.org/officeDocument/2006/relationships/hyperlink" Id="rId59" Target="https://doi.org/10.1038/nature02327" TargetMode="External" /><Relationship Type="http://schemas.openxmlformats.org/officeDocument/2006/relationships/hyperlink" Id="rId69" Target="https://doi.org/10.1038/s41597-022-01364-9" TargetMode="External" /><Relationship Type="http://schemas.openxmlformats.org/officeDocument/2006/relationships/hyperlink" Id="rId51" Target="https://doi.org/10.1073/pnas.0603039103" TargetMode="External" /><Relationship Type="http://schemas.openxmlformats.org/officeDocument/2006/relationships/hyperlink" Id="rId77" Target="https://doi.org/10.1073/pnas.0710672105" TargetMode="External" /><Relationship Type="http://schemas.openxmlformats.org/officeDocument/2006/relationships/hyperlink" Id="rId53" Target="https://doi.org/10.1073/pnas.0800967105" TargetMode="External" /><Relationship Type="http://schemas.openxmlformats.org/officeDocument/2006/relationships/hyperlink" Id="rId111" Target="https://doi.org/10.1073/pnas.1408471111" TargetMode="External" /><Relationship Type="http://schemas.openxmlformats.org/officeDocument/2006/relationships/hyperlink" Id="rId87" Target="https://doi.org/10.1086/653667" TargetMode="External" /><Relationship Type="http://schemas.openxmlformats.org/officeDocument/2006/relationships/hyperlink" Id="rId62" Target="https://doi.org/10.1098/rspb.1985.0042" TargetMode="External" /><Relationship Type="http://schemas.openxmlformats.org/officeDocument/2006/relationships/hyperlink" Id="rId99" Target="https://doi.org/10.1098/rstb.2021.0063" TargetMode="External" /><Relationship Type="http://schemas.openxmlformats.org/officeDocument/2006/relationships/hyperlink" Id="rId91" Target="https://doi.org/10.1101/2024.01.30.578036" TargetMode="External" /><Relationship Type="http://schemas.openxmlformats.org/officeDocument/2006/relationships/hyperlink" Id="rId75" Target="https://doi.org/10.1111/1365-2435.12763" TargetMode="External" /><Relationship Type="http://schemas.openxmlformats.org/officeDocument/2006/relationships/hyperlink" Id="rId95" Target="https://doi.org/10.1111/2041-210X.13835" TargetMode="External" /><Relationship Type="http://schemas.openxmlformats.org/officeDocument/2006/relationships/hyperlink" Id="rId97" Target="https://doi.org/10.1111/2041-210X.14228" TargetMode="External" /><Relationship Type="http://schemas.openxmlformats.org/officeDocument/2006/relationships/hyperlink" Id="rId57" Target="https://doi.org/10.1111/ele.13966" TargetMode="External" /><Relationship Type="http://schemas.openxmlformats.org/officeDocument/2006/relationships/hyperlink" Id="rId107" Target="https://doi.org/10.1111/j.1365-2656.2008.01362.x" TargetMode="External" /><Relationship Type="http://schemas.openxmlformats.org/officeDocument/2006/relationships/hyperlink" Id="rId49" Target="https://doi.org/10.1111/j.1475-4983.2006.00611.x" TargetMode="External" /><Relationship Type="http://schemas.openxmlformats.org/officeDocument/2006/relationships/hyperlink" Id="rId83" Target="https://doi.org/10.1111/jbi.14127" TargetMode="External" /><Relationship Type="http://schemas.openxmlformats.org/officeDocument/2006/relationships/hyperlink" Id="rId85" Target="https://doi.org/10.1111/oik.01719" TargetMode="External" /><Relationship Type="http://schemas.openxmlformats.org/officeDocument/2006/relationships/hyperlink" Id="rId65" Target="https://doi.org/10.1371/journal.pbio.0060102" TargetMode="External" /><Relationship Type="http://schemas.openxmlformats.org/officeDocument/2006/relationships/hyperlink" Id="rId73" Target="https://doi.org/10.1371/journal.pbio.1002559" TargetMode="External" /><Relationship Type="http://schemas.openxmlformats.org/officeDocument/2006/relationships/hyperlink" Id="rId101" Target="https://doi.org/10.1371/journal.pbio.3000494" TargetMode="External" /><Relationship Type="http://schemas.openxmlformats.org/officeDocument/2006/relationships/hyperlink" Id="rId93" Target="https://doi.org/10.1890/04-0957" TargetMode="External" /><Relationship Type="http://schemas.openxmlformats.org/officeDocument/2006/relationships/hyperlink" Id="rId71" Target="https://doi.org/10.1890/08-1494.1" TargetMode="External" /><Relationship Type="http://schemas.openxmlformats.org/officeDocument/2006/relationships/hyperlink" Id="rId109" Target="https://doi.org/10.1890/13-1917.1" TargetMode="External" /><Relationship Type="http://schemas.openxmlformats.org/officeDocument/2006/relationships/hyperlink" Id="rId55" Target="https://doi.org/10.32942/X29K55" TargetMode="External" /><Relationship Type="http://schemas.openxmlformats.org/officeDocument/2006/relationships/hyperlink" Id="rId67" Target="https://doi.org/10.5486/PMD.1959.6.3-4.12" TargetMode="External" /><Relationship Type="http://schemas.openxmlformats.org/officeDocument/2006/relationships/hyperlink" Id="rId29"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6" Target="https://BecksLab.github.io/ms_t_is_for_topology/index.qmd.html" TargetMode="External" /><Relationship Type="http://schemas.openxmlformats.org/officeDocument/2006/relationships/hyperlink" Id="rId89" Target="https://doi.org/10.1016/j.jtbi.2005.12.021" TargetMode="External" /><Relationship Type="http://schemas.openxmlformats.org/officeDocument/2006/relationships/hyperlink" Id="rId79" Target="https://doi.org/10.1016/j.jtbi.2011.03.019" TargetMode="External" /><Relationship Type="http://schemas.openxmlformats.org/officeDocument/2006/relationships/hyperlink" Id="rId81" Target="https://doi.org/10.1016/j.quascirev.2020.106696" TargetMode="External" /><Relationship Type="http://schemas.openxmlformats.org/officeDocument/2006/relationships/hyperlink" Id="rId103" Target="https://doi.org/10.1016/j.tree.2022.11.004" TargetMode="External" /><Relationship Type="http://schemas.openxmlformats.org/officeDocument/2006/relationships/hyperlink" Id="rId105" Target="https://doi.org/10.1038/35004572" TargetMode="External" /><Relationship Type="http://schemas.openxmlformats.org/officeDocument/2006/relationships/hyperlink" Id="rId59" Target="https://doi.org/10.1038/nature02327" TargetMode="External" /><Relationship Type="http://schemas.openxmlformats.org/officeDocument/2006/relationships/hyperlink" Id="rId69" Target="https://doi.org/10.1038/s41597-022-01364-9" TargetMode="External" /><Relationship Type="http://schemas.openxmlformats.org/officeDocument/2006/relationships/hyperlink" Id="rId51" Target="https://doi.org/10.1073/pnas.0603039103" TargetMode="External" /><Relationship Type="http://schemas.openxmlformats.org/officeDocument/2006/relationships/hyperlink" Id="rId77" Target="https://doi.org/10.1073/pnas.0710672105" TargetMode="External" /><Relationship Type="http://schemas.openxmlformats.org/officeDocument/2006/relationships/hyperlink" Id="rId53" Target="https://doi.org/10.1073/pnas.0800967105" TargetMode="External" /><Relationship Type="http://schemas.openxmlformats.org/officeDocument/2006/relationships/hyperlink" Id="rId111" Target="https://doi.org/10.1073/pnas.1408471111" TargetMode="External" /><Relationship Type="http://schemas.openxmlformats.org/officeDocument/2006/relationships/hyperlink" Id="rId87" Target="https://doi.org/10.1086/653667" TargetMode="External" /><Relationship Type="http://schemas.openxmlformats.org/officeDocument/2006/relationships/hyperlink" Id="rId62" Target="https://doi.org/10.1098/rspb.1985.0042" TargetMode="External" /><Relationship Type="http://schemas.openxmlformats.org/officeDocument/2006/relationships/hyperlink" Id="rId99" Target="https://doi.org/10.1098/rstb.2021.0063" TargetMode="External" /><Relationship Type="http://schemas.openxmlformats.org/officeDocument/2006/relationships/hyperlink" Id="rId91" Target="https://doi.org/10.1101/2024.01.30.578036" TargetMode="External" /><Relationship Type="http://schemas.openxmlformats.org/officeDocument/2006/relationships/hyperlink" Id="rId75" Target="https://doi.org/10.1111/1365-2435.12763" TargetMode="External" /><Relationship Type="http://schemas.openxmlformats.org/officeDocument/2006/relationships/hyperlink" Id="rId95" Target="https://doi.org/10.1111/2041-210X.13835" TargetMode="External" /><Relationship Type="http://schemas.openxmlformats.org/officeDocument/2006/relationships/hyperlink" Id="rId97" Target="https://doi.org/10.1111/2041-210X.14228" TargetMode="External" /><Relationship Type="http://schemas.openxmlformats.org/officeDocument/2006/relationships/hyperlink" Id="rId57" Target="https://doi.org/10.1111/ele.13966" TargetMode="External" /><Relationship Type="http://schemas.openxmlformats.org/officeDocument/2006/relationships/hyperlink" Id="rId107" Target="https://doi.org/10.1111/j.1365-2656.2008.01362.x" TargetMode="External" /><Relationship Type="http://schemas.openxmlformats.org/officeDocument/2006/relationships/hyperlink" Id="rId49" Target="https://doi.org/10.1111/j.1475-4983.2006.00611.x" TargetMode="External" /><Relationship Type="http://schemas.openxmlformats.org/officeDocument/2006/relationships/hyperlink" Id="rId83" Target="https://doi.org/10.1111/jbi.14127" TargetMode="External" /><Relationship Type="http://schemas.openxmlformats.org/officeDocument/2006/relationships/hyperlink" Id="rId85" Target="https://doi.org/10.1111/oik.01719" TargetMode="External" /><Relationship Type="http://schemas.openxmlformats.org/officeDocument/2006/relationships/hyperlink" Id="rId65" Target="https://doi.org/10.1371/journal.pbio.0060102" TargetMode="External" /><Relationship Type="http://schemas.openxmlformats.org/officeDocument/2006/relationships/hyperlink" Id="rId73" Target="https://doi.org/10.1371/journal.pbio.1002559" TargetMode="External" /><Relationship Type="http://schemas.openxmlformats.org/officeDocument/2006/relationships/hyperlink" Id="rId101" Target="https://doi.org/10.1371/journal.pbio.3000494" TargetMode="External" /><Relationship Type="http://schemas.openxmlformats.org/officeDocument/2006/relationships/hyperlink" Id="rId93" Target="https://doi.org/10.1890/04-0957" TargetMode="External" /><Relationship Type="http://schemas.openxmlformats.org/officeDocument/2006/relationships/hyperlink" Id="rId71" Target="https://doi.org/10.1890/08-1494.1" TargetMode="External" /><Relationship Type="http://schemas.openxmlformats.org/officeDocument/2006/relationships/hyperlink" Id="rId109" Target="https://doi.org/10.1890/13-1917.1" TargetMode="External" /><Relationship Type="http://schemas.openxmlformats.org/officeDocument/2006/relationships/hyperlink" Id="rId55" Target="https://doi.org/10.32942/X29K55" TargetMode="External" /><Relationship Type="http://schemas.openxmlformats.org/officeDocument/2006/relationships/hyperlink" Id="rId67" Target="https://doi.org/10.5486/PMD.1959.6.3-4.12" TargetMode="External" /><Relationship Type="http://schemas.openxmlformats.org/officeDocument/2006/relationships/hyperlink" Id="rId29"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2024-02-22T10:18:18Z</dcterms:created>
  <dcterms:modified xsi:type="dcterms:W3CDTF">2024-02-22T10:18:18Z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2024-02-22</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