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jpg" ContentType="image/jpeg"/>
  <Override PartName="/word/media/rId3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w:t>
      </w:r>
      <w:r>
        <w:t xml:space="preserve"> </w:t>
      </w:r>
      <w:r>
        <w:t xml:space="preserve">is</w:t>
      </w:r>
      <w:r>
        <w:t xml:space="preserve"> </w:t>
      </w:r>
      <w:r>
        <w:t xml:space="preserve">for</w:t>
      </w:r>
      <w:r>
        <w:t xml:space="preserve"> </w:t>
      </w:r>
      <w:r>
        <w:t xml:space="preserve">Topology</w:t>
      </w:r>
    </w:p>
    <w:p>
      <w:pPr>
        <w:pStyle w:val="Author"/>
      </w:pPr>
      <w:r>
        <w:t xml:space="preserve">Tanya</w:t>
      </w:r>
      <w:r>
        <w:t xml:space="preserve"> </w:t>
      </w:r>
      <w:r>
        <w:t xml:space="preserve">Strydom</w:t>
      </w:r>
    </w:p>
    <w:p>
      <w:pPr>
        <w:pStyle w:val="Author"/>
      </w:pPr>
      <w:r>
        <w:t xml:space="preserve">Timothée</w:t>
      </w:r>
      <w:r>
        <w:t xml:space="preserve"> </w:t>
      </w:r>
      <w:r>
        <w:t xml:space="preserve">Poisot</w:t>
      </w:r>
    </w:p>
    <w:p>
      <w:pPr>
        <w:pStyle w:val="Author"/>
      </w:pPr>
      <w:r>
        <w:t xml:space="preserve">Andrew</w:t>
      </w:r>
      <w:r>
        <w:t xml:space="preserve"> </w:t>
      </w:r>
      <w:r>
        <w:t xml:space="preserve">P.</w:t>
      </w:r>
      <w:r>
        <w:t xml:space="preserve"> </w:t>
      </w:r>
      <w:r>
        <w:t xml:space="preserve">Beckerman</w:t>
      </w:r>
    </w:p>
    <w:p>
      <w:pPr>
        <w:pStyle w:val="Date"/>
      </w:pPr>
      <w:r>
        <w:t xml:space="preserve">2024-03-27</w:t>
      </w:r>
    </w:p>
    <w:p>
      <w:pPr>
        <w:pStyle w:val="AbstractTitle"/>
      </w:pPr>
      <w:r>
        <w:t xml:space="preserve">Abstract</w:t>
      </w:r>
    </w:p>
    <w:p>
      <w:pPr>
        <w:pStyle w:val="Abstract"/>
      </w:pPr>
      <w:r>
        <w:t xml:space="preserve">There</w:t>
      </w:r>
      <w:r>
        <w:t xml:space="preserve"> </w:t>
      </w:r>
      <w:r>
        <w:t xml:space="preserve">are</w:t>
      </w:r>
      <w:r>
        <w:t xml:space="preserve"> </w:t>
      </w:r>
      <w:r>
        <w:t xml:space="preserve">many</w:t>
      </w:r>
      <w:r>
        <w:t xml:space="preserve"> </w:t>
      </w:r>
      <w:r>
        <w:t xml:space="preserve">reasons</w:t>
      </w:r>
      <w:r>
        <w:t xml:space="preserve"> </w:t>
      </w:r>
      <w:r>
        <w:t xml:space="preserve">one</w:t>
      </w:r>
      <w:r>
        <w:t xml:space="preserve"> </w:t>
      </w:r>
      <w:r>
        <w:t xml:space="preserve">might</w:t>
      </w:r>
      <w:r>
        <w:t xml:space="preserve"> </w:t>
      </w:r>
      <w:r>
        <w:t xml:space="preserve">want</w:t>
      </w:r>
      <w:r>
        <w:t xml:space="preserve"> </w:t>
      </w:r>
      <w:r>
        <w:t xml:space="preserve">to</w:t>
      </w:r>
      <w:r>
        <w:t xml:space="preserve"> </w:t>
      </w:r>
      <w:r>
        <w:t xml:space="preserve">generate</w:t>
      </w:r>
      <w:r>
        <w:t xml:space="preserve"> </w:t>
      </w:r>
      <w:r>
        <w:t xml:space="preserve">a</w:t>
      </w:r>
      <w:r>
        <w:t xml:space="preserve"> </w:t>
      </w:r>
      <w:r>
        <w:t xml:space="preserve">network</w:t>
      </w:r>
      <w:r>
        <w:t xml:space="preserve"> </w:t>
      </w:r>
      <w:r>
        <w:t xml:space="preserve">and</w:t>
      </w:r>
      <w:r>
        <w:t xml:space="preserve"> </w:t>
      </w:r>
      <w:r>
        <w:t xml:space="preserve">there</w:t>
      </w:r>
      <w:r>
        <w:t xml:space="preserve"> </w:t>
      </w:r>
      <w:r>
        <w:t xml:space="preserve">are</w:t>
      </w:r>
      <w:r>
        <w:t xml:space="preserve"> </w:t>
      </w:r>
      <w:r>
        <w:t xml:space="preserve">many</w:t>
      </w:r>
      <w:r>
        <w:t xml:space="preserve"> </w:t>
      </w:r>
      <w:r>
        <w:t xml:space="preserve">tools</w:t>
      </w:r>
      <w:r>
        <w:t xml:space="preserve"> </w:t>
      </w:r>
      <w:r>
        <w:t xml:space="preserve">on</w:t>
      </w:r>
      <w:r>
        <w:t xml:space="preserve"> </w:t>
      </w:r>
      <w:r>
        <w:t xml:space="preserve">the</w:t>
      </w:r>
      <w:r>
        <w:t xml:space="preserve"> </w:t>
      </w:r>
      <w:r>
        <w:t xml:space="preserve">market</w:t>
      </w:r>
      <w:r>
        <w:t xml:space="preserve"> </w:t>
      </w:r>
      <w:r>
        <w:t xml:space="preserve">that</w:t>
      </w:r>
      <w:r>
        <w:t xml:space="preserve"> </w:t>
      </w:r>
      <w:r>
        <w:t xml:space="preserve">might</w:t>
      </w:r>
      <w:r>
        <w:t xml:space="preserve"> </w:t>
      </w:r>
      <w:r>
        <w:t xml:space="preserve">make</w:t>
      </w:r>
      <w:r>
        <w:t xml:space="preserve"> </w:t>
      </w:r>
      <w:r>
        <w:t xml:space="preserve">that</w:t>
      </w:r>
      <w:r>
        <w:t xml:space="preserve"> </w:t>
      </w:r>
      <w:r>
        <w:t xml:space="preserve">possible.</w:t>
      </w:r>
      <w:r>
        <w:t xml:space="preserve"> </w:t>
      </w:r>
      <w:r>
        <w:t xml:space="preserve">However</w:t>
      </w:r>
      <w:r>
        <w:t xml:space="preserve"> </w:t>
      </w:r>
      <w:r>
        <w:t xml:space="preserve">not</w:t>
      </w:r>
      <w:r>
        <w:t xml:space="preserve"> </w:t>
      </w:r>
      <w:r>
        <w:t xml:space="preserve">all</w:t>
      </w:r>
      <w:r>
        <w:t xml:space="preserve"> </w:t>
      </w:r>
      <w:r>
        <w:t xml:space="preserve">tools</w:t>
      </w:r>
      <w:r>
        <w:t xml:space="preserve"> </w:t>
      </w:r>
      <w:r>
        <w:t xml:space="preserve">are</w:t>
      </w:r>
      <w:r>
        <w:t xml:space="preserve"> </w:t>
      </w:r>
      <w:r>
        <w:t xml:space="preserve">created</w:t>
      </w:r>
      <w:r>
        <w:t xml:space="preserve"> </w:t>
      </w:r>
      <w:r>
        <w:t xml:space="preserve">equally</w:t>
      </w:r>
      <w:r>
        <w:t xml:space="preserve"> </w:t>
      </w:r>
      <w:r>
        <w:t xml:space="preserve">and</w:t>
      </w:r>
      <w:r>
        <w:t xml:space="preserve"> </w:t>
      </w:r>
      <w:r>
        <w:t xml:space="preserve">there</w:t>
      </w:r>
      <w:r>
        <w:t xml:space="preserve"> </w:t>
      </w:r>
      <w:r>
        <w:t xml:space="preserve">is</w:t>
      </w:r>
      <w:r>
        <w:t xml:space="preserve"> </w:t>
      </w:r>
      <w:r>
        <w:t xml:space="preserve">reason</w:t>
      </w:r>
      <w:r>
        <w:t xml:space="preserve"> </w:t>
      </w:r>
      <w:r>
        <w:t xml:space="preserve">to</w:t>
      </w:r>
      <w:r>
        <w:t xml:space="preserve"> </w:t>
      </w:r>
      <w:r>
        <w:t xml:space="preserve">assume</w:t>
      </w:r>
      <w:r>
        <w:t xml:space="preserve"> </w:t>
      </w:r>
      <w:r>
        <w:t xml:space="preserve">that</w:t>
      </w:r>
      <w:r>
        <w:t xml:space="preserve"> </w:t>
      </w:r>
      <w:r>
        <w:t xml:space="preserve">not</w:t>
      </w:r>
      <w:r>
        <w:t xml:space="preserve"> </w:t>
      </w:r>
      <w:r>
        <w:t xml:space="preserve">all</w:t>
      </w:r>
      <w:r>
        <w:t xml:space="preserve"> </w:t>
      </w:r>
      <w:r>
        <w:t xml:space="preserve">networks</w:t>
      </w:r>
      <w:r>
        <w:t xml:space="preserve"> </w:t>
      </w:r>
      <w:r>
        <w:t xml:space="preserve">will</w:t>
      </w:r>
      <w:r>
        <w:t xml:space="preserve"> </w:t>
      </w:r>
      <w:r>
        <w:t xml:space="preserve">suit</w:t>
      </w:r>
      <w:r>
        <w:t xml:space="preserve"> </w:t>
      </w:r>
      <w:r>
        <w:t xml:space="preserve">most</w:t>
      </w:r>
      <w:r>
        <w:t xml:space="preserve"> </w:t>
      </w:r>
      <w:r>
        <w:t xml:space="preserve">purposes.</w:t>
      </w:r>
      <w:r>
        <w:t xml:space="preserve"> </w:t>
      </w:r>
      <w:r>
        <w:t xml:space="preserve">Here</w:t>
      </w:r>
      <w:r>
        <w:t xml:space="preserve"> </w:t>
      </w:r>
      <w:r>
        <w:t xml:space="preserve">the</w:t>
      </w:r>
      <w:r>
        <w:t xml:space="preserve"> </w:t>
      </w:r>
      <w:r>
        <w:t xml:space="preserve">aim</w:t>
      </w:r>
      <w:r>
        <w:t xml:space="preserve"> </w:t>
      </w:r>
      <w:r>
        <w:t xml:space="preserve">is</w:t>
      </w:r>
      <w:r>
        <w:t xml:space="preserve"> </w:t>
      </w:r>
      <w:r>
        <w:t xml:space="preserve">to</w:t>
      </w:r>
      <w:r>
        <w:t xml:space="preserve"> </w:t>
      </w:r>
      <w:r>
        <w:t xml:space="preserve">compare</w:t>
      </w:r>
      <w:r>
        <w:t xml:space="preserve"> </w:t>
      </w:r>
      <w:r>
        <w:t xml:space="preserve">and</w:t>
      </w:r>
      <w:r>
        <w:t xml:space="preserve"> </w:t>
      </w:r>
      <w:r>
        <w:t xml:space="preserve">contrast</w:t>
      </w:r>
      <w:r>
        <w:t xml:space="preserve"> </w:t>
      </w:r>
      <w:r>
        <w:t xml:space="preserve">the</w:t>
      </w:r>
      <w:r>
        <w:t xml:space="preserve"> </w:t>
      </w:r>
      <w:r>
        <w:t xml:space="preserve">different</w:t>
      </w:r>
      <w:r>
        <w:t xml:space="preserve"> </w:t>
      </w:r>
      <w:r>
        <w:t xml:space="preserve">topology</w:t>
      </w:r>
      <w:r>
        <w:t xml:space="preserve"> </w:t>
      </w:r>
      <w:r>
        <w:t xml:space="preserve">generating</w:t>
      </w:r>
      <w:r>
        <w:t xml:space="preserve"> </w:t>
      </w:r>
      <w:r>
        <w:t xml:space="preserve">tools</w:t>
      </w:r>
      <w:r>
        <w:t xml:space="preserve"> </w:t>
      </w:r>
      <w:r>
        <w:t xml:space="preserve">that</w:t>
      </w:r>
      <w:r>
        <w:t xml:space="preserve"> </w:t>
      </w:r>
      <w:r>
        <w:t xml:space="preserve">are</w:t>
      </w:r>
      <w:r>
        <w:t xml:space="preserve"> </w:t>
      </w:r>
      <w:r>
        <w:t xml:space="preserve">on</w:t>
      </w:r>
      <w:r>
        <w:t xml:space="preserve"> </w:t>
      </w:r>
      <w:r>
        <w:t xml:space="preserve">the</w:t>
      </w:r>
      <w:r>
        <w:t xml:space="preserve"> </w:t>
      </w:r>
      <w:r>
        <w:t xml:space="preserve">market</w:t>
      </w:r>
      <w:r>
        <w:t xml:space="preserve"> </w:t>
      </w:r>
      <w:r>
        <w:t xml:space="preserve">and</w:t>
      </w:r>
      <w:r>
        <w:t xml:space="preserve"> </w:t>
      </w:r>
      <w:r>
        <w:t xml:space="preserve">see</w:t>
      </w:r>
      <w:r>
        <w:t xml:space="preserve"> </w:t>
      </w:r>
      <w:r>
        <w:t xml:space="preserve">where</w:t>
      </w:r>
      <w:r>
        <w:t xml:space="preserve"> </w:t>
      </w:r>
      <w:r>
        <w:t xml:space="preserve">they</w:t>
      </w:r>
      <w:r>
        <w:t xml:space="preserve"> </w:t>
      </w:r>
      <w:r>
        <w:t xml:space="preserve">shine</w:t>
      </w:r>
      <w:r>
        <w:t xml:space="preserve"> </w:t>
      </w:r>
      <w:r>
        <w:t xml:space="preserve">and</w:t>
      </w:r>
      <w:r>
        <w:t xml:space="preserve"> </w:t>
      </w:r>
      <w:r>
        <w:t xml:space="preserve">where</w:t>
      </w:r>
      <w:r>
        <w:t xml:space="preserve"> </w:t>
      </w:r>
      <w:r>
        <w:t xml:space="preserve">they</w:t>
      </w:r>
      <w:r>
        <w:t xml:space="preserve"> </w:t>
      </w:r>
      <w:r>
        <w:t xml:space="preserve">fall</w:t>
      </w:r>
      <w:r>
        <w:t xml:space="preserve"> </w:t>
      </w:r>
      <w:r>
        <w:t xml:space="preserve">flat.</w:t>
      </w:r>
      <w:r>
        <w:t xml:space="preserve"> </w:t>
      </w:r>
      <w:r>
        <w:t xml:space="preserve">There</w:t>
      </w:r>
      <w:r>
        <w:t xml:space="preserve"> </w:t>
      </w:r>
      <w:r>
        <w:t xml:space="preserve">probably</w:t>
      </w:r>
      <w:r>
        <w:t xml:space="preserve"> </w:t>
      </w:r>
      <w:r>
        <w:t xml:space="preserve">isn’t</w:t>
      </w:r>
      <w:r>
        <w:t xml:space="preserve"> </w:t>
      </w:r>
      <w:r>
        <w:t xml:space="preserve">one</w:t>
      </w:r>
      <w:r>
        <w:t xml:space="preserve"> </w:t>
      </w:r>
      <w:r>
        <w:t xml:space="preserve">model</w:t>
      </w:r>
      <w:r>
        <w:t xml:space="preserve"> </w:t>
      </w:r>
      <w:r>
        <w:t xml:space="preserve">to</w:t>
      </w:r>
      <w:r>
        <w:t xml:space="preserve"> </w:t>
      </w:r>
      <w:r>
        <w:t xml:space="preserve">rule</w:t>
      </w:r>
      <w:r>
        <w:t xml:space="preserve"> </w:t>
      </w:r>
      <w:r>
        <w:t xml:space="preserve">them</w:t>
      </w:r>
      <w:r>
        <w:t xml:space="preserve"> </w:t>
      </w:r>
      <w:r>
        <w:t xml:space="preserve">all</w:t>
      </w:r>
      <w:r>
        <w:t xml:space="preserve"> </w:t>
      </w:r>
      <w:r>
        <w:t xml:space="preserve">but</w:t>
      </w:r>
      <w:r>
        <w:t xml:space="preserve"> </w:t>
      </w:r>
      <w:r>
        <w:t xml:space="preserve">it</w:t>
      </w:r>
      <w:r>
        <w:t xml:space="preserve"> </w:t>
      </w:r>
      <w:r>
        <w:t xml:space="preserve">doesn’t</w:t>
      </w:r>
      <w:r>
        <w:t xml:space="preserve"> </w:t>
      </w:r>
      <w:r>
        <w:t xml:space="preserve">mean</w:t>
      </w:r>
      <w:r>
        <w:t xml:space="preserve"> </w:t>
      </w:r>
      <w:r>
        <w:t xml:space="preserve">that</w:t>
      </w:r>
      <w:r>
        <w:t xml:space="preserve"> </w:t>
      </w:r>
      <w:r>
        <w:t xml:space="preserve">we</w:t>
      </w:r>
      <w:r>
        <w:t xml:space="preserve"> </w:t>
      </w:r>
      <w:r>
        <w:t xml:space="preserve">shouldn’t</w:t>
      </w:r>
      <w:r>
        <w:t xml:space="preserve"> </w:t>
      </w:r>
      <w:r>
        <w:t xml:space="preserve">be</w:t>
      </w:r>
      <w:r>
        <w:t xml:space="preserve"> </w:t>
      </w:r>
      <w:r>
        <w:t xml:space="preserve">critical</w:t>
      </w:r>
      <w:r>
        <w:t xml:space="preserve"> </w:t>
      </w:r>
      <w:r>
        <w:t xml:space="preserve">when</w:t>
      </w:r>
      <w:r>
        <w:t xml:space="preserve"> </w:t>
      </w:r>
      <w:r>
        <w:t xml:space="preserve">we</w:t>
      </w:r>
      <w:r>
        <w:t xml:space="preserve"> </w:t>
      </w:r>
      <w:r>
        <w:t xml:space="preserve">think</w:t>
      </w:r>
      <w:r>
        <w:t xml:space="preserve"> </w:t>
      </w:r>
      <w:r>
        <w:t xml:space="preserve">about</w:t>
      </w:r>
      <w:r>
        <w:t xml:space="preserve"> </w:t>
      </w:r>
      <w:r>
        <w:t xml:space="preserve">the</w:t>
      </w:r>
      <w:r>
        <w:t xml:space="preserve"> </w:t>
      </w:r>
      <w:r>
        <w:t xml:space="preserve">model</w:t>
      </w:r>
      <w:r>
        <w:t xml:space="preserve"> </w:t>
      </w:r>
      <w:r>
        <w:t xml:space="preserve">we</w:t>
      </w:r>
      <w:r>
        <w:t xml:space="preserve"> </w:t>
      </w:r>
      <w:r>
        <w:t xml:space="preserve">want</w:t>
      </w:r>
      <w:r>
        <w:t xml:space="preserve"> </w:t>
      </w:r>
      <w:r>
        <w:t xml:space="preserve">to</w:t>
      </w:r>
      <w:r>
        <w:t xml:space="preserve"> </w:t>
      </w:r>
      <w:r>
        <w:t xml:space="preserve">use.</w:t>
      </w:r>
    </w:p>
    <w:bookmarkStart w:id="20" w:name="introduction"/>
    <w:p>
      <w:pPr>
        <w:pStyle w:val="Heading2"/>
      </w:pPr>
      <w:r>
        <w:t xml:space="preserve">1 Introduction</w:t>
      </w:r>
    </w:p>
    <w:p>
      <w:pPr>
        <w:numPr>
          <w:ilvl w:val="0"/>
          <w:numId w:val="1001"/>
        </w:numPr>
      </w:pPr>
      <w:r>
        <w:t xml:space="preserve">In order to construct a</w:t>
      </w:r>
      <w:r>
        <w:t xml:space="preserve"> </w:t>
      </w:r>
      <w:r>
        <w:t xml:space="preserve">‘</w:t>
      </w:r>
      <w:r>
        <w:t xml:space="preserve">perfect</w:t>
      </w:r>
      <w:r>
        <w:t xml:space="preserve">’</w:t>
      </w:r>
      <w:r>
        <w:t xml:space="preserve"> </w:t>
      </w:r>
      <w:r>
        <w:t xml:space="preserve">network</w:t>
      </w:r>
      <w:r>
        <w:t xml:space="preserve"> </w:t>
      </w:r>
      <w:r>
        <w:rPr>
          <w:iCs/>
          <w:i/>
        </w:rPr>
        <w:t xml:space="preserve">i.e.,</w:t>
      </w:r>
      <w:r>
        <w:t xml:space="preserve"> </w:t>
      </w:r>
      <w:r>
        <w:t xml:space="preserve">one which</w:t>
      </w:r>
      <w:r>
        <w:t xml:space="preserve"> </w:t>
      </w:r>
      <w:r>
        <w:rPr>
          <w:iCs/>
          <w:i/>
        </w:rPr>
        <w:t xml:space="preserve">perfectly</w:t>
      </w:r>
      <w:r>
        <w:t xml:space="preserve"> </w:t>
      </w:r>
      <w:r>
        <w:t xml:space="preserve">captures the dynamics for a specific community one needs to consider and account for many different moving parts (</w:t>
      </w:r>
      <w:r>
        <w:rPr>
          <w:iCs/>
          <w:i/>
        </w:rPr>
        <w:t xml:space="preserve">e.g.,</w:t>
      </w:r>
      <w:r>
        <w:t xml:space="preserve">). So when developing a model it makes sense that you prioritise the aspect of the prediction/construction task that has the most value for your research goal, acknowledging that a model might fall short in others. The thing is that with the growing suite of approaches to generating networks it is important that we don’t lose sight of the core philosophy behind the model we use and to ensure that we are using the model best suited to what we want to be accomplishing.</w:t>
      </w:r>
    </w:p>
    <w:p>
      <w:pPr>
        <w:numPr>
          <w:ilvl w:val="0"/>
          <w:numId w:val="1001"/>
        </w:numPr>
      </w:pPr>
      <w:r>
        <w:t xml:space="preserve">It is perhaps useful to start with asking why do we want/need models to generate networks. This can be broadly thought of to fall into two categories. Build networks because we want to build concepts vs build networks because we want specificity. Broadly this means that we either want to construct/predict a collection of interactions (generate networks) or a network of interactions (predict interactions).</w:t>
      </w:r>
    </w:p>
    <w:p>
      <w:pPr>
        <w:pStyle w:val="FirstParagraph"/>
      </w:pPr>
      <w:r>
        <w:t xml:space="preserve">Arguably the need for methods and tools for constructing interaction networks arises from two different (but still aligned) places of interest within the field of network ecology. On the one side sits the researcher who is interested in generating a set of ecologically plausible networks for the purpose of running further simulations (</w:t>
      </w:r>
      <w:r>
        <w:rPr>
          <w:iCs/>
          <w:i/>
        </w:rPr>
        <w:t xml:space="preserve">e.g.,</w:t>
      </w:r>
      <w:r>
        <w:t xml:space="preserve"> </w:t>
      </w:r>
      <w:r>
        <w:t xml:space="preserve">extinction simulations) or understanding some higher-level process/concept (</w:t>
      </w:r>
      <w:r>
        <w:rPr>
          <w:iCs/>
          <w:i/>
        </w:rPr>
        <w:t xml:space="preserve">e.g.,</w:t>
      </w:r>
      <w:r>
        <w:t xml:space="preserve"> </w:t>
      </w:r>
      <w:r>
        <w:t xml:space="preserve">understanding energy flows), importantly these networks do not require any level of species specificity and it is more the arrangements of the nodes (species) within the context of network structure that is of value. This researcher is contrasted by one that is interested in constructing real-world, location specific, interaction data for a specific collection of species (community). This is driven by the need for researchers to find alternative ways to infer the interactions between species as a way to overcome the inherit challenges of inventorying interaction in the field</w:t>
      </w:r>
      <w:r>
        <w:t xml:space="preserve"> </w:t>
      </w:r>
      <w:r>
        <w:t xml:space="preserve">(Morales-Castilla et al. 2015; Strydom et al. 2021)</w:t>
      </w:r>
      <w:r>
        <w:t xml:space="preserve">. Of course these two categories are not distinct, mutually exclusive, groups but can rather be viewed as operating on a gradient ranging from a need for generality (</w:t>
      </w:r>
      <w:r>
        <w:rPr>
          <w:iCs/>
          <w:i/>
        </w:rPr>
        <w:t xml:space="preserve">i.e.,</w:t>
      </w:r>
      <w:r>
        <w:t xml:space="preserve"> </w:t>
      </w:r>
      <w:r>
        <w:t xml:space="preserve">creating a network that, when taken in aggregate, the distribution of links (interactions) between species are ecologically plausible) to a need for specificity (local-level predictions between specific species).</w:t>
      </w:r>
    </w:p>
    <w:p>
      <w:pPr>
        <w:numPr>
          <w:ilvl w:val="0"/>
          <w:numId w:val="1002"/>
        </w:numPr>
      </w:pPr>
      <w:r>
        <w:t xml:space="preserve">Brief history of the development of tools within the context of the two different fields? Sort of where the theory/body of work was based and how that has changed?</w:t>
      </w:r>
    </w:p>
    <w:p>
      <w:pPr>
        <w:numPr>
          <w:ilvl w:val="1"/>
          <w:numId w:val="1003"/>
        </w:numPr>
      </w:pPr>
      <w:r>
        <w:t xml:space="preserve">Core mechanistic differences that models will work at — some are really concerned about (and thus constrained by) structure, others are more mechanistic in nature</w:t>
      </w:r>
      <w:r>
        <w:t xml:space="preserve"> </w:t>
      </w:r>
      <w:r>
        <w:rPr>
          <w:iCs/>
          <w:i/>
        </w:rPr>
        <w:t xml:space="preserve">i.e.,</w:t>
      </w:r>
      <w:r>
        <w:t xml:space="preserve"> </w:t>
      </w:r>
      <w:r>
        <w:t xml:space="preserve">species</w:t>
      </w:r>
      <w:r>
        <w:t xml:space="preserve"> </w:t>
      </w:r>
      <w:r>
        <w:rPr>
          <w:iCs/>
          <w:i/>
        </w:rPr>
        <w:t xml:space="preserve">a</w:t>
      </w:r>
      <w:r>
        <w:t xml:space="preserve"> </w:t>
      </w:r>
      <w:r>
        <w:t xml:space="preserve">has the capacity to eat species</w:t>
      </w:r>
      <w:r>
        <w:t xml:space="preserve"> </w:t>
      </w:r>
      <w:r>
        <w:rPr>
          <w:iCs/>
          <w:i/>
        </w:rPr>
        <w:t xml:space="preserve">b</w:t>
      </w:r>
      <w:r>
        <w:t xml:space="preserve"> </w:t>
      </w:r>
      <w:r>
        <w:t xml:space="preserve">because traits</w:t>
      </w:r>
    </w:p>
    <w:p>
      <w:pPr>
        <w:numPr>
          <w:ilvl w:val="1"/>
          <w:numId w:val="1003"/>
        </w:numPr>
      </w:pPr>
      <w:r>
        <w:t xml:space="preserve">In certain situations structure is</w:t>
      </w:r>
      <w:r>
        <w:t xml:space="preserve"> </w:t>
      </w:r>
      <w:r>
        <w:t xml:space="preserve">‘</w:t>
      </w:r>
      <w:r>
        <w:t xml:space="preserve">enough</w:t>
      </w:r>
      <w:r>
        <w:t xml:space="preserve">’</w:t>
      </w:r>
      <w:r>
        <w:t xml:space="preserve"> </w:t>
      </w:r>
      <w:r>
        <w:t xml:space="preserve">but there may be use cases where we are really interested in the node-level interactions</w:t>
      </w:r>
      <w:r>
        <w:t xml:space="preserve"> </w:t>
      </w:r>
      <w:r>
        <w:rPr>
          <w:iCs/>
          <w:i/>
        </w:rPr>
        <w:t xml:space="preserve">i.e.,</w:t>
      </w:r>
      <w:r>
        <w:t xml:space="preserve"> </w:t>
      </w:r>
      <w:r>
        <w:t xml:space="preserve">species identity is a thing we care about and need to be able to retrieve specific interactions at specific nodes correctly.</w:t>
      </w:r>
    </w:p>
    <w:p>
      <w:pPr>
        <w:numPr>
          <w:ilvl w:val="1"/>
          <w:numId w:val="1003"/>
        </w:numPr>
      </w:pPr>
      <w:r>
        <w:t xml:space="preserve">What is the purpose of generating a network? Is it an element of a bigger question we are asking,</w:t>
      </w:r>
      <w:r>
        <w:t xml:space="preserve"> </w:t>
      </w:r>
      <w:r>
        <w:rPr>
          <w:iCs/>
          <w:i/>
        </w:rPr>
        <w:t xml:space="preserve">e.g.,</w:t>
      </w:r>
      <w:r>
        <w:t xml:space="preserve"> </w:t>
      </w:r>
      <w:r>
        <w:t xml:space="preserve">I want to generate a series of networks to do some extinction simulations/bioenergetic stuff OR are we looking for a</w:t>
      </w:r>
      <w:r>
        <w:t xml:space="preserve"> </w:t>
      </w:r>
      <w:r>
        <w:t xml:space="preserve">‘</w:t>
      </w:r>
      <w:r>
        <w:t xml:space="preserve">final product</w:t>
      </w:r>
      <w:r>
        <w:t xml:space="preserve">’</w:t>
      </w:r>
      <w:r>
        <w:t xml:space="preserve"> </w:t>
      </w:r>
      <w:r>
        <w:t xml:space="preserve">network that is relevant to a specific location? (this can still be broad in geographic scope).</w:t>
      </w:r>
    </w:p>
    <w:p>
      <w:pPr>
        <w:numPr>
          <w:ilvl w:val="0"/>
          <w:numId w:val="1002"/>
        </w:numPr>
      </w:pPr>
      <w:r>
        <w:t xml:space="preserve">A breakdown of wanting to generate a network; statement of need and core philosophies</w:t>
      </w:r>
    </w:p>
    <w:p>
      <w:pPr>
        <w:numPr>
          <w:ilvl w:val="0"/>
          <w:numId w:val="1002"/>
        </w:numPr>
      </w:pPr>
      <w:r>
        <w:t xml:space="preserve">A breakdown of wanting to predict an interaction; statement of need</w:t>
      </w:r>
      <w:r>
        <w:t xml:space="preserve"> </w:t>
      </w:r>
      <w:r>
        <w:t xml:space="preserve">(Jordano 2016b, 2016a; Poisot et al. 2021)</w:t>
      </w:r>
      <w:r>
        <w:t xml:space="preserve"> </w:t>
      </w:r>
      <w:r>
        <w:t xml:space="preserve">and core philosophies (trait-matching, coexistence, evolutionary backbones)</w:t>
      </w:r>
    </w:p>
    <w:p>
      <w:pPr>
        <w:numPr>
          <w:ilvl w:val="0"/>
          <w:numId w:val="1002"/>
        </w:numPr>
      </w:pPr>
      <w:r>
        <w:t xml:space="preserve">Stands to reason then that we have developed methods that specialise in one or the other. Which comes at a cost of</w:t>
      </w:r>
      <w:r>
        <w:t xml:space="preserve"> </w:t>
      </w:r>
      <w:r>
        <w:t xml:space="preserve">‘</w:t>
      </w:r>
      <w:r>
        <w:t xml:space="preserve">performance</w:t>
      </w:r>
      <w:r>
        <w:t xml:space="preserve">’</w:t>
      </w:r>
      <w:r>
        <w:t xml:space="preserve"> </w:t>
      </w:r>
      <w:r>
        <w:t xml:space="preserve">in other aspects. Knowing how the different model families stack up to each other is thus valuable.</w:t>
      </w:r>
    </w:p>
    <w:p>
      <w:pPr>
        <w:pStyle w:val="FirstParagraph"/>
      </w:pPr>
      <w:r>
        <w:t xml:space="preserve">Joel E. Cohen, Newman, and Steele (1985)</w:t>
      </w:r>
      <w:r>
        <w:t xml:space="preserve"> </w:t>
      </w:r>
      <w:r>
        <w:t xml:space="preserve">states that</w:t>
      </w:r>
      <w:r>
        <w:t xml:space="preserve"> </w:t>
      </w:r>
      <w:r>
        <w:rPr>
          <w:iCs/>
          <w:i/>
        </w:rPr>
        <w:t xml:space="preserve">“</w:t>
      </w:r>
      <w:r>
        <w:rPr>
          <w:iCs/>
          <w:i/>
        </w:rPr>
        <w:t xml:space="preserve">[Their] approach is more like gross anatomy than like physiology… that is, the gross anatomy is frozen, rather than in motion.</w:t>
      </w:r>
      <w:r>
        <w:rPr>
          <w:iCs/>
          <w:i/>
        </w:rPr>
        <w:t xml:space="preserve">”</w:t>
      </w:r>
      <w:r>
        <w:t xml:space="preserve">.</w:t>
      </w:r>
    </w:p>
    <w:p>
      <w:pPr>
        <w:pStyle w:val="BodyText"/>
      </w:pPr>
      <w:r>
        <w:t xml:space="preserve">Interestingly</w:t>
      </w:r>
      <w:r>
        <w:t xml:space="preserve"> </w:t>
      </w:r>
      <w:r>
        <w:t xml:space="preserve">Williams and Martinez (2008)</w:t>
      </w:r>
      <w:r>
        <w:t xml:space="preserve"> </w:t>
      </w:r>
      <w:r>
        <w:t xml:space="preserve">also explicitly talk about</w:t>
      </w:r>
      <w:r>
        <w:t xml:space="preserve"> </w:t>
      </w:r>
      <w:r>
        <w:rPr>
          <w:iCs/>
          <w:i/>
        </w:rPr>
        <w:t xml:space="preserve">structural</w:t>
      </w:r>
      <w:r>
        <w:t xml:space="preserve"> </w:t>
      </w:r>
      <w:r>
        <w:t xml:space="preserve">food-web models in their introduction… so how I see it that means that there has always been this inherent acknowledgement that models are functioning at a specific</w:t>
      </w:r>
      <w:r>
        <w:t xml:space="preserve"> </w:t>
      </w:r>
      <w:r>
        <w:t xml:space="preserve">‘</w:t>
      </w:r>
      <w:r>
        <w:t xml:space="preserve">network level</w:t>
      </w:r>
      <w:r>
        <w:t xml:space="preserve">’</w:t>
      </w:r>
      <w:r>
        <w:t xml:space="preserve">.</w:t>
      </w:r>
    </w:p>
    <w:bookmarkEnd w:id="20"/>
    <w:bookmarkStart w:id="25" w:name="model-families"/>
    <w:p>
      <w:pPr>
        <w:pStyle w:val="Heading2"/>
      </w:pPr>
      <w:r>
        <w:t xml:space="preserve">2 Model families</w:t>
      </w:r>
    </w:p>
    <w:p>
      <w:pPr>
        <w:pStyle w:val="FirstParagraph"/>
      </w:pPr>
      <w:r>
        <w:t xml:space="preserve">Given the large number of models that have been developed it is perhaps more meaningful to group models into families with the idea that models from the same family will yield similar results because they play by similar rules. These rules referring to the underlying philosophy as to what structures either networks or the interactions within them (see</w:t>
      </w:r>
      <w:r>
        <w:t xml:space="preserve"> </w:t>
      </w:r>
      <w:hyperlink w:anchor="fig-concept">
        <w:r>
          <w:rPr>
            <w:rStyle w:val="Hyperlink"/>
          </w:rPr>
          <w:t xml:space="preserve">Figure 1</w:t>
        </w:r>
      </w:hyperlink>
      <w:r>
        <w:t xml:space="preserve"> </w:t>
      </w:r>
      <w:r>
        <w:t xml:space="preserve">panel A).</w:t>
      </w:r>
    </w:p>
    <w:tbl>
      <w:tblPr>
        <w:tblStyle w:val="Table"/>
        <w:tblW w:type="pct" w:w="5000"/>
        <w:tblLook w:firstRow="0" w:lastRow="0" w:firstColumn="0" w:lastColumn="0" w:noHBand="0" w:noVBand="0" w:val="0000"/>
        <w:jc w:val="start"/>
        <w:tblLayout w:type="fixed"/>
      </w:tblPr>
      <w:tblGrid>
        <w:gridCol w:w="7920"/>
      </w:tblGrid>
      <w:tr>
        <w:tc>
          <w:tcPr/>
          <w:bookmarkStart w:id="24" w:name="fig-concept"/>
          <w:p>
            <w:pPr>
              <w:pStyle w:val="Compact"/>
              <w:jc w:val="center"/>
            </w:pPr>
            <w:r>
              <w:drawing>
                <wp:inline>
                  <wp:extent cx="5334000" cy="7636446"/>
                  <wp:effectExtent b="0" l="0" r="0" t="0"/>
                  <wp:docPr descr="" title="" id="22" name="Picture"/>
                  <a:graphic>
                    <a:graphicData uri="http://schemas.openxmlformats.org/drawingml/2006/picture">
                      <pic:pic>
                        <pic:nvPicPr>
                          <pic:cNvPr descr="images/concept.jpeg" id="23" name="Picture"/>
                          <pic:cNvPicPr>
                            <a:picLocks noChangeArrowheads="1" noChangeAspect="1"/>
                          </pic:cNvPicPr>
                        </pic:nvPicPr>
                        <pic:blipFill>
                          <a:blip r:embed="rId21"/>
                          <a:stretch>
                            <a:fillRect/>
                          </a:stretch>
                        </pic:blipFill>
                        <pic:spPr bwMode="auto">
                          <a:xfrm>
                            <a:off x="0" y="0"/>
                            <a:ext cx="5334000" cy="763644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Conceptual figure of the</w:t>
            </w:r>
            <w:r>
              <w:t xml:space="preserve"> </w:t>
            </w:r>
            <w:r>
              <w:t xml:space="preserve">‘</w:t>
            </w:r>
            <w:r>
              <w:t xml:space="preserve">network prediction</w:t>
            </w:r>
            <w:r>
              <w:t xml:space="preserve">’</w:t>
            </w:r>
            <w:r>
              <w:t xml:space="preserve">. Panel A shows where the model families fall in the the context of being models that predict networks or models that predict interactions space. Panel B serves to highlight the characteristics one might like to</w:t>
            </w:r>
            <w:r>
              <w:t xml:space="preserve"> </w:t>
            </w:r>
            <w:r>
              <w:t xml:space="preserve">‘</w:t>
            </w:r>
            <w:r>
              <w:t xml:space="preserve">test</w:t>
            </w:r>
            <w:r>
              <w:t xml:space="preserve">’</w:t>
            </w:r>
            <w:r>
              <w:t xml:space="preserve">/benchmark for a model based on it being either a network or interaction predicting model</w:t>
            </w:r>
          </w:p>
          <w:bookmarkEnd w:id="24"/>
        </w:tc>
      </w:tr>
    </w:tbl>
    <w:p>
      <w:pPr>
        <w:pStyle w:val="BodyText"/>
      </w:pPr>
      <w:r>
        <w:rPr>
          <w:bCs/>
          <w:b/>
        </w:rPr>
        <w:t xml:space="preserve">Null models:</w:t>
      </w:r>
      <w:r>
        <w:t xml:space="preserve"> </w:t>
      </w:r>
      <w:r>
        <w:t xml:space="preserve">The interactions between species occurs regardless of the identity of the species (</w:t>
      </w:r>
      <w:r>
        <w:rPr>
          <w:iCs/>
          <w:i/>
        </w:rPr>
        <w:t xml:space="preserve">i.e.,</w:t>
      </w:r>
      <w:r>
        <w:t xml:space="preserve"> </w:t>
      </w:r>
      <w:r>
        <w:t xml:space="preserve">species have no agency) and links are randomly distributed throughout the network. There is however the assumption that a network will be constrained by the number of links. Type I</w:t>
      </w:r>
      <w:r>
        <w:t xml:space="preserve"> </w:t>
      </w:r>
      <w:r>
        <w:t xml:space="preserve">(Fortuna and Bascompte 2006)</w:t>
      </w:r>
      <w:r>
        <w:t xml:space="preserve">, where interactions happen proportionally to connectance and Type II</w:t>
      </w:r>
      <w:r>
        <w:t xml:space="preserve"> </w:t>
      </w:r>
      <w:r>
        <w:t xml:space="preserve">(Bascompte et al. 2003)</w:t>
      </w:r>
      <w:r>
        <w:t xml:space="preserve">, where interactions happen proportionally to the joint degree of the two species involved. These two models are equivalent to the Erdos-Renyi</w:t>
      </w:r>
      <w:r>
        <w:t xml:space="preserve"> </w:t>
      </w:r>
      <w:r>
        <w:t xml:space="preserve">(Erdős and Rényi 1959)</w:t>
      </w:r>
      <w:r>
        <w:t xml:space="preserve"> </w:t>
      </w:r>
      <w:r>
        <w:t xml:space="preserve">and Configuration models</w:t>
      </w:r>
      <w:r>
        <w:t xml:space="preserve"> </w:t>
      </w:r>
      <w:r>
        <w:t xml:space="preserve">(Newman 2010)</w:t>
      </w:r>
      <w:r>
        <w:t xml:space="preserve"> </w:t>
      </w:r>
      <w:r>
        <w:t xml:space="preserve">respectively (check that though).</w:t>
      </w:r>
    </w:p>
    <w:p>
      <w:pPr>
        <w:pStyle w:val="BodyText"/>
      </w:pPr>
      <w:r>
        <w:rPr>
          <w:bCs/>
          <w:b/>
        </w:rPr>
        <w:t xml:space="preserve">Neutral models:</w:t>
      </w:r>
      <w:r>
        <w:t xml:space="preserve"> </w:t>
      </w:r>
      <w:r>
        <w:t xml:space="preserve">Based on the theory that interactions occur as the result of the abundance of species (</w:t>
      </w:r>
      <w:r>
        <w:rPr>
          <w:iCs/>
          <w:i/>
        </w:rPr>
        <w:t xml:space="preserve">i.e.,</w:t>
      </w:r>
      <w:r>
        <w:t xml:space="preserve"> </w:t>
      </w:r>
      <w:r>
        <w:t xml:space="preserve">the species still has no agency but its abundance does?). See</w:t>
      </w:r>
      <w:r>
        <w:t xml:space="preserve"> </w:t>
      </w:r>
      <w:r>
        <w:t xml:space="preserve">Pomeranz et al. (2019)</w:t>
      </w:r>
    </w:p>
    <w:p>
      <w:pPr>
        <w:pStyle w:val="BodyText"/>
      </w:pPr>
      <w:r>
        <w:rPr>
          <w:bCs/>
          <w:b/>
        </w:rPr>
        <w:t xml:space="preserve">Resource models:</w:t>
      </w:r>
      <w:r>
        <w:t xml:space="preserve"> </w:t>
      </w:r>
      <w:r>
        <w:t xml:space="preserve">Based on the idea that networks follow a trophic hierarchy and that species interactions can be determined using a single dimension (the</w:t>
      </w:r>
      <w:r>
        <w:t xml:space="preserve"> </w:t>
      </w:r>
      <w:r>
        <w:t xml:space="preserve">“</w:t>
      </w:r>
      <w:r>
        <w:t xml:space="preserve">niche axis</w:t>
      </w:r>
      <w:r>
        <w:t xml:space="preserve">”</w:t>
      </w:r>
      <w:r>
        <w:t xml:space="preserve">)</w:t>
      </w:r>
      <w:r>
        <w:t xml:space="preserve"> </w:t>
      </w:r>
      <w:r>
        <w:t xml:space="preserve">(Allesina, Alonso, and Pascual 2008)</w:t>
      </w:r>
      <w:r>
        <w:t xml:space="preserve">. Essentially these models can be viewed as being based on the idea of resource partitioning (niches) along a one-dimensional resource and that the number of links scale with species richness (linear link scaling). That is there is some sort of hierarchical feeding based on how a</w:t>
      </w:r>
      <w:r>
        <w:t xml:space="preserve"> </w:t>
      </w:r>
      <w:r>
        <w:t xml:space="preserve">‘</w:t>
      </w:r>
      <w:r>
        <w:t xml:space="preserve">resource</w:t>
      </w:r>
      <w:r>
        <w:t xml:space="preserve">’</w:t>
      </w:r>
      <w:r>
        <w:t xml:space="preserve"> </w:t>
      </w:r>
      <w:r>
        <w:t xml:space="preserve">is partitioned. This includes the cascade model</w:t>
      </w:r>
      <w:r>
        <w:t xml:space="preserve"> </w:t>
      </w:r>
      <w:r>
        <w:t xml:space="preserve">(Joel E. Cohen, Briand, and Newman 1990)</w:t>
      </w:r>
      <w:r>
        <w:t xml:space="preserve">, which much like the name suggests the cascade model rests on the idea that species feed on one another in a hierarchical manner. This rests on the assumption that the links within a network are variably distributed across the network; with the proportion of links decreasing as one moves up the trophic levels (</w:t>
      </w:r>
      <w:r>
        <w:rPr>
          <w:iCs/>
          <w:i/>
        </w:rPr>
        <w:t xml:space="preserve">i.e.,</w:t>
      </w:r>
      <w:r>
        <w:t xml:space="preserve"> </w:t>
      </w:r>
      <w:r>
        <w:t xml:space="preserve">‘</w:t>
      </w:r>
      <w:r>
        <w:t xml:space="preserve">many</w:t>
      </w:r>
      <w:r>
        <w:t xml:space="preserve">’</w:t>
      </w:r>
      <w:r>
        <w:t xml:space="preserve"> </w:t>
      </w:r>
      <w:r>
        <w:t xml:space="preserve">prey and</w:t>
      </w:r>
      <w:r>
        <w:t xml:space="preserve"> </w:t>
      </w:r>
      <w:r>
        <w:t xml:space="preserve">‘</w:t>
      </w:r>
      <w:r>
        <w:t xml:space="preserve">few</w:t>
      </w:r>
      <w:r>
        <w:t xml:space="preserve">’</w:t>
      </w:r>
      <w:r>
        <w:t xml:space="preserve"> </w:t>
      </w:r>
      <w:r>
        <w:t xml:space="preserve">predators). The niche model</w:t>
      </w:r>
      <w:r>
        <w:t xml:space="preserve"> </w:t>
      </w:r>
      <w:r>
        <w:t xml:space="preserve">(Williams and Martinez 2000)</w:t>
      </w:r>
      <w:r>
        <w:t xml:space="preserve"> </w:t>
      </w:r>
      <w:r>
        <w:t xml:space="preserve">introduces the idea that species interactions are based on the</w:t>
      </w:r>
      <w:r>
        <w:t xml:space="preserve"> </w:t>
      </w:r>
      <w:r>
        <w:t xml:space="preserve">‘</w:t>
      </w:r>
      <w:r>
        <w:t xml:space="preserve">feeding niche</w:t>
      </w:r>
      <w:r>
        <w:t xml:space="preserve">’</w:t>
      </w:r>
      <w:r>
        <w:t xml:space="preserve"> </w:t>
      </w:r>
      <w:r>
        <w:t xml:space="preserve">of a species. Broadly, all species are randomly assigned a</w:t>
      </w:r>
      <w:r>
        <w:t xml:space="preserve"> </w:t>
      </w:r>
      <w:r>
        <w:t xml:space="preserve">‘</w:t>
      </w:r>
      <w:r>
        <w:t xml:space="preserve">feeding niche</w:t>
      </w:r>
      <w:r>
        <w:t xml:space="preserve">’</w:t>
      </w:r>
      <w:r>
        <w:t xml:space="preserve"> </w:t>
      </w:r>
      <w:r>
        <w:t xml:space="preserve">and all species that fall in this niche can be consumed by that species. Finally, the nested hierarchy model</w:t>
      </w:r>
      <w:r>
        <w:t xml:space="preserve"> </w:t>
      </w:r>
      <w:r>
        <w:t xml:space="preserve">(Cattin et al. 2004)</w:t>
      </w:r>
      <w:r>
        <w:t xml:space="preserve">, which adds some component of phylogenetic clustering/signal… so not a single dimension?</w:t>
      </w:r>
      <w:r>
        <w:t xml:space="preserve"> </w:t>
      </w:r>
      <w:r>
        <w:rPr>
          <w:bCs/>
          <w:b/>
        </w:rPr>
        <w:t xml:space="preserve">TODO</w:t>
      </w:r>
      <w:r>
        <w:t xml:space="preserve">.</w:t>
      </w:r>
    </w:p>
    <w:p>
      <w:pPr>
        <w:pStyle w:val="BodyText"/>
      </w:pPr>
      <w:r>
        <w:rPr>
          <w:bCs/>
          <w:b/>
        </w:rPr>
        <w:t xml:space="preserve">Generative models:</w:t>
      </w:r>
      <w:r>
        <w:t xml:space="preserve"> </w:t>
      </w:r>
      <w:r>
        <w:t xml:space="preserve">(this is maybe a bit of a bold term to use). MaxEnt</w:t>
      </w:r>
      <w:r>
        <w:t xml:space="preserve"> </w:t>
      </w:r>
      <w:r>
        <w:t xml:space="preserve">(Banville, Gravel, and Poisot 2023)</w:t>
      </w:r>
      <w:r>
        <w:t xml:space="preserve">, (maybe) stochastic block</w:t>
      </w:r>
      <w:r>
        <w:t xml:space="preserve"> </w:t>
      </w:r>
      <w:r>
        <w:t xml:space="preserve">(Xie et al. 2017)</w:t>
      </w:r>
      <w:r>
        <w:t xml:space="preserve">.</w:t>
      </w:r>
    </w:p>
    <w:p>
      <w:pPr>
        <w:pStyle w:val="BodyText"/>
      </w:pPr>
      <w:r>
        <w:rPr>
          <w:bCs/>
          <w:b/>
        </w:rPr>
        <w:t xml:space="preserve">Feeding models:</w:t>
      </w:r>
      <w:r>
        <w:t xml:space="preserve"> </w:t>
      </w:r>
      <w:r>
        <w:t xml:space="preserve">Broadly this family of models is rooted in feeding theory and allocates the links between species based on energetics. This means that the model is focused on predicting not only the number of links in a network but also the arrangement of these links based on the diet breadth of a species. The diet breadth model</w:t>
      </w:r>
      <w:r>
        <w:t xml:space="preserve"> </w:t>
      </w:r>
      <w:r>
        <w:t xml:space="preserve">(Beckerman, Petchey, and Warren 2006)</w:t>
      </w:r>
      <w:r>
        <w:t xml:space="preserve"> </w:t>
      </w:r>
      <w:r>
        <w:t xml:space="preserve">as well as its allometrically scaled cousin the allometric diet breadth model (ADBM)</w:t>
      </w:r>
      <w:r>
        <w:t xml:space="preserve"> </w:t>
      </w:r>
      <w:r>
        <w:t xml:space="preserve">(Petchey et al. 2008)</w:t>
      </w:r>
      <w:r>
        <w:t xml:space="preserve"> </w:t>
      </w:r>
      <w:r>
        <w:t xml:space="preserve">determine links between species based on the energetic content, handling time, and density of species. See also</w:t>
      </w:r>
      <w:r>
        <w:t xml:space="preserve"> </w:t>
      </w:r>
      <w:r>
        <w:t xml:space="preserve">DeAngelis, Goldstein, and O’Neill (1975)</w:t>
      </w:r>
    </w:p>
    <w:p>
      <w:pPr>
        <w:pStyle w:val="BlockText"/>
      </w:pPr>
      <w:r>
        <w:t xml:space="preserve">Gravel et al. (2013)</w:t>
      </w:r>
      <w:r>
        <w:t xml:space="preserve"> </w:t>
      </w:r>
      <w:r>
        <w:t xml:space="preserve">also poses an interesting cross-over between the adbm and niche model.</w:t>
      </w:r>
    </w:p>
    <w:p>
      <w:pPr>
        <w:pStyle w:val="FirstParagraph"/>
      </w:pPr>
      <w:r>
        <w:rPr>
          <w:bCs/>
          <w:b/>
        </w:rPr>
        <w:t xml:space="preserve">Binary classifiers:</w:t>
      </w:r>
      <w:r>
        <w:t xml:space="preserve"> </w:t>
      </w:r>
      <w:r>
        <w:t xml:space="preserve">The task of predicting if an interaction will occur between a species pair is treated as a statistical binary classification task. Here the task is to correlate</w:t>
      </w:r>
      <w:r>
        <w:t xml:space="preserve"> </w:t>
      </w:r>
      <w:r>
        <w:t xml:space="preserve">‘</w:t>
      </w:r>
      <w:r>
        <w:t xml:space="preserve">real world</w:t>
      </w:r>
      <w:r>
        <w:t xml:space="preserve">’</w:t>
      </w:r>
      <w:r>
        <w:t xml:space="preserve"> </w:t>
      </w:r>
      <w:r>
        <w:t xml:space="preserve">interaction data with a suitable ecological proxy for which data is more widely available (</w:t>
      </w:r>
      <w:r>
        <w:rPr>
          <w:iCs/>
          <w:i/>
        </w:rPr>
        <w:t xml:space="preserve">e.g.,</w:t>
      </w:r>
      <w:r>
        <w:t xml:space="preserve"> </w:t>
      </w:r>
      <w:r>
        <w:t xml:space="preserve">traits). Model families often used include generalised linear models</w:t>
      </w:r>
      <w:r>
        <w:t xml:space="preserve"> </w:t>
      </w:r>
      <w:r>
        <w:t xml:space="preserve">(</w:t>
      </w:r>
      <w:r>
        <w:rPr>
          <w:iCs/>
          <w:i/>
        </w:rPr>
        <w:t xml:space="preserve">e.g.,</w:t>
      </w:r>
      <w:r>
        <w:t xml:space="preserve"> </w:t>
      </w:r>
      <w:r>
        <w:t xml:space="preserve">Caron et al. 2022 use a tait-based approach)</w:t>
      </w:r>
      <w:r>
        <w:t xml:space="preserve">, random forest</w:t>
      </w:r>
      <w:r>
        <w:t xml:space="preserve"> </w:t>
      </w:r>
      <w:r>
        <w:t xml:space="preserve">(</w:t>
      </w:r>
      <w:r>
        <w:rPr>
          <w:iCs/>
          <w:i/>
        </w:rPr>
        <w:t xml:space="preserve">e.g.,</w:t>
      </w:r>
      <w:r>
        <w:t xml:space="preserve"> </w:t>
      </w:r>
      <w:r>
        <w:t xml:space="preserve">Llewelyn et al. 2023)</w:t>
      </w:r>
      <w:r>
        <w:t xml:space="preserve">, trait-based k-NN</w:t>
      </w:r>
      <w:r>
        <w:t xml:space="preserve"> </w:t>
      </w:r>
      <w:r>
        <w:t xml:space="preserve">(</w:t>
      </w:r>
      <w:r>
        <w:rPr>
          <w:iCs/>
          <w:i/>
        </w:rPr>
        <w:t xml:space="preserve">e.g.,</w:t>
      </w:r>
      <w:r>
        <w:t xml:space="preserve"> </w:t>
      </w:r>
      <w:r>
        <w:t xml:space="preserve">Desjardins-Proulx et al. 2017)</w:t>
      </w:r>
    </w:p>
    <w:p>
      <w:pPr>
        <w:pStyle w:val="BodyText"/>
      </w:pPr>
      <w:r>
        <w:rPr>
          <w:bCs/>
          <w:b/>
        </w:rPr>
        <w:t xml:space="preserve">Graph embedding:</w:t>
      </w:r>
      <w:r>
        <w:t xml:space="preserve"> </w:t>
      </w:r>
      <w:r>
        <w:t xml:space="preserve">This family of approaches has been extensively discussed in</w:t>
      </w:r>
      <w:r>
        <w:t xml:space="preserve"> </w:t>
      </w:r>
      <w:r>
        <w:t xml:space="preserve">Strydom et al. (2023)</w:t>
      </w:r>
      <w:r>
        <w:t xml:space="preserve"> </w:t>
      </w:r>
      <w:r>
        <w:t xml:space="preserve">but can be broadly explained as an approach that estimates latent features from observed networks that can be used to predict interactions.</w:t>
      </w:r>
      <w:r>
        <w:t xml:space="preserve"> </w:t>
      </w:r>
      <w:r>
        <w:t xml:space="preserve">Strydom et al. (2022)</w:t>
      </w:r>
      <w:r>
        <w:t xml:space="preserve"> </w:t>
      </w:r>
      <w:r>
        <w:t xml:space="preserve">uses a transfer learning framework (specifically using a random dot product graph for embedding) based around the idea that interactions are evolutionarily conserved and that we can use known networks, and phylogenetic relationships, to predict interactions for a given species pool.</w:t>
      </w:r>
      <w:r>
        <w:t xml:space="preserve"> </w:t>
      </w:r>
      <w:r>
        <w:rPr>
          <w:bCs/>
          <w:b/>
        </w:rPr>
        <w:t xml:space="preserve">TODO</w:t>
      </w:r>
      <w:r>
        <w:t xml:space="preserve"> </w:t>
      </w:r>
      <w:r>
        <w:t xml:space="preserve">Log-ratio</w:t>
      </w:r>
      <w:r>
        <w:t xml:space="preserve"> </w:t>
      </w:r>
      <w:r>
        <w:t xml:space="preserve">(Rohr et al. 2010)</w:t>
      </w:r>
    </w:p>
    <w:p>
      <w:pPr>
        <w:pStyle w:val="BodyText"/>
      </w:pPr>
      <w:r>
        <w:rPr>
          <w:bCs/>
          <w:b/>
        </w:rPr>
        <w:t xml:space="preserve">Trait matching:</w:t>
      </w:r>
      <w:r>
        <w:t xml:space="preserve"> </w:t>
      </w:r>
      <w:r>
        <w:t xml:space="preserve">Here I envision models that present an</w:t>
      </w:r>
      <w:r>
        <w:t xml:space="preserve"> </w:t>
      </w:r>
      <w:r>
        <w:rPr>
          <w:iCs/>
          <w:i/>
        </w:rPr>
        <w:t xml:space="preserve">a priori</w:t>
      </w:r>
      <w:r>
        <w:t xml:space="preserve"> </w:t>
      </w:r>
      <w:r>
        <w:t xml:space="preserve">set of rules that determines feeding links between species; specifically based on species traits. That is, there is an element of</w:t>
      </w:r>
      <w:r>
        <w:t xml:space="preserve"> </w:t>
      </w:r>
      <w:r>
        <w:t xml:space="preserve">‘</w:t>
      </w:r>
      <w:r>
        <w:t xml:space="preserve">expert knowledge</w:t>
      </w:r>
      <w:r>
        <w:t xml:space="preserve">’</w:t>
      </w:r>
      <w:r>
        <w:t xml:space="preserve"> </w:t>
      </w:r>
      <w:r>
        <w:t xml:space="preserve">that also comes into play… Something like PFIM</w:t>
      </w:r>
      <w:r>
        <w:t xml:space="preserve"> </w:t>
      </w:r>
      <w:r>
        <w:t xml:space="preserve">(Shaw et al. 2024)</w:t>
      </w:r>
      <w:r>
        <w:t xml:space="preserve"> </w:t>
      </w:r>
      <w:r>
        <w:t xml:space="preserve">is what I imagine fitting in here…</w:t>
      </w:r>
    </w:p>
    <w:p>
      <w:pPr>
        <w:pStyle w:val="BodyText"/>
      </w:pPr>
      <w:r>
        <w:rPr>
          <w:bCs/>
          <w:b/>
        </w:rPr>
        <w:t xml:space="preserve">Expert knowledge:</w:t>
      </w:r>
      <w:r>
        <w:t xml:space="preserve"> </w:t>
      </w:r>
      <w:r>
        <w:t xml:space="preserve">Not so much about empirical observations but more the idea of using human power/knowledge to create an assemblage of interactions for a specific community. This can include empirical data but can also make use of knowledge about ecological features (such as traits or co-occurrence) and how those can function as proxies for interactions</w:t>
      </w:r>
      <w:r>
        <w:t xml:space="preserve"> </w:t>
      </w:r>
      <w:r>
        <w:t xml:space="preserve">(</w:t>
      </w:r>
      <w:r>
        <w:rPr>
          <w:iCs/>
          <w:i/>
        </w:rPr>
        <w:t xml:space="preserve">e.g.,</w:t>
      </w:r>
      <w:r>
        <w:t xml:space="preserve"> </w:t>
      </w:r>
      <w:r>
        <w:t xml:space="preserve">Morales-Castilla et al. 2015)</w:t>
      </w:r>
      <w:r>
        <w:t xml:space="preserve">. Or alternatively the value of</w:t>
      </w:r>
      <w:r>
        <w:t xml:space="preserve"> </w:t>
      </w:r>
      <w:r>
        <w:t xml:space="preserve">‘</w:t>
      </w:r>
      <w:r>
        <w:t xml:space="preserve">local</w:t>
      </w:r>
      <w:r>
        <w:t xml:space="preserve">’</w:t>
      </w:r>
      <w:r>
        <w:t xml:space="preserve"> </w:t>
      </w:r>
      <w:r>
        <w:t xml:space="preserve">knowledge and having specific individuals sitting around a table and assigning a value of how confident they are that a specific species pair are likely to interact</w:t>
      </w:r>
      <w:r>
        <w:t xml:space="preserve"> </w:t>
      </w:r>
      <w:r>
        <w:t xml:space="preserve">(</w:t>
      </w:r>
      <w:r>
        <w:rPr>
          <w:iCs/>
          <w:i/>
        </w:rPr>
        <w:t xml:space="preserve">e.g.,</w:t>
      </w:r>
      <w:r>
        <w:t xml:space="preserve"> </w:t>
      </w:r>
      <w:r>
        <w:t xml:space="preserve">Jennifer A. Dunne et al. 2008)</w:t>
      </w:r>
      <w:r>
        <w:t xml:space="preserve">, or a combination of published and grey literature</w:t>
      </w:r>
      <w:r>
        <w:t xml:space="preserve"> </w:t>
      </w:r>
      <w:r>
        <w:t xml:space="preserve">(</w:t>
      </w:r>
      <w:r>
        <w:rPr>
          <w:iCs/>
          <w:i/>
        </w:rPr>
        <w:t xml:space="preserve">e.g.,</w:t>
      </w:r>
      <w:r>
        <w:t xml:space="preserve"> </w:t>
      </w:r>
      <w:r>
        <w:t xml:space="preserve">Maiorano et al. 2020)</w:t>
      </w:r>
      <w:r>
        <w:t xml:space="preserve">.</w:t>
      </w:r>
    </w:p>
    <w:bookmarkEnd w:id="25"/>
    <w:bookmarkStart w:id="28" w:name="model-benchmarking"/>
    <w:p>
      <w:pPr>
        <w:pStyle w:val="Heading2"/>
      </w:pPr>
      <w:r>
        <w:t xml:space="preserve">3 Model benchmarking</w:t>
      </w:r>
    </w:p>
    <w:p>
      <w:pPr>
        <w:numPr>
          <w:ilvl w:val="0"/>
          <w:numId w:val="1004"/>
        </w:numPr>
      </w:pPr>
      <w:r>
        <w:t xml:space="preserve">‘</w:t>
      </w:r>
      <w:r>
        <w:t xml:space="preserve">Testing</w:t>
      </w:r>
      <w:r>
        <w:t xml:space="preserve">’</w:t>
      </w:r>
      <w:r>
        <w:t xml:space="preserve"> </w:t>
      </w:r>
      <w:r>
        <w:t xml:space="preserve">the performance of a model is going to depend on some of the core limitations of the model itself thus it makes sense to think of two sets benchmarking rules for network and interaction prediction models respectively (see</w:t>
      </w:r>
      <w:r>
        <w:t xml:space="preserve"> </w:t>
      </w:r>
      <w:hyperlink w:anchor="fig-concept">
        <w:r>
          <w:rPr>
            <w:rStyle w:val="Hyperlink"/>
          </w:rPr>
          <w:t xml:space="preserve">Figure 1</w:t>
        </w:r>
      </w:hyperlink>
      <w:r>
        <w:t xml:space="preserve"> </w:t>
      </w:r>
      <w:r>
        <w:t xml:space="preserve">panel B).</w:t>
      </w:r>
    </w:p>
    <w:p>
      <w:pPr>
        <w:numPr>
          <w:ilvl w:val="0"/>
          <w:numId w:val="1004"/>
        </w:numPr>
      </w:pPr>
      <w:r>
        <w:t xml:space="preserve">When it comes to network models we are concerned with the</w:t>
      </w:r>
      <w:r>
        <w:t xml:space="preserve"> </w:t>
      </w:r>
      <w:r>
        <w:t xml:space="preserve">‘</w:t>
      </w:r>
      <w:r>
        <w:t xml:space="preserve">preservation</w:t>
      </w:r>
      <w:r>
        <w:t xml:space="preserve">’</w:t>
      </w:r>
      <w:r>
        <w:t xml:space="preserve"> </w:t>
      </w:r>
      <w:r>
        <w:t xml:space="preserve">of structure and distribution of links across the network. For interaction models we want to ensure that we are able to retrieve interactions that really exist but also those that cannot exist (</w:t>
      </w:r>
      <w:r>
        <w:rPr>
          <w:iCs/>
          <w:i/>
        </w:rPr>
        <w:t xml:space="preserve">sensu</w:t>
      </w:r>
      <w:r>
        <w:t xml:space="preserve"> </w:t>
      </w:r>
      <w:r>
        <w:t xml:space="preserve">forbidden links</w:t>
      </w:r>
      <w:r>
        <w:t xml:space="preserve"> </w:t>
      </w:r>
      <w:r>
        <w:t xml:space="preserve">Jordano (2016b)</w:t>
      </w:r>
      <w:r>
        <w:t xml:space="preserve">)</w:t>
      </w:r>
    </w:p>
    <w:p>
      <w:pPr>
        <w:pStyle w:val="BlockText"/>
      </w:pPr>
      <w:r>
        <w:t xml:space="preserve">“</w:t>
      </w:r>
      <w:r>
        <w:t xml:space="preserve">As long as these predictions are not perfect, some interactions will be predicted at the</w:t>
      </w:r>
      <w:r>
        <w:t xml:space="preserve"> </w:t>
      </w:r>
      <w:r>
        <w:t xml:space="preserve">‘</w:t>
      </w:r>
      <w:r>
        <w:t xml:space="preserve">wrong</w:t>
      </w:r>
      <w:r>
        <w:t xml:space="preserve">’</w:t>
      </w:r>
      <w:r>
        <w:t xml:space="preserve"> </w:t>
      </w:r>
      <w:r>
        <w:t xml:space="preserve">position in the network; these measures cannot describe the structural effect of these mistakes. On the other hand, measures of network structure can have the same value with interactions that fall at drastically different positions; this is in part because a lot of these measures covary with connectance, and in part because as long as these values are not 0 or their respective maximum, there is a large number of network configurations that can have the same value.</w:t>
      </w:r>
      <w:r>
        <w:t xml:space="preserve">”</w:t>
      </w:r>
      <w:r>
        <w:t xml:space="preserve"> </w:t>
      </w:r>
      <w:r>
        <w:t xml:space="preserve">-</w:t>
      </w:r>
      <w:r>
        <w:t xml:space="preserve"> </w:t>
      </w:r>
      <w:r>
        <w:t xml:space="preserve">Poisot (2023)</w:t>
      </w:r>
    </w:p>
    <w:bookmarkStart w:id="26" w:name="benchmarking-network-models"/>
    <w:p>
      <w:pPr>
        <w:pStyle w:val="Heading3"/>
      </w:pPr>
      <w:r>
        <w:t xml:space="preserve">3.1 Benchmarking network models</w:t>
      </w:r>
    </w:p>
    <w:p>
      <w:pPr>
        <w:numPr>
          <w:ilvl w:val="0"/>
          <w:numId w:val="1005"/>
        </w:numPr>
      </w:pPr>
      <w:r>
        <w:t xml:space="preserve">Maybe look at some of the historic papers that compare some of the</w:t>
      </w:r>
      <w:r>
        <w:t xml:space="preserve"> </w:t>
      </w:r>
      <w:r>
        <w:t xml:space="preserve">‘</w:t>
      </w:r>
      <w:r>
        <w:t xml:space="preserve">resource models</w:t>
      </w:r>
      <w:r>
        <w:t xml:space="preserve">’</w:t>
      </w:r>
    </w:p>
    <w:p>
      <w:pPr>
        <w:numPr>
          <w:ilvl w:val="0"/>
          <w:numId w:val="1005"/>
        </w:numPr>
      </w:pPr>
      <w:r>
        <w:t xml:space="preserve">See also</w:t>
      </w:r>
      <w:r>
        <w:t xml:space="preserve"> </w:t>
      </w:r>
      <w:r>
        <w:t xml:space="preserve">Allesina, Alonso, and Pascual (2008)</w:t>
      </w:r>
      <w:r>
        <w:t xml:space="preserve"> </w:t>
      </w:r>
      <w:r>
        <w:t xml:space="preserve">and the likelihood function that they use for model selection</w:t>
      </w:r>
    </w:p>
    <w:p>
      <w:pPr>
        <w:pStyle w:val="BlockText"/>
      </w:pPr>
      <w:r>
        <w:t xml:space="preserve">“</w:t>
      </w:r>
      <w:r>
        <w:t xml:space="preserve">Possibly, the most striking caveat of the use of summary statistics is that it cannot tell us whether or not a model is able to fully replicate empirical networks.</w:t>
      </w:r>
      <w:r>
        <w:t xml:space="preserve">”</w:t>
      </w:r>
      <w:r>
        <w:t xml:space="preserve"> </w:t>
      </w:r>
      <w:r>
        <w:t xml:space="preserve">-</w:t>
      </w:r>
      <w:r>
        <w:t xml:space="preserve"> </w:t>
      </w:r>
      <w:r>
        <w:t xml:space="preserve">Allesina, Alonso, and Pascual (2008)</w:t>
      </w:r>
    </w:p>
    <w:bookmarkEnd w:id="26"/>
    <w:bookmarkStart w:id="27" w:name="benchmarking-interaction-models"/>
    <w:p>
      <w:pPr>
        <w:pStyle w:val="Heading3"/>
      </w:pPr>
      <w:r>
        <w:t xml:space="preserve">3.2 Benchmarking interaction models</w:t>
      </w:r>
    </w:p>
    <w:p>
      <w:pPr>
        <w:numPr>
          <w:ilvl w:val="0"/>
          <w:numId w:val="1006"/>
        </w:numPr>
      </w:pPr>
      <w:r>
        <w:t xml:space="preserve">Main concern with predicting interactions is that we want to test the</w:t>
      </w:r>
      <w:r>
        <w:t xml:space="preserve"> </w:t>
      </w:r>
      <w:r>
        <w:t xml:space="preserve">‘</w:t>
      </w:r>
      <w:r>
        <w:t xml:space="preserve">quality</w:t>
      </w:r>
      <w:r>
        <w:t xml:space="preserve">’</w:t>
      </w:r>
      <w:r>
        <w:t xml:space="preserve"> </w:t>
      </w:r>
      <w:r>
        <w:t xml:space="preserve">of the links we are predicting (both true positives and true negatives), but the inherit sparsity (meaning high class imbalance) means that we also need to look at the balance of these predictions.</w:t>
      </w:r>
    </w:p>
    <w:p>
      <w:pPr>
        <w:numPr>
          <w:ilvl w:val="0"/>
          <w:numId w:val="1006"/>
        </w:numPr>
      </w:pPr>
      <w:r>
        <w:t xml:space="preserve">“</w:t>
      </w:r>
      <w:r>
        <w:t xml:space="preserve">Both precision and recall may be useful in cases where there is imbalanced data. However, it may be valuable to prioritize one over the other in cases where the outcome of a false positive or false negative is costly.</w:t>
      </w:r>
      <w:r>
        <w:t xml:space="preserve">”</w:t>
      </w:r>
    </w:p>
    <w:p>
      <w:pPr>
        <w:numPr>
          <w:ilvl w:val="0"/>
          <w:numId w:val="1006"/>
        </w:numPr>
      </w:pPr>
      <w:r>
        <w:t xml:space="preserve">Caveat regarding the use of real world interaction data both for training and validating predictions?</w:t>
      </w:r>
      <w:r>
        <w:t xml:space="preserve"> </w:t>
      </w:r>
      <w:r>
        <w:rPr>
          <w:iCs/>
          <w:i/>
        </w:rPr>
        <w:t xml:space="preserve">e.g.,</w:t>
      </w:r>
      <w:r>
        <w:t xml:space="preserve"> </w:t>
      </w:r>
      <w:r>
        <w:t xml:space="preserve">Poisot, Ouellet, et al. et al 2021 and Catchen et al 2023</w:t>
      </w:r>
    </w:p>
    <w:p>
      <w:pPr>
        <w:numPr>
          <w:ilvl w:val="0"/>
          <w:numId w:val="1006"/>
        </w:numPr>
      </w:pPr>
      <w:r>
        <w:t xml:space="preserve">See</w:t>
      </w:r>
      <w:r>
        <w:t xml:space="preserve"> </w:t>
      </w:r>
      <w:r>
        <w:t xml:space="preserve">Poisot (2023)</w:t>
      </w:r>
    </w:p>
    <w:p>
      <w:pPr>
        <w:numPr>
          <w:ilvl w:val="0"/>
          <w:numId w:val="1006"/>
        </w:numPr>
      </w:pPr>
      <w:r>
        <w:t xml:space="preserve">skill (ability to make the right prediction; evaluate whether low prevalence can lull us into a false sense of predictive accuracy)</w:t>
      </w:r>
    </w:p>
    <w:p>
      <w:pPr>
        <w:numPr>
          <w:ilvl w:val="0"/>
          <w:numId w:val="1006"/>
        </w:numPr>
      </w:pPr>
      <w:r>
        <w:t xml:space="preserve">bias (trends towards systematically over-predicting one class)</w:t>
      </w:r>
    </w:p>
    <w:p>
      <w:pPr>
        <w:numPr>
          <w:ilvl w:val="0"/>
          <w:numId w:val="1006"/>
        </w:numPr>
      </w:pPr>
      <w:r>
        <w:t xml:space="preserve">class imbalance (the relative number of cases representing interactions)</w:t>
      </w:r>
    </w:p>
    <w:p>
      <w:pPr>
        <w:numPr>
          <w:ilvl w:val="0"/>
          <w:numId w:val="1006"/>
        </w:numPr>
      </w:pPr>
      <w:r>
        <w:t xml:space="preserve">“</w:t>
      </w:r>
      <w:r>
        <w:t xml:space="preserve">These results suggest that learning from a dataset with very low connectance can be a different task than for more connected networks: it becomes increasingly important to capture the mechanisms that make an interaction exist, and therefore having a slightly more biased training dataset might be beneficial. As connectance increases, the need for biased training sets is less prominent, as learning the rules for which interactions do not exist starts gaining importance</w:t>
      </w:r>
      <w:r>
        <w:t xml:space="preserve">”</w:t>
      </w:r>
    </w:p>
    <w:p>
      <w:pPr>
        <w:numPr>
          <w:ilvl w:val="0"/>
          <w:numId w:val="1006"/>
        </w:numPr>
      </w:pPr>
      <w:r>
        <w:t xml:space="preserve">Need to discuss the key differences and implications between predicting a metaweb (</w:t>
      </w:r>
      <w:r>
        <w:rPr>
          <w:iCs/>
          <w:i/>
        </w:rPr>
        <w:t xml:space="preserve">sensu</w:t>
      </w:r>
      <w:r>
        <w:t xml:space="preserve"> </w:t>
      </w:r>
      <w:r>
        <w:t xml:space="preserve">Jennifer A. Dunne (2006)</w:t>
      </w:r>
      <w:r>
        <w:t xml:space="preserve">) and a network realisation. Maybe also</w:t>
      </w:r>
      <w:r>
        <w:t xml:space="preserve"> </w:t>
      </w:r>
      <w:r>
        <w:t xml:space="preserve">Poisot, Stouffer, and Gravel (2015)</w:t>
      </w:r>
      <w:r>
        <w:t xml:space="preserve"> </w:t>
      </w:r>
      <w:r>
        <w:t xml:space="preserve">that discuss how the local factors are going to play a role.</w:t>
      </w:r>
    </w:p>
    <w:bookmarkEnd w:id="27"/>
    <w:bookmarkEnd w:id="28"/>
    <w:bookmarkStart w:id="37" w:name="sec-data-methods"/>
    <w:p>
      <w:pPr>
        <w:pStyle w:val="Heading2"/>
      </w:pPr>
      <w:r>
        <w:t xml:space="preserve">4 Data &amp; Methods</w:t>
      </w:r>
    </w:p>
    <w:bookmarkStart w:id="30" w:name="selecting-models"/>
    <w:p>
      <w:pPr>
        <w:pStyle w:val="Heading3"/>
      </w:pPr>
      <w:r>
        <w:t xml:space="preserve">4.1 Selecting models</w:t>
      </w:r>
    </w:p>
    <w:p>
      <w:pPr>
        <w:pStyle w:val="FirstParagraph"/>
      </w:pPr>
      <w:r>
        <w:t xml:space="preserve">This section depends on if we go the family route and where we introduce them. But a more extended description of each model can be found in the</w:t>
      </w:r>
      <w:r>
        <w:t xml:space="preserve"> </w:t>
      </w:r>
      <w:r>
        <w:rPr>
          <w:rStyle w:val="VerbatimChar"/>
        </w:rPr>
        <w:t xml:space="preserve">Extended Model Description</w:t>
      </w:r>
      <w:r>
        <w:t xml:space="preserve"> </w:t>
      </w:r>
      <w:r>
        <w:t xml:space="preserve">notebook (I’m trying to work out how to embed this…)</w:t>
      </w:r>
    </w:p>
    <w:p>
      <w:pPr>
        <w:pStyle w:val="BodyText"/>
      </w:pPr>
      <w:r>
        <w:t xml:space="preserve">I know tables are awful but in this case they may make more sense. Also I don’t think I’m at the point where I can say that the table is complete/comprehensive but it getting there Not sure about putting in some papers that have used the model - totes happy to drop those I think…</w:t>
      </w:r>
    </w:p>
    <w:tbl>
      <w:tblPr>
        <w:tblStyle w:val="Table"/>
        <w:tblW w:type="pct" w:w="5000"/>
        <w:tblLook w:firstRow="0" w:lastRow="0" w:firstColumn="0" w:lastColumn="0" w:noHBand="0" w:noVBand="0" w:val="0000"/>
        <w:jc w:val="start"/>
        <w:tblLayout w:type="fixed"/>
      </w:tblPr>
      <w:tblGrid>
        <w:gridCol w:w="7920"/>
      </w:tblGrid>
      <w:tr>
        <w:tc>
          <w:tcPr/>
          <w:bookmarkStart w:id="29" w:name="tbl-history"/>
          <w:p>
            <w:pPr>
              <w:jc w:val="center"/>
            </w:pPr>
            <w:pPr>
              <w:jc w:val="start"/>
              <w:spacing w:before="200"/>
              <w:pStyle w:val="ImageCaption"/>
            </w:pPr>
            <w:r>
              <w:t xml:space="preserve">Table 1: Lets make a table that gives an overview of the different model families that we will look at. Here I take</w:t>
            </w:r>
            <w:r>
              <w:t xml:space="preserve"> </w:t>
            </w:r>
            <w:r>
              <w:t xml:space="preserve">‘</w:t>
            </w:r>
            <w:r>
              <w:t xml:space="preserve">data-driven</w:t>
            </w:r>
            <w:r>
              <w:t xml:space="preserve">’</w:t>
            </w:r>
            <w:r>
              <w:t xml:space="preserve"> </w:t>
            </w:r>
            <w:r>
              <w:t xml:space="preserve">to refer to the need for</w:t>
            </w:r>
            <w:r>
              <w:t xml:space="preserve"> </w:t>
            </w:r>
            <w:r>
              <w:t xml:space="preserve">‘</w:t>
            </w:r>
            <w:r>
              <w:t xml:space="preserve">real world</w:t>
            </w:r>
            <w:r>
              <w:t xml:space="preserve">’</w:t>
            </w:r>
            <w:r>
              <w:t xml:space="preserve"> </w:t>
            </w:r>
            <w:r>
              <w:t xml:space="preserve">data. This can probably be approached in a different way though maybe?</w:t>
            </w:r>
          </w:p>
          <w:tbl>
            <w:tblPr>
              <w:tblStyle w:val="Table"/>
              <w:tblW w:type="pct" w:w="5000"/>
              <w:tblLook w:firstRow="1" w:lastRow="0" w:firstColumn="0" w:lastColumn="0" w:noHBand="0" w:noVBand="0" w:val="0020"/>
              <w:jc w:val="start"/>
              <w:tblLayout w:type="fixed"/>
            </w:tblPr>
            <w:tblGrid>
              <w:gridCol w:w="1182"/>
              <w:gridCol w:w="2600"/>
              <w:gridCol w:w="650"/>
              <w:gridCol w:w="768"/>
              <w:gridCol w:w="886"/>
              <w:gridCol w:w="1832"/>
            </w:tblGrid>
            <w:tr>
              <w:trPr>
                <w:tblHeader w:val="true"/>
              </w:trPr>
              <w:tc>
                <w:tcPr/>
                <w:p>
                  <w:pPr>
                    <w:pStyle w:val="Compact"/>
                    <w:jc w:val="left"/>
                    <w:jc w:val="center"/>
                  </w:pPr>
                  <w:r>
                    <w:t xml:space="preserve">Model family</w:t>
                  </w:r>
                </w:p>
              </w:tc>
              <w:tc>
                <w:tcPr/>
                <w:p>
                  <w:pPr>
                    <w:pStyle w:val="Compact"/>
                    <w:jc w:val="left"/>
                    <w:jc w:val="center"/>
                  </w:pPr>
                  <w:r>
                    <w:t xml:space="preserve">Theory</w:t>
                  </w:r>
                </w:p>
              </w:tc>
              <w:tc>
                <w:tcPr/>
                <w:p>
                  <w:pPr>
                    <w:pStyle w:val="Compact"/>
                    <w:jc w:val="left"/>
                    <w:jc w:val="center"/>
                  </w:pPr>
                  <w:r>
                    <w:t xml:space="preserve">Predicts</w:t>
                  </w:r>
                </w:p>
              </w:tc>
              <w:tc>
                <w:tcPr/>
                <w:p>
                  <w:pPr>
                    <w:pStyle w:val="Compact"/>
                    <w:jc w:val="left"/>
                    <w:jc w:val="center"/>
                  </w:pPr>
                  <w:r>
                    <w:t xml:space="preserve">Constraints</w:t>
                  </w:r>
                </w:p>
              </w:tc>
              <w:tc>
                <w:tcPr/>
                <w:p>
                  <w:pPr>
                    <w:pStyle w:val="Compact"/>
                    <w:jc w:val="left"/>
                    <w:jc w:val="center"/>
                  </w:pPr>
                  <w:r>
                    <w:t xml:space="preserve">Interaction</w:t>
                  </w:r>
                </w:p>
              </w:tc>
              <w:tc>
                <w:tcPr/>
                <w:p>
                  <w:pPr>
                    <w:pStyle w:val="Compact"/>
                    <w:jc w:val="left"/>
                    <w:jc w:val="center"/>
                  </w:pPr>
                  <w:r>
                    <w:t xml:space="preserve">‘</w:t>
                  </w:r>
                  <w:r>
                    <w:t xml:space="preserve">Real world</w:t>
                  </w:r>
                  <w:r>
                    <w:t xml:space="preserve">’</w:t>
                  </w:r>
                  <w:r>
                    <w:t xml:space="preserve"> </w:t>
                  </w:r>
                  <w:r>
                    <w:t xml:space="preserve">data</w:t>
                  </w:r>
                </w:p>
              </w:tc>
            </w:tr>
            <w:tr>
              <w:tc>
                <w:tcPr/>
                <w:p>
                  <w:pPr>
                    <w:pStyle w:val="Compact"/>
                    <w:jc w:val="left"/>
                    <w:jc w:val="center"/>
                  </w:pPr>
                  <w:r>
                    <w:t xml:space="preserve">null</w:t>
                  </w:r>
                </w:p>
              </w:tc>
              <w:tc>
                <w:tcPr/>
                <w:p>
                  <w:pPr>
                    <w:pStyle w:val="Compact"/>
                    <w:jc w:val="left"/>
                    <w:jc w:val="center"/>
                  </w:pPr>
                  <w:r>
                    <w:t xml:space="preserve">Network structure is random</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neutral</w:t>
                  </w:r>
                </w:p>
              </w:tc>
              <w:tc>
                <w:tcPr/>
                <w:p>
                  <w:pPr>
                    <w:pStyle w:val="Compact"/>
                    <w:jc w:val="left"/>
                    <w:jc w:val="center"/>
                  </w:pPr>
                  <w:r>
                    <w:t xml:space="preserve">Network structure is random, but species abundance plays a role</w:t>
                  </w:r>
                </w:p>
              </w:tc>
              <w:tc>
                <w:tcPr/>
                <w:p>
                  <w:pPr>
                    <w:pStyle w:val="Compact"/>
                    <w:jc w:val="left"/>
                    <w:jc w:val="center"/>
                  </w:pPr>
                  <w:r>
                    <w:t xml:space="preserve">network</w:t>
                  </w:r>
                </w:p>
              </w:tc>
              <w:tc>
                <w:tcPr/>
                <w:p>
                  <w:pPr>
                    <w:pStyle w:val="Compact"/>
                  </w:pPr>
                </w:p>
              </w:tc>
              <w:tc>
                <w:tcPr/>
                <w:p>
                  <w:pPr>
                    <w:pStyle w:val="Compact"/>
                  </w:pPr>
                </w:p>
              </w:tc>
              <w:tc>
                <w:tcPr/>
                <w:p>
                  <w:pPr>
                    <w:pStyle w:val="Compact"/>
                    <w:jc w:val="left"/>
                    <w:jc w:val="center"/>
                  </w:pPr>
                  <w:r>
                    <w:t xml:space="preserve">abundance</w:t>
                  </w:r>
                </w:p>
              </w:tc>
            </w:tr>
            <w:tr>
              <w:tc>
                <w:tcPr/>
                <w:p>
                  <w:pPr>
                    <w:pStyle w:val="Compact"/>
                    <w:jc w:val="left"/>
                    <w:jc w:val="center"/>
                  </w:pPr>
                  <w:r>
                    <w:t xml:space="preserve">interval</w:t>
                  </w:r>
                </w:p>
              </w:tc>
              <w:tc>
                <w:tcPr/>
                <w:p>
                  <w:pPr>
                    <w:pStyle w:val="Compact"/>
                    <w:jc w:val="left"/>
                    <w:jc w:val="center"/>
                  </w:pPr>
                  <w:r>
                    <w:t xml:space="preserve">Networks are interval, can be ordered on a</w:t>
                  </w:r>
                  <w:r>
                    <w:t xml:space="preserve"> </w:t>
                  </w:r>
                  <w:r>
                    <w:t xml:space="preserve">‘</w:t>
                  </w:r>
                  <w:r>
                    <w:t xml:space="preserve">niche axis</w:t>
                  </w:r>
                  <w:r>
                    <w:t xml:space="preserve">’</w:t>
                  </w:r>
                </w:p>
              </w:tc>
              <w:tc>
                <w:tcPr/>
                <w:p>
                  <w:pPr>
                    <w:pStyle w:val="Compact"/>
                    <w:jc w:val="left"/>
                    <w:jc w:val="center"/>
                  </w:pPr>
                  <w:r>
                    <w:t xml:space="preserve">network</w:t>
                  </w:r>
                </w:p>
              </w:tc>
              <w:tc>
                <w:tcPr/>
                <w:p>
                  <w:pPr>
                    <w:pStyle w:val="Compact"/>
                    <w:jc w:val="left"/>
                    <w:jc w:val="center"/>
                  </w:pPr>
                  <w:r>
                    <w:t xml:space="preserve">link</w:t>
                  </w:r>
                </w:p>
              </w:tc>
              <w:tc>
                <w:tcPr/>
                <w:p>
                  <w:pPr>
                    <w:pStyle w:val="Compact"/>
                    <w:jc w:val="left"/>
                    <w:jc w:val="center"/>
                  </w:pPr>
                  <w:r>
                    <w:t xml:space="preserve">binary</w:t>
                  </w:r>
                </w:p>
              </w:tc>
              <w:tc>
                <w:tcPr/>
                <w:p>
                  <w:pPr>
                    <w:pStyle w:val="Compact"/>
                    <w:jc w:val="left"/>
                    <w:jc w:val="center"/>
                  </w:pPr>
                  <w:r>
                    <w:t xml:space="preserve">no</w:t>
                  </w:r>
                </w:p>
              </w:tc>
            </w:tr>
            <w:tr>
              <w:tc>
                <w:tcPr/>
                <w:p>
                  <w:pPr>
                    <w:pStyle w:val="Compact"/>
                    <w:jc w:val="left"/>
                    <w:jc w:val="center"/>
                  </w:pPr>
                  <w:r>
                    <w:t xml:space="preserve">generative</w:t>
                  </w:r>
                </w:p>
              </w:tc>
              <w:tc>
                <w:tcPr/>
                <w:p>
                  <w:pPr>
                    <w:pStyle w:val="Compact"/>
                    <w:jc w:val="left"/>
                    <w:jc w:val="center"/>
                  </w:pPr>
                  <w:r>
                    <w:t xml:space="preserve">Interactions are determined by structural features of the network (</w:t>
                  </w:r>
                  <w:r>
                    <w:rPr>
                      <w:iCs/>
                      <w:i/>
                    </w:rPr>
                    <w:t xml:space="preserve">pending</w:t>
                  </w:r>
                  <w:r>
                    <w:t xml:space="preserve">)</w:t>
                  </w:r>
                </w:p>
              </w:tc>
              <w:tc>
                <w:tcPr/>
                <w:p>
                  <w:pPr>
                    <w:pStyle w:val="Compact"/>
                    <w:jc w:val="left"/>
                    <w:jc w:val="center"/>
                  </w:pPr>
                  <w:r>
                    <w:t xml:space="preserve">network</w:t>
                  </w:r>
                </w:p>
              </w:tc>
              <w:tc>
                <w:tcPr/>
                <w:p>
                  <w:pPr>
                    <w:pStyle w:val="Compact"/>
                  </w:pPr>
                </w:p>
              </w:tc>
              <w:tc>
                <w:tcPr/>
                <w:p>
                  <w:pPr>
                    <w:pStyle w:val="Compact"/>
                  </w:pPr>
                </w:p>
              </w:tc>
              <w:tc>
                <w:tcPr/>
                <w:p>
                  <w:pPr>
                    <w:pStyle w:val="Compact"/>
                  </w:pPr>
                </w:p>
              </w:tc>
            </w:tr>
            <w:tr>
              <w:tc>
                <w:tcPr/>
                <w:p>
                  <w:pPr>
                    <w:pStyle w:val="Compact"/>
                    <w:jc w:val="left"/>
                    <w:jc w:val="center"/>
                  </w:pPr>
                  <w:r>
                    <w:t xml:space="preserve">energetic</w:t>
                  </w:r>
                </w:p>
              </w:tc>
              <w:tc>
                <w:tcPr/>
                <w:p>
                  <w:pPr>
                    <w:pStyle w:val="Compact"/>
                    <w:jc w:val="left"/>
                    <w:jc w:val="center"/>
                  </w:pPr>
                  <w:r>
                    <w:t xml:space="preserve">Interactions are determined by foraging theory (feeding links)</w:t>
                  </w:r>
                </w:p>
              </w:tc>
              <w:tc>
                <w:tcPr/>
                <w:p>
                  <w:pPr>
                    <w:pStyle w:val="Compact"/>
                  </w:pPr>
                </w:p>
              </w:tc>
              <w:tc>
                <w:tcPr/>
                <w:p>
                  <w:pPr>
                    <w:pStyle w:val="Compact"/>
                  </w:pPr>
                </w:p>
              </w:tc>
              <w:tc>
                <w:tcPr/>
                <w:p>
                  <w:pPr>
                    <w:pStyle w:val="Compact"/>
                    <w:jc w:val="left"/>
                    <w:jc w:val="center"/>
                  </w:pPr>
                  <w:r>
                    <w:t xml:space="preserve">binary</w:t>
                  </w:r>
                </w:p>
              </w:tc>
              <w:tc>
                <w:tcPr/>
                <w:p>
                  <w:pPr>
                    <w:pStyle w:val="Compact"/>
                    <w:jc w:val="left"/>
                    <w:jc w:val="center"/>
                  </w:pPr>
                  <w:r>
                    <w:t xml:space="preserve">yes (body size, …)</w:t>
                  </w:r>
                </w:p>
              </w:tc>
            </w:tr>
            <w:tr>
              <w:tc>
                <w:tcPr/>
                <w:p>
                  <w:pPr>
                    <w:pStyle w:val="Compact"/>
                    <w:jc w:val="left"/>
                    <w:jc w:val="center"/>
                  </w:pPr>
                  <w:r>
                    <w:t xml:space="preserve">graph embedding</w:t>
                  </w:r>
                </w:p>
              </w:tc>
              <w:tc>
                <w:tcPr/>
                <w:p>
                  <w:pPr>
                    <w:pStyle w:val="Compact"/>
                    <w:jc w:val="left"/>
                    <w:jc w:val="center"/>
                  </w:pPr>
                  <w:r>
                    <w:t xml:space="preserve">Interactions can be predicted from the latent traits of networks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(network)</w:t>
                  </w:r>
                </w:p>
              </w:tc>
            </w:tr>
            <w:tr>
              <w:tc>
                <w:tcPr/>
                <w:p>
                  <w:pPr>
                    <w:pStyle w:val="Compact"/>
                    <w:jc w:val="left"/>
                    <w:jc w:val="center"/>
                  </w:pPr>
                  <w:r>
                    <w:t xml:space="preserve">trait matching</w:t>
                  </w:r>
                </w:p>
              </w:tc>
              <w:tc>
                <w:tcPr/>
                <w:p>
                  <w:pPr>
                    <w:pStyle w:val="Compact"/>
                    <w:jc w:val="left"/>
                    <w:jc w:val="center"/>
                  </w:pPr>
                  <w:r>
                    <w:t xml:space="preserve">Interactions can be inferred by a mechanistic framework/relationships</w:t>
                  </w:r>
                </w:p>
              </w:tc>
              <w:tc>
                <w:tcPr/>
                <w:p>
                  <w:pPr>
                    <w:pStyle w:val="Compact"/>
                    <w:jc w:val="left"/>
                    <w:jc w:val="center"/>
                  </w:pPr>
                  <w:r>
                    <w:t xml:space="preserve">interactions</w:t>
                  </w:r>
                </w:p>
              </w:tc>
              <w:tc>
                <w:tcPr/>
                <w:p>
                  <w:pPr>
                    <w:pStyle w:val="Compact"/>
                  </w:pPr>
                </w:p>
              </w:tc>
              <w:tc>
                <w:tcPr/>
                <w:p>
                  <w:pPr>
                    <w:pStyle w:val="Compact"/>
                  </w:pPr>
                </w:p>
              </w:tc>
              <w:tc>
                <w:tcPr/>
                <w:p>
                  <w:pPr>
                    <w:pStyle w:val="Compact"/>
                    <w:jc w:val="left"/>
                    <w:jc w:val="center"/>
                  </w:pPr>
                  <w:r>
                    <w:t xml:space="preserve">yes (expert knowledge, trait)</w:t>
                  </w:r>
                </w:p>
              </w:tc>
            </w:tr>
            <w:tr>
              <w:tc>
                <w:tcPr/>
                <w:p>
                  <w:pPr>
                    <w:pStyle w:val="Compact"/>
                    <w:jc w:val="left"/>
                    <w:jc w:val="center"/>
                  </w:pPr>
                  <w:r>
                    <w:t xml:space="preserve">binary classifiers</w:t>
                  </w:r>
                </w:p>
              </w:tc>
              <w:tc>
                <w:tcPr/>
                <w:p>
                  <w:pPr>
                    <w:pStyle w:val="Compact"/>
                    <w:jc w:val="left"/>
                    <w:jc w:val="center"/>
                  </w:pPr>
                  <w:r>
                    <w:t xml:space="preserve">Interactions can be predicted by learning the relationship between interactions and ecologically relevant predictors</w:t>
                  </w:r>
                </w:p>
              </w:tc>
              <w:tc>
                <w:tcPr/>
                <w:p>
                  <w:pPr>
                    <w:pStyle w:val="Compact"/>
                    <w:jc w:val="left"/>
                    <w:jc w:val="center"/>
                  </w:pPr>
                  <w:r>
                    <w:t xml:space="preserve">interactions</w:t>
                  </w:r>
                </w:p>
              </w:tc>
              <w:tc>
                <w:tcPr/>
                <w:p>
                  <w:pPr>
                    <w:pStyle w:val="Compact"/>
                  </w:pPr>
                </w:p>
              </w:tc>
              <w:tc>
                <w:tcPr/>
                <w:p>
                  <w:pPr>
                    <w:pStyle w:val="Compact"/>
                    <w:jc w:val="left"/>
                    <w:jc w:val="center"/>
                  </w:pPr>
                  <w:r>
                    <w:t xml:space="preserve">probabilistic</w:t>
                  </w:r>
                </w:p>
              </w:tc>
              <w:tc>
                <w:tcPr/>
                <w:p>
                  <w:pPr>
                    <w:pStyle w:val="Compact"/>
                    <w:jc w:val="left"/>
                    <w:jc w:val="center"/>
                  </w:pPr>
                  <w:r>
                    <w:t xml:space="preserve">yes (interaction, trait)</w:t>
                  </w:r>
                </w:p>
              </w:tc>
            </w:tr>
          </w:tbl>
          <w:bookmarkEnd w:id="29"/>
          <w:p/>
        </w:tc>
      </w:tr>
    </w:tbl>
    <w:bookmarkEnd w:id="30"/>
    <w:bookmarkStart w:id="31" w:name="datasets-used"/>
    <w:p>
      <w:pPr>
        <w:pStyle w:val="Heading3"/>
      </w:pPr>
      <w:r>
        <w:t xml:space="preserve">4.2 Datasets used</w:t>
      </w:r>
    </w:p>
    <w:p>
      <w:pPr>
        <w:numPr>
          <w:ilvl w:val="0"/>
          <w:numId w:val="1007"/>
        </w:numPr>
      </w:pPr>
      <w:r>
        <w:t xml:space="preserve">For network models makes sense to drop datasets from Mangal</w:t>
      </w:r>
    </w:p>
    <w:p>
      <w:pPr>
        <w:numPr>
          <w:ilvl w:val="0"/>
          <w:numId w:val="1007"/>
        </w:numPr>
      </w:pPr>
      <w:r>
        <w:t xml:space="preserve">‘</w:t>
      </w:r>
      <w:r>
        <w:t xml:space="preserve">Elite</w:t>
      </w:r>
      <w:r>
        <w:t xml:space="preserve">’</w:t>
      </w:r>
      <w:r>
        <w:t xml:space="preserve"> </w:t>
      </w:r>
      <w:r>
        <w:t xml:space="preserve">number of datasets for interaction models</w:t>
      </w:r>
    </w:p>
    <w:p>
      <w:pPr>
        <w:pStyle w:val="BlockText"/>
      </w:pPr>
      <w:r>
        <w:t xml:space="preserve">Here I think we need to span a variety of domains, at minimum aquatic and terrestrial but maybe there should be a</w:t>
      </w:r>
      <w:r>
        <w:t xml:space="preserve"> </w:t>
      </w:r>
      <w:r>
        <w:t xml:space="preserve">‘</w:t>
      </w:r>
      <w:r>
        <w:t xml:space="preserve">scale</w:t>
      </w:r>
      <w:r>
        <w:t xml:space="preserve">’</w:t>
      </w:r>
      <w:r>
        <w:t xml:space="preserve"> </w:t>
      </w:r>
      <w:r>
        <w:t xml:space="preserve">element as well</w:t>
      </w:r>
      <w:r>
        <w:t xml:space="preserve"> </w:t>
      </w:r>
      <w:r>
        <w:rPr>
          <w:iCs/>
          <w:i/>
        </w:rPr>
        <w:t xml:space="preserve">i.e.,</w:t>
      </w:r>
      <w:r>
        <w:t xml:space="preserve"> </w:t>
      </w:r>
      <w:r>
        <w:t xml:space="preserve">a regional and local network. I think there is going to be a</w:t>
      </w:r>
      <w:r>
        <w:t xml:space="preserve"> </w:t>
      </w:r>
      <w:r>
        <w:t xml:space="preserve">‘</w:t>
      </w:r>
      <w:r>
        <w:t xml:space="preserve">turning point</w:t>
      </w:r>
      <w:r>
        <w:t xml:space="preserve">’</w:t>
      </w:r>
      <w:r>
        <w:t xml:space="preserve"> </w:t>
      </w:r>
      <w:r>
        <w:t xml:space="preserve">where structural will take over from mechanistic in terms of performance. More specifically at local scales bioenergetic constraints (and co-occurrence) may play a bigger role in structuring a network whereas at the metaweb level then mechanistic may make more (since by default its about who can potentially interact and obviously not constrained by real-world scenarios)</w:t>
      </w:r>
      <w:r>
        <w:t xml:space="preserve"> </w:t>
      </w:r>
      <w:r>
        <w:rPr>
          <w:iCs/>
          <w:i/>
        </w:rPr>
        <w:t xml:space="preserve">sensu</w:t>
      </w:r>
      <w:r>
        <w:t xml:space="preserve"> </w:t>
      </w:r>
      <w:r>
        <w:t xml:space="preserve">Caron et al. (2024)</w:t>
      </w:r>
      <w:r>
        <w:t xml:space="preserve">. Although having said that I feel that contradicts the idea of backbones (</w:t>
      </w:r>
      <w:r>
        <w:rPr>
          <w:iCs/>
          <w:i/>
        </w:rPr>
        <w:t xml:space="preserve">sensu</w:t>
      </w:r>
      <w:r>
        <w:t xml:space="preserve"> </w:t>
      </w:r>
      <w:r>
        <w:t xml:space="preserve">Bramon Mora (sp?) et al &amp; Stouffer et al) But that might be where we get the idea of core</w:t>
      </w:r>
      <w:r>
        <w:t xml:space="preserve"> </w:t>
      </w:r>
      <w:r>
        <w:rPr>
          <w:iCs/>
          <w:i/>
        </w:rPr>
        <w:t xml:space="preserve">structure</w:t>
      </w:r>
      <w:r>
        <w:t xml:space="preserve"> </w:t>
      </w:r>
      <w:r>
        <w:t xml:space="preserve">vs something like linkage density. So core things like trophic level/chain length will be conserved but connectance might not (I think I understand what I’m trying to say here)</w:t>
      </w:r>
    </w:p>
    <w:p>
      <w:pPr>
        <w:pStyle w:val="FirstParagraph"/>
      </w:pPr>
      <w:r>
        <w:t xml:space="preserve">I think we should also use the</w:t>
      </w:r>
      <w:r>
        <w:t xml:space="preserve"> </w:t>
      </w:r>
      <w:r>
        <w:t xml:space="preserve">Jennifer A. Dunne et al. (2008)</w:t>
      </w:r>
      <w:r>
        <w:t xml:space="preserve"> </w:t>
      </w:r>
      <w:r>
        <w:t xml:space="preserve">work. Because 1) it gives the paleo-centric methods their moment in the sun and 2) I think it also brings up the interesting question of can we use modern structure to predict past ones?</w:t>
      </w:r>
    </w:p>
    <w:bookmarkEnd w:id="31"/>
    <w:bookmarkStart w:id="36" w:name="model-comparison"/>
    <w:p>
      <w:pPr>
        <w:pStyle w:val="Heading3"/>
      </w:pPr>
      <w:r>
        <w:t xml:space="preserve">4.3 Model comparison</w:t>
      </w:r>
    </w:p>
    <w:p>
      <w:pPr>
        <w:pStyle w:val="FirstParagraph"/>
      </w:pPr>
      <w:r>
        <w:t xml:space="preserve">For now the (still essentially pending) workflow/associated code can be found at the following repository</w:t>
      </w:r>
      <w:r>
        <w:t xml:space="preserve"> </w:t>
      </w:r>
      <w:hyperlink r:id="rId32">
        <w:r>
          <w:rPr>
            <w:rStyle w:val="Hyperlink"/>
          </w:rPr>
          <w:t xml:space="preserve">BecksLab/topology_generators</w:t>
        </w:r>
      </w:hyperlink>
      <w:r>
        <w:t xml:space="preserve">. This will reflect that which is shown in panel</w:t>
      </w:r>
      <w:r>
        <w:t xml:space="preserve"> </w:t>
      </w:r>
      <w:r>
        <w:rPr>
          <w:iCs/>
          <w:i/>
        </w:rPr>
        <w:t xml:space="preserve">B</w:t>
      </w:r>
      <w:r>
        <w:t xml:space="preserve"> </w:t>
      </w:r>
      <w:r>
        <w:t xml:space="preserve">of</w:t>
      </w:r>
      <w:r>
        <w:t xml:space="preserve"> </w:t>
      </w:r>
      <w:hyperlink w:anchor="fig-concept">
        <w:r>
          <w:rPr>
            <w:rStyle w:val="Hyperlink"/>
          </w:rPr>
          <w:t xml:space="preserve">Figure 1</w:t>
        </w:r>
      </w:hyperlink>
      <w:r>
        <w:t xml:space="preserve">.</w:t>
      </w:r>
    </w:p>
    <w:p>
      <w:pPr>
        <w:numPr>
          <w:ilvl w:val="0"/>
          <w:numId w:val="1008"/>
        </w:numPr>
        <w:pStyle w:val="Compact"/>
      </w:pPr>
      <w:r>
        <w:t xml:space="preserve">Data</w:t>
      </w:r>
      <w:r>
        <w:t xml:space="preserve"> </w:t>
      </w:r>
      <w:r>
        <w:t xml:space="preserve">‘</w:t>
      </w:r>
      <w:r>
        <w:t xml:space="preserve">cost</w:t>
      </w:r>
      <w:r>
        <w:t xml:space="preserve">’</w:t>
      </w:r>
      <w:r>
        <w:t xml:space="preserve"> </w:t>
      </w:r>
      <w:r>
        <w:t xml:space="preserve">(some methods might need a lot lot of supporting data vs something very light weight)</w:t>
      </w:r>
    </w:p>
    <w:p>
      <w:pPr>
        <w:numPr>
          <w:ilvl w:val="0"/>
          <w:numId w:val="1008"/>
        </w:numPr>
        <w:pStyle w:val="Compact"/>
      </w:pPr>
      <w:r>
        <w:t xml:space="preserve">I think it would be remiss to not also take into consideration computational cost</w:t>
      </w:r>
    </w:p>
    <w:p>
      <w:pPr>
        <w:numPr>
          <w:ilvl w:val="0"/>
          <w:numId w:val="1008"/>
        </w:numPr>
        <w:pStyle w:val="Compact"/>
      </w:pPr>
      <w:r>
        <w:t xml:space="preserve">Something about the network output - I’m acknowledging my biases and saying that probabilistic (or</w:t>
      </w:r>
      <w:r>
        <w:t xml:space="preserve"> </w:t>
      </w:r>
      <w:r>
        <w:rPr>
          <w:iCs/>
          <w:i/>
        </w:rPr>
        <w:t xml:space="preserve">maybe</w:t>
      </w:r>
      <w:r>
        <w:t xml:space="preserve"> </w:t>
      </w:r>
      <w:r>
        <w:t xml:space="preserve">weighted) links are the way</w:t>
      </w:r>
    </w:p>
    <w:bookmarkStart w:id="33" w:name="network-models"/>
    <w:p>
      <w:pPr>
        <w:pStyle w:val="Heading4"/>
      </w:pPr>
      <w:r>
        <w:t xml:space="preserve">4.3.1 Network models</w:t>
      </w:r>
    </w:p>
    <w:p>
      <w:pPr>
        <w:pStyle w:val="FirstParagraph"/>
      </w:pPr>
      <w:r>
        <w:t xml:space="preserve">Want to compare real vs predicted and then get something that looks like</w:t>
      </w:r>
      <w:r>
        <w:t xml:space="preserve"> </w:t>
      </w:r>
      <w:hyperlink w:anchor="fig-topology">
        <w:r>
          <w:rPr>
            <w:rStyle w:val="Hyperlink"/>
          </w:rPr>
          <w:t xml:space="preserve">Figure 2</w:t>
        </w:r>
      </w:hyperlink>
    </w:p>
    <w:p>
      <w:pPr>
        <w:numPr>
          <w:ilvl w:val="0"/>
          <w:numId w:val="1009"/>
        </w:numPr>
      </w:pPr>
      <w:r>
        <w:t xml:space="preserve">connectance, nestedness (Bastolla et al., 2009), modularity (Barber, 2007), asymmetry (Delmas et al., 2018), and Jaccard network dissimilarity (Canard et al., 2014)</w:t>
      </w:r>
    </w:p>
    <w:p>
      <w:pPr>
        <w:numPr>
          <w:ilvl w:val="0"/>
          <w:numId w:val="1009"/>
        </w:numPr>
      </w:pPr>
      <w:r>
        <w:rPr>
          <w:iCs/>
          <w:i/>
        </w:rPr>
        <w:t xml:space="preserve">Shape:</w:t>
      </w:r>
      <w:r>
        <w:t xml:space="preserve"> </w:t>
      </w:r>
      <w:r>
        <w:t xml:space="preserve">do the models construct tall</w:t>
      </w:r>
      <w:r>
        <w:t xml:space="preserve"> </w:t>
      </w:r>
      <w:r>
        <w:t xml:space="preserve">‘</w:t>
      </w:r>
      <w:r>
        <w:t xml:space="preserve">pencil</w:t>
      </w:r>
      <w:r>
        <w:t xml:space="preserve">’</w:t>
      </w:r>
      <w:r>
        <w:t xml:space="preserve"> </w:t>
      </w:r>
      <w:r>
        <w:t xml:space="preserve">vs flat</w:t>
      </w:r>
      <w:r>
        <w:t xml:space="preserve"> </w:t>
      </w:r>
      <w:r>
        <w:t xml:space="preserve">‘</w:t>
      </w:r>
      <w:r>
        <w:t xml:space="preserve">pancake</w:t>
      </w:r>
      <w:r>
        <w:t xml:space="preserve">’</w:t>
      </w:r>
      <w:r>
        <w:t xml:space="preserve"> </w:t>
      </w:r>
      <w:r>
        <w:t xml:space="preserve">networks (Beckerman 2024, pers comms), generality/vulnerability, chain length (?)</w:t>
      </w:r>
    </w:p>
    <w:p>
      <w:pPr>
        <w:numPr>
          <w:ilvl w:val="0"/>
          <w:numId w:val="1009"/>
        </w:numPr>
      </w:pPr>
      <w:r>
        <w:rPr>
          <w:iCs/>
          <w:i/>
        </w:rPr>
        <w:t xml:space="preserve">Structure:</w:t>
      </w:r>
      <w:r>
        <w:t xml:space="preserve"> </w:t>
      </w:r>
      <w:r>
        <w:t xml:space="preserve">Predicting</w:t>
      </w:r>
      <w:r>
        <w:t xml:space="preserve"> </w:t>
      </w:r>
      <w:r>
        <w:t xml:space="preserve">‘</w:t>
      </w:r>
      <w:r>
        <w:t xml:space="preserve">structure</w:t>
      </w:r>
      <w:r>
        <w:t xml:space="preserve">’</w:t>
      </w:r>
      <w:r>
        <w:t xml:space="preserve"> </w:t>
      </w:r>
      <w:r>
        <w:t xml:space="preserve">- SVD</w:t>
      </w:r>
      <w:r>
        <w:t xml:space="preserve"> </w:t>
      </w:r>
      <w:r>
        <w:t xml:space="preserve">(Strydom, Dalla Riva, and Poisot 2021)</w:t>
      </w:r>
      <w:r>
        <w:t xml:space="preserve"> </w:t>
      </w:r>
      <w:r>
        <w:t xml:space="preserve">but maybe something like nestedness as well (?)</w:t>
      </w:r>
    </w:p>
    <w:p>
      <w:pPr>
        <w:numPr>
          <w:ilvl w:val="0"/>
          <w:numId w:val="1009"/>
        </w:numPr>
      </w:pPr>
      <w:r>
        <w:rPr>
          <w:iCs/>
          <w:i/>
        </w:rPr>
        <w:t xml:space="preserve">Links:</w:t>
      </w:r>
      <w:r>
        <w:t xml:space="preserve"> </w:t>
      </w:r>
      <w:r>
        <w:t xml:space="preserve">are the number of links preserved (most network predicting models are to some extend link constrained but useful to see)</w:t>
      </w:r>
    </w:p>
    <w:bookmarkEnd w:id="33"/>
    <w:bookmarkStart w:id="34" w:name="interaction-models"/>
    <w:p>
      <w:pPr>
        <w:pStyle w:val="Heading4"/>
      </w:pPr>
      <w:r>
        <w:t xml:space="preserve">4.3.2 Interaction models</w:t>
      </w:r>
    </w:p>
    <w:p>
      <w:pPr>
        <w:numPr>
          <w:ilvl w:val="0"/>
          <w:numId w:val="1010"/>
        </w:numPr>
        <w:pStyle w:val="Compact"/>
      </w:pPr>
      <w:r>
        <w:t xml:space="preserve">Based on</w:t>
      </w:r>
      <w:r>
        <w:t xml:space="preserve"> </w:t>
      </w:r>
      <w:r>
        <w:t xml:space="preserve">Poisot (2023)</w:t>
      </w:r>
      <w:r>
        <w:t xml:space="preserve">:</w:t>
      </w:r>
    </w:p>
    <w:p>
      <w:pPr>
        <w:numPr>
          <w:ilvl w:val="1"/>
          <w:numId w:val="1011"/>
        </w:numPr>
        <w:pStyle w:val="Compact"/>
      </w:pPr>
      <w:r>
        <w:t xml:space="preserve">Precision-Recall (PR-AUC) - performance</w:t>
      </w:r>
    </w:p>
    <w:p>
      <w:pPr>
        <w:numPr>
          <w:ilvl w:val="1"/>
          <w:numId w:val="1011"/>
        </w:numPr>
        <w:pStyle w:val="Compact"/>
      </w:pPr>
      <w:r>
        <w:t xml:space="preserve">Matthews correlation coefficient (MCC) - accuracy</w:t>
      </w:r>
    </w:p>
    <w:p>
      <w:pPr>
        <w:numPr>
          <w:ilvl w:val="0"/>
          <w:numId w:val="1010"/>
        </w:numPr>
        <w:pStyle w:val="Compact"/>
      </w:pPr>
      <w:r>
        <w:t xml:space="preserve">Maybe same measures we use for the network models</w:t>
      </w:r>
    </w:p>
    <w:bookmarkEnd w:id="34"/>
    <w:bookmarkStart w:id="35" w:name="pva-action-plan"/>
    <w:p>
      <w:pPr>
        <w:pStyle w:val="Heading4"/>
      </w:pPr>
      <w:r>
        <w:t xml:space="preserve">4.3.3 PVA (action plan)</w:t>
      </w:r>
    </w:p>
    <w:p>
      <w:pPr>
        <w:numPr>
          <w:ilvl w:val="0"/>
          <w:numId w:val="1012"/>
        </w:numPr>
        <w:pStyle w:val="Compact"/>
      </w:pPr>
      <w:r>
        <w:t xml:space="preserve">Shortlist/finalise the different topo generators</w:t>
      </w:r>
    </w:p>
    <w:p>
      <w:pPr>
        <w:numPr>
          <w:ilvl w:val="0"/>
          <w:numId w:val="1012"/>
        </w:numPr>
        <w:pStyle w:val="Compact"/>
      </w:pPr>
      <w:r>
        <w:t xml:space="preserve">collate/translate into</w:t>
      </w:r>
      <w:r>
        <w:t xml:space="preserve"> </w:t>
      </w:r>
      <w:r>
        <w:rPr>
          <w:rStyle w:val="VerbatimChar"/>
        </w:rPr>
        <w:t xml:space="preserve">Julia</w:t>
      </w:r>
    </w:p>
    <w:p>
      <w:pPr>
        <w:numPr>
          <w:ilvl w:val="1"/>
          <w:numId w:val="1013"/>
        </w:numPr>
        <w:pStyle w:val="Compact"/>
      </w:pPr>
      <w:r>
        <w:rPr>
          <w:iCs/>
          <w:i/>
        </w:rPr>
        <w:t xml:space="preserve">e.g.,</w:t>
      </w:r>
      <w:r>
        <w:t xml:space="preserve"> </w:t>
      </w:r>
      <w:r>
        <w:t xml:space="preserve">some models wil be in SpeciesInteractionNetworks.jl (new EcoNet); I know (parts of) the transfer learning stuff is and the niche model</w:t>
      </w:r>
    </w:p>
    <w:p>
      <w:pPr>
        <w:numPr>
          <w:ilvl w:val="1"/>
          <w:numId w:val="1013"/>
        </w:numPr>
        <w:pStyle w:val="Compact"/>
      </w:pPr>
      <w:r>
        <w:t xml:space="preserve">others will need to be coded out (the more simpler models should be easier)</w:t>
      </w:r>
    </w:p>
    <w:p>
      <w:pPr>
        <w:numPr>
          <w:ilvl w:val="0"/>
          <w:numId w:val="1012"/>
        </w:numPr>
        <w:pStyle w:val="Compact"/>
      </w:pPr>
      <w:r>
        <w:t xml:space="preserve">Curate networks for the different datasets/scenarios we select - I feel like there might be some scenarios that we can’t do all models for all datasets but maybe I’m being a pessimist.</w:t>
      </w:r>
    </w:p>
    <w:p>
      <w:pPr>
        <w:numPr>
          <w:ilvl w:val="1"/>
          <w:numId w:val="1014"/>
        </w:numPr>
        <w:pStyle w:val="Compact"/>
      </w:pPr>
      <w:r>
        <w:t xml:space="preserve">Need to also think about where one might find the additional data for some of the models…</w:t>
      </w:r>
    </w:p>
    <w:p>
      <w:pPr>
        <w:numPr>
          <w:ilvl w:val="2"/>
          <w:numId w:val="1015"/>
        </w:numPr>
        <w:pStyle w:val="Compact"/>
      </w:pPr>
      <w:r>
        <w:t xml:space="preserve">Body size:</w:t>
      </w:r>
      <w:r>
        <w:t xml:space="preserve"> </w:t>
      </w:r>
      <w:r>
        <w:t xml:space="preserve">Herberstein et al. (2022)</w:t>
      </w:r>
      <w:r>
        <w:t xml:space="preserve"> </w:t>
      </w:r>
      <w:r>
        <w:t xml:space="preserve">- Although maybe Andrew has strong thotsTM RE the one true body size database to rule them all…</w:t>
      </w:r>
    </w:p>
    <w:p>
      <w:pPr>
        <w:numPr>
          <w:ilvl w:val="2"/>
          <w:numId w:val="1015"/>
        </w:numPr>
        <w:pStyle w:val="Compact"/>
      </w:pPr>
      <w:r>
        <w:t xml:space="preserve">Other trait sources:</w:t>
      </w:r>
      <w:r>
        <w:t xml:space="preserve"> </w:t>
      </w:r>
      <w:r>
        <w:t xml:space="preserve">Wilman et al. (2014)</w:t>
      </w:r>
      <w:r>
        <w:t xml:space="preserve"> </w:t>
      </w:r>
      <w:r>
        <w:t xml:space="preserve">and</w:t>
      </w:r>
      <w:r>
        <w:t xml:space="preserve"> </w:t>
      </w:r>
      <w:r>
        <w:t xml:space="preserve">Jones et al. (2009)</w:t>
      </w:r>
    </w:p>
    <w:p>
      <w:pPr>
        <w:numPr>
          <w:ilvl w:val="2"/>
          <w:numId w:val="1015"/>
        </w:numPr>
        <w:pStyle w:val="Compact"/>
      </w:pPr>
      <w:r>
        <w:t xml:space="preserve">This is where we’ll get the paleo traits from if I’m correct</w:t>
      </w:r>
      <w:r>
        <w:t xml:space="preserve"> </w:t>
      </w:r>
      <w:r>
        <w:t xml:space="preserve">Bambach, Bush, and Erwin (2007)</w:t>
      </w:r>
    </w:p>
    <w:p>
      <w:pPr>
        <w:numPr>
          <w:ilvl w:val="2"/>
          <w:numId w:val="1015"/>
        </w:numPr>
        <w:pStyle w:val="Compact"/>
      </w:pPr>
      <w:r>
        <w:t xml:space="preserve">Phylogeny stuff:</w:t>
      </w:r>
      <w:r>
        <w:t xml:space="preserve"> </w:t>
      </w:r>
      <w:r>
        <w:t xml:space="preserve">Upham, Esselstyn, and Jetz (2019)</w:t>
      </w:r>
      <w:r>
        <w:t xml:space="preserve"> </w:t>
      </w:r>
      <w:r>
        <w:t xml:space="preserve">(what we used for TL but its only mammals…) but I’m sure there will be others</w:t>
      </w:r>
    </w:p>
    <w:p>
      <w:pPr>
        <w:numPr>
          <w:ilvl w:val="1"/>
          <w:numId w:val="1014"/>
        </w:numPr>
        <w:pStyle w:val="Compact"/>
      </w:pPr>
      <w:r>
        <w:t xml:space="preserve">Also limitation of scope…</w:t>
      </w:r>
      <w:r>
        <w:t xml:space="preserve"> </w:t>
      </w:r>
      <w:r>
        <w:rPr>
          <w:iCs/>
          <w:i/>
        </w:rPr>
        <w:t xml:space="preserve">e.g.,</w:t>
      </w:r>
      <w:r>
        <w:t xml:space="preserve"> </w:t>
      </w:r>
      <w:r>
        <w:t xml:space="preserve">do we even dare to think about including plants/basal producers (see</w:t>
      </w:r>
      <w:r>
        <w:t xml:space="preserve"> </w:t>
      </w:r>
      <w:r>
        <w:rPr>
          <w:iCs/>
          <w:i/>
        </w:rPr>
        <w:t xml:space="preserve">e.g.,</w:t>
      </w:r>
      <w:r>
        <w:t xml:space="preserve"> </w:t>
      </w:r>
      <w:r>
        <w:t xml:space="preserve">Valdovinos et al. (2023)</w:t>
      </w:r>
      <w:r>
        <w:t xml:space="preserve">)</w:t>
      </w:r>
    </w:p>
    <w:p>
      <w:pPr>
        <w:numPr>
          <w:ilvl w:val="1"/>
          <w:numId w:val="1014"/>
        </w:numPr>
        <w:pStyle w:val="Compact"/>
      </w:pPr>
      <w:r>
        <w:t xml:space="preserve">Taxonomic harmonisation - something to think about and check</w:t>
      </w:r>
    </w:p>
    <w:bookmarkEnd w:id="35"/>
    <w:bookmarkEnd w:id="36"/>
    <w:bookmarkEnd w:id="37"/>
    <w:bookmarkStart w:id="45" w:name="results"/>
    <w:p>
      <w:pPr>
        <w:pStyle w:val="Heading2"/>
      </w:pPr>
      <w:r>
        <w:t xml:space="preserve">5 Results</w:t>
      </w:r>
    </w:p>
    <w:p>
      <w:pPr>
        <w:pStyle w:val="FirstParagraph"/>
      </w:pPr>
      <w:r>
        <w:t xml:space="preserve">Joel E. Cohen, Newman, and Steele (1985)</w:t>
      </w:r>
      <w:r>
        <w:t xml:space="preserve"> </w:t>
      </w:r>
      <w:r>
        <w:t xml:space="preserve">actually tells us that the cascade model only really works for communities that range from 3-33 species… and</w:t>
      </w:r>
      <w:r>
        <w:t xml:space="preserve"> </w:t>
      </w:r>
      <w:r>
        <w:t xml:space="preserve">Williams and Martinez (2008)</w:t>
      </w:r>
      <w:r>
        <w:t xml:space="preserve"> </w:t>
      </w:r>
      <w:r>
        <w:t xml:space="preserve">also highlights how structural models really only work for small communities</w:t>
      </w:r>
    </w:p>
    <w:bookmarkStart w:id="38" w:name="qualitative-stuff"/>
    <w:p>
      <w:pPr>
        <w:pStyle w:val="Heading3"/>
      </w:pPr>
      <w:r>
        <w:t xml:space="preserve">5.1 Qualitative stuff</w:t>
      </w:r>
    </w:p>
    <w:p>
      <w:pPr>
        <w:pStyle w:val="FirstParagraph"/>
      </w:pPr>
      <w:r>
        <w:t xml:space="preserve">Maybe not the best term to use but thinking here about practical limitations of the different families. This can include thinking about:</w:t>
      </w:r>
    </w:p>
    <w:p>
      <w:pPr>
        <w:numPr>
          <w:ilvl w:val="0"/>
          <w:numId w:val="1016"/>
        </w:numPr>
        <w:pStyle w:val="Compact"/>
      </w:pPr>
      <w:r>
        <w:t xml:space="preserve">scale limitations (time or space);</w:t>
      </w:r>
      <w:r>
        <w:t xml:space="preserve"> </w:t>
      </w:r>
      <w:r>
        <w:rPr>
          <w:iCs/>
          <w:i/>
        </w:rPr>
        <w:t xml:space="preserve">e.g.,</w:t>
      </w:r>
      <w:r>
        <w:t xml:space="preserve"> </w:t>
      </w:r>
      <w:r>
        <w:t xml:space="preserve">a metaweb is going to encapsulate but not distinguish between different seasons or locations</w:t>
      </w:r>
    </w:p>
    <w:p>
      <w:pPr>
        <w:numPr>
          <w:ilvl w:val="0"/>
          <w:numId w:val="1016"/>
        </w:numPr>
        <w:pStyle w:val="Compact"/>
      </w:pPr>
      <w:r>
        <w:t xml:space="preserve">data needed. I think this can be in the form of real world datasets (</w:t>
      </w:r>
      <w:r>
        <w:rPr>
          <w:iCs/>
          <w:i/>
        </w:rPr>
        <w:t xml:space="preserve">e.g.,</w:t>
      </w:r>
      <w:r>
        <w:t xml:space="preserve"> </w:t>
      </w:r>
      <w:r>
        <w:t xml:space="preserve">traits) but also</w:t>
      </w:r>
      <w:r>
        <w:t xml:space="preserve"> </w:t>
      </w:r>
      <w:r>
        <w:rPr>
          <w:iCs/>
          <w:i/>
        </w:rPr>
        <w:t xml:space="preserve">a priori</w:t>
      </w:r>
      <w:r>
        <w:t xml:space="preserve"> </w:t>
      </w:r>
      <w:r>
        <w:t xml:space="preserve">knowledge (</w:t>
      </w:r>
      <w:r>
        <w:rPr>
          <w:iCs/>
          <w:i/>
        </w:rPr>
        <w:t xml:space="preserve">e.g.,</w:t>
      </w:r>
      <w:r>
        <w:t xml:space="preserve"> </w:t>
      </w:r>
      <w:r>
        <w:t xml:space="preserve">having to define the constraints of a niche model)</w:t>
      </w:r>
    </w:p>
    <w:p>
      <w:pPr>
        <w:numPr>
          <w:ilvl w:val="0"/>
          <w:numId w:val="1016"/>
        </w:numPr>
        <w:pStyle w:val="Compact"/>
      </w:pPr>
      <w:r>
        <w:t xml:space="preserve">computational costs</w:t>
      </w:r>
    </w:p>
    <w:bookmarkEnd w:id="38"/>
    <w:bookmarkStart w:id="44" w:name="quantitative-stuff"/>
    <w:p>
      <w:pPr>
        <w:pStyle w:val="Heading3"/>
      </w:pPr>
      <w:r>
        <w:t xml:space="preserve">5.2 Quantitative stuff</w:t>
      </w:r>
    </w:p>
    <w:tbl>
      <w:tblPr>
        <w:tblStyle w:val="Table"/>
        <w:tblW w:type="pct" w:w="5000"/>
        <w:tblLook w:firstRow="0" w:lastRow="0" w:firstColumn="0" w:lastColumn="0" w:noHBand="0" w:noVBand="0" w:val="0000"/>
        <w:jc w:val="start"/>
        <w:tblLayout w:type="fixed"/>
      </w:tblPr>
      <w:tblGrid>
        <w:gridCol w:w="7920"/>
      </w:tblGrid>
      <w:tr>
        <w:tc>
          <w:tcPr/>
          <w:bookmarkStart w:id="42" w:name="fig-topology"/>
          <w:p>
            <w:pPr>
              <w:pStyle w:val="Compact"/>
              <w:jc w:val="center"/>
            </w:pPr>
            <w:r>
              <w:drawing>
                <wp:inline>
                  <wp:extent cx="5334000" cy="3810000"/>
                  <wp:effectExtent b="0" l="0" r="0" t="0"/>
                  <wp:docPr descr="" title="" id="40" name="Picture"/>
                  <a:graphic>
                    <a:graphicData uri="http://schemas.openxmlformats.org/drawingml/2006/picture">
                      <pic:pic>
                        <pic:nvPicPr>
                          <pic:cNvPr descr="index_files/figure-docx/notebooks-model_quantitative-fig-topology-output-1.png" id="41"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Real vs observed values for network summary statistics. Note here that</w:t>
            </w:r>
            <w:r>
              <w:t xml:space="preserve"> </w:t>
            </w:r>
            <w:r>
              <w:t xml:space="preserve">‘</w:t>
            </w:r>
            <w:r>
              <w:t xml:space="preserve">basal</w:t>
            </w:r>
            <w:r>
              <w:t xml:space="preserve">’</w:t>
            </w:r>
            <w:r>
              <w:t xml:space="preserve"> </w:t>
            </w:r>
            <w:r>
              <w:t xml:space="preserve">is calculated as the proportion of species that have a generality value of zero</w:t>
            </w:r>
            <w:r>
              <w:t xml:space="preserve"> </w:t>
            </w:r>
            <w:r>
              <w:rPr>
                <w:iCs/>
                <w:i/>
              </w:rPr>
              <w:t xml:space="preserve">i.e.,</w:t>
            </w:r>
            <w:r>
              <w:t xml:space="preserve"> </w:t>
            </w:r>
            <w:r>
              <w:t xml:space="preserve">are basal AFAIK</w:t>
            </w:r>
          </w:p>
          <w:bookmarkEnd w:id="42"/>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Article Notebook</w:t>
        </w:r>
      </w:hyperlink>
    </w:p>
    <w:p>
      <w:pPr>
        <w:pStyle w:val="BodyText"/>
      </w:pPr>
      <w:r>
        <w:t xml:space="preserve">This might actually be an awful way to try and summarise the data but rolling with it for now…</w:t>
      </w:r>
    </w:p>
    <w:bookmarkEnd w:id="44"/>
    <w:bookmarkEnd w:id="45"/>
    <w:bookmarkStart w:id="46" w:name="discussion"/>
    <w:p>
      <w:pPr>
        <w:pStyle w:val="Heading2"/>
      </w:pPr>
      <w:r>
        <w:t xml:space="preserve">6 Discussion</w:t>
      </w:r>
    </w:p>
    <w:p>
      <w:pPr>
        <w:numPr>
          <w:ilvl w:val="0"/>
          <w:numId w:val="1017"/>
        </w:numPr>
      </w:pPr>
      <w:r>
        <w:t xml:space="preserve">I think a big take home will (hopefully) be how different approaches do better in different situations and so you as an end user need to take this into consideration and pick accordingly. I think</w:t>
      </w:r>
      <w:r>
        <w:t xml:space="preserve"> </w:t>
      </w:r>
      <w:r>
        <w:t xml:space="preserve">Petchey et al. (2011)</w:t>
      </w:r>
      <w:r>
        <w:t xml:space="preserve"> </w:t>
      </w:r>
      <w:r>
        <w:t xml:space="preserve">might have (and share) some thoughts on this (thanks Andrew). I feel like I need to look at</w:t>
      </w:r>
      <w:r>
        <w:t xml:space="preserve"> </w:t>
      </w:r>
      <w:r>
        <w:t xml:space="preserve">Berlow, Brose, and Martinez (2008)</w:t>
      </w:r>
      <w:r>
        <w:t xml:space="preserve"> </w:t>
      </w:r>
      <w:r>
        <w:t xml:space="preserve">but maybe not exactly in this context but vaguely adjacent.</w:t>
      </w:r>
    </w:p>
    <w:p>
      <w:pPr>
        <w:numPr>
          <w:ilvl w:val="0"/>
          <w:numId w:val="1017"/>
        </w:numPr>
      </w:pPr>
      <w:r>
        <w:t xml:space="preserve">An interesting thing to also think about (and arguably it will be addressed based on some of the other thoughts and ideas) is data dependant and data independent</w:t>
      </w:r>
      <w:r>
        <w:t xml:space="preserve"> </w:t>
      </w:r>
      <w:r>
        <w:t xml:space="preserve">‘</w:t>
      </w:r>
      <w:r>
        <w:t xml:space="preserve">parametrisation</w:t>
      </w:r>
      <w:r>
        <w:t xml:space="preserve">’</w:t>
      </w:r>
      <w:r>
        <w:t xml:space="preserve"> </w:t>
      </w:r>
      <w:r>
        <w:t xml:space="preserve">of the models…</w:t>
      </w:r>
    </w:p>
    <w:p>
      <w:pPr>
        <w:numPr>
          <w:ilvl w:val="0"/>
          <w:numId w:val="1017"/>
        </w:numPr>
      </w:pPr>
      <w:r>
        <w:t xml:space="preserve">Why do interaction models do so badly at predicting structure? Nuance of metaweb vs realisation but also time? At the core of it interaction models are trained on existing interaction data; this is data that are most likely closer to a metaweb than a local realisation even if they are being inventoried at a small scale.</w:t>
      </w:r>
    </w:p>
    <w:p>
      <w:pPr>
        <w:pStyle w:val="BlockText"/>
      </w:pPr>
      <w:r>
        <w:rPr>
          <w:iCs/>
          <w:i/>
        </w:rPr>
        <w:t xml:space="preserve">“</w:t>
      </w:r>
      <w:r>
        <w:rPr>
          <w:iCs/>
          <w:i/>
        </w:rPr>
        <w:t xml:space="preserve">we highlight an interesting paradox: the models with the best performance measures are not necessarily the models with the closest reconstructed network structure.</w:t>
      </w:r>
      <w:r>
        <w:rPr>
          <w:iCs/>
          <w:i/>
        </w:rPr>
        <w:t xml:space="preserve">”</w:t>
      </w:r>
      <w:r>
        <w:t xml:space="preserve"> </w:t>
      </w:r>
      <w:r>
        <w:t xml:space="preserve">-</w:t>
      </w:r>
      <w:r>
        <w:t xml:space="preserve"> </w:t>
      </w:r>
      <w:r>
        <w:t xml:space="preserve">Poisot (2023)</w:t>
      </w:r>
    </w:p>
    <w:p>
      <w:pPr>
        <w:numPr>
          <w:ilvl w:val="0"/>
          <w:numId w:val="1018"/>
        </w:numPr>
      </w:pPr>
      <w:r>
        <w:rPr>
          <w:iCs/>
          <w:i/>
        </w:rPr>
        <w:t xml:space="preserve">Do we need network models to predict interactions and interaction models to predict structure?</w:t>
      </w:r>
      <w:r>
        <w:t xml:space="preserve"> </w:t>
      </w:r>
      <w:r>
        <w:t xml:space="preserve">(lets not think about that too hard or I might just have to sit in silence for a while…)</w:t>
      </w:r>
    </w:p>
    <w:p>
      <w:pPr>
        <w:numPr>
          <w:ilvl w:val="0"/>
          <w:numId w:val="1018"/>
        </w:numPr>
      </w:pPr>
      <w:r>
        <w:t xml:space="preserve">It will be interesting to bring up the idea that if a model is missing a specific pairwise link but doing well at the structural level then when does it matter?</w:t>
      </w:r>
    </w:p>
    <w:p>
      <w:pPr>
        <w:numPr>
          <w:ilvl w:val="0"/>
          <w:numId w:val="1018"/>
        </w:numPr>
      </w:pPr>
      <w:r>
        <w:t xml:space="preserve">Close out with a call to action that we have models that predict networks very well and models that predict interactions very well but nothing that is doing well at predicting both - this is where we should be focusing our attention when it comes to furthering model development. (we need models that will fill the space in the top right quadrant of panel A in</w:t>
      </w:r>
      <w:r>
        <w:t xml:space="preserve"> </w:t>
      </w:r>
      <w:hyperlink w:anchor="fig-concept">
        <w:r>
          <w:rPr>
            <w:rStyle w:val="Hyperlink"/>
          </w:rPr>
          <w:t xml:space="preserve">Figure 1</w:t>
        </w:r>
      </w:hyperlink>
      <w:r>
        <w:t xml:space="preserve">)</w:t>
      </w:r>
    </w:p>
    <w:bookmarkEnd w:id="46"/>
    <w:bookmarkStart w:id="133" w:name="references"/>
    <w:p>
      <w:pPr>
        <w:pStyle w:val="Heading2"/>
      </w:pPr>
      <w:r>
        <w:t xml:space="preserve">References</w:t>
      </w:r>
    </w:p>
    <w:p>
      <w:pPr>
        <w:pStyle w:val="FirstParagraph"/>
      </w:pPr>
      <w:r>
        <w:rPr>
          <w:vertAlign w:val="subscript"/>
        </w:rPr>
        <w:t xml:space="preserve">Source:</w:t>
      </w:r>
      <w:r>
        <w:rPr>
          <w:vertAlign w:val="subscript"/>
        </w:rPr>
        <w:t xml:space="preserve"> </w:t>
      </w:r>
      <w:hyperlink r:id="rId43">
        <w:r>
          <w:rPr>
            <w:rStyle w:val="Hyperlink"/>
            <w:vertAlign w:val="subscript"/>
          </w:rPr>
          <w:t xml:space="preserve">Article Notebook</w:t>
        </w:r>
      </w:hyperlink>
    </w:p>
    <w:bookmarkStart w:id="132" w:name="refs"/>
    <w:bookmarkStart w:id="48" w:name="ref-allesinaGeneralModelFood2008"/>
    <w:p>
      <w:pPr>
        <w:pStyle w:val="Bibliography"/>
      </w:pPr>
      <w:r>
        <w:t xml:space="preserve">Allesina, Stefano, David Alonso, and Mercedes Pascual. 2008.</w:t>
      </w:r>
      <w:r>
        <w:t xml:space="preserve"> </w:t>
      </w:r>
      <w:r>
        <w:t xml:space="preserve">“A</w:t>
      </w:r>
      <w:r>
        <w:t xml:space="preserve"> </w:t>
      </w:r>
      <w:r>
        <w:t xml:space="preserve">General Model</w:t>
      </w:r>
      <w:r>
        <w:t xml:space="preserve"> </w:t>
      </w:r>
      <w:r>
        <w:t xml:space="preserve">for</w:t>
      </w:r>
      <w:r>
        <w:t xml:space="preserve"> </w:t>
      </w:r>
      <w:r>
        <w:t xml:space="preserve">Food Web Structure</w:t>
      </w:r>
      <w:r>
        <w:t xml:space="preserve">.”</w:t>
      </w:r>
      <w:r>
        <w:t xml:space="preserve"> </w:t>
      </w:r>
      <w:r>
        <w:rPr>
          <w:iCs/>
          <w:i/>
        </w:rPr>
        <w:t xml:space="preserve">Science</w:t>
      </w:r>
      <w:r>
        <w:t xml:space="preserve"> </w:t>
      </w:r>
      <w:r>
        <w:t xml:space="preserve">320 (5876): 658–61.</w:t>
      </w:r>
      <w:r>
        <w:t xml:space="preserve"> </w:t>
      </w:r>
      <w:hyperlink r:id="rId47">
        <w:r>
          <w:rPr>
            <w:rStyle w:val="Hyperlink"/>
          </w:rPr>
          <w:t xml:space="preserve">https://doi.org/10.1126/science.1156269</w:t>
        </w:r>
      </w:hyperlink>
      <w:r>
        <w:t xml:space="preserve">.</w:t>
      </w:r>
    </w:p>
    <w:bookmarkEnd w:id="48"/>
    <w:bookmarkStart w:id="50" w:name="ref-bambachAutecologyFillingEcospace2007"/>
    <w:p>
      <w:pPr>
        <w:pStyle w:val="Bibliography"/>
      </w:pPr>
      <w:r>
        <w:t xml:space="preserve">Bambach, Richard K., Andrew M. Bush, and Douglas H. Erwin. 2007.</w:t>
      </w:r>
      <w:r>
        <w:t xml:space="preserve"> </w:t>
      </w:r>
      <w:r>
        <w:t xml:space="preserve">“Autecology and the</w:t>
      </w:r>
      <w:r>
        <w:t xml:space="preserve"> </w:t>
      </w:r>
      <w:r>
        <w:t xml:space="preserve">Filling</w:t>
      </w:r>
      <w:r>
        <w:t xml:space="preserve"> </w:t>
      </w:r>
      <w:r>
        <w:t xml:space="preserve">of</w:t>
      </w:r>
      <w:r>
        <w:t xml:space="preserve"> </w:t>
      </w:r>
      <w:r>
        <w:t xml:space="preserve">Ecospace</w:t>
      </w:r>
      <w:r>
        <w:t xml:space="preserve">:</w:t>
      </w:r>
      <w:r>
        <w:t xml:space="preserve"> </w:t>
      </w:r>
      <w:r>
        <w:t xml:space="preserve">Key Metazoan Radiations</w:t>
      </w:r>
      <w:r>
        <w:t xml:space="preserve">.”</w:t>
      </w:r>
      <w:r>
        <w:t xml:space="preserve"> </w:t>
      </w:r>
      <w:r>
        <w:rPr>
          <w:iCs/>
          <w:i/>
        </w:rPr>
        <w:t xml:space="preserve">Palaeontology</w:t>
      </w:r>
      <w:r>
        <w:t xml:space="preserve"> </w:t>
      </w:r>
      <w:r>
        <w:t xml:space="preserve">50 (1): 1–22.</w:t>
      </w:r>
      <w:r>
        <w:t xml:space="preserve"> </w:t>
      </w:r>
      <w:hyperlink r:id="rId49">
        <w:r>
          <w:rPr>
            <w:rStyle w:val="Hyperlink"/>
          </w:rPr>
          <w:t xml:space="preserve">https://doi.org/10.1111/j.1475-4983.2006.00611.x</w:t>
        </w:r>
      </w:hyperlink>
      <w:r>
        <w:t xml:space="preserve">.</w:t>
      </w:r>
    </w:p>
    <w:bookmarkEnd w:id="50"/>
    <w:bookmarkStart w:id="52" w:name="ref-banvilleWhatConstrainsFood2023"/>
    <w:p>
      <w:pPr>
        <w:pStyle w:val="Bibliography"/>
      </w:pPr>
      <w:r>
        <w:t xml:space="preserve">Banville, Francis, Dominique Gravel, and Timothée Poisot. 2023.</w:t>
      </w:r>
      <w:r>
        <w:t xml:space="preserve"> </w:t>
      </w:r>
      <w:r>
        <w:t xml:space="preserve">“What Constrains Food Webs?</w:t>
      </w:r>
      <w:r>
        <w:t xml:space="preserve"> </w:t>
      </w:r>
      <w:r>
        <w:t xml:space="preserve">A</w:t>
      </w:r>
      <w:r>
        <w:t xml:space="preserve"> </w:t>
      </w:r>
      <w:r>
        <w:t xml:space="preserve">Maximum Entropy Framework for Predicting Their Structure with Minimal Biases.”</w:t>
      </w:r>
      <w:r>
        <w:t xml:space="preserve"> </w:t>
      </w:r>
      <w:r>
        <w:rPr>
          <w:iCs/>
          <w:i/>
        </w:rPr>
        <w:t xml:space="preserve">PLOS Computational Biology</w:t>
      </w:r>
      <w:r>
        <w:t xml:space="preserve"> </w:t>
      </w:r>
      <w:r>
        <w:t xml:space="preserve">19 (9): e1011458.</w:t>
      </w:r>
      <w:r>
        <w:t xml:space="preserve"> </w:t>
      </w:r>
      <w:hyperlink r:id="rId51">
        <w:r>
          <w:rPr>
            <w:rStyle w:val="Hyperlink"/>
          </w:rPr>
          <w:t xml:space="preserve">https://doi.org/10.1371/journal.pcbi.1011458</w:t>
        </w:r>
      </w:hyperlink>
      <w:r>
        <w:t xml:space="preserve">.</w:t>
      </w:r>
    </w:p>
    <w:bookmarkEnd w:id="52"/>
    <w:bookmarkStart w:id="54" w:name="Xf46d66f38296066c1100d9812a6303bc71ed153"/>
    <w:p>
      <w:pPr>
        <w:pStyle w:val="Bibliography"/>
      </w:pPr>
      <w:r>
        <w:t xml:space="preserve">Bascompte, J., P. Jordano, C. J. Melian, and J. M. Olesen. 2003.</w:t>
      </w:r>
      <w:r>
        <w:t xml:space="preserve"> </w:t>
      </w:r>
      <w:r>
        <w:t xml:space="preserve">“The Nested Assembly of Plant-Animal Mutualistic Networks.”</w:t>
      </w:r>
      <w:r>
        <w:t xml:space="preserve"> </w:t>
      </w:r>
      <w:r>
        <w:rPr>
          <w:iCs/>
          <w:i/>
        </w:rPr>
        <w:t xml:space="preserve">Proceedings of the National Academy of Sciences</w:t>
      </w:r>
      <w:r>
        <w:t xml:space="preserve"> </w:t>
      </w:r>
      <w:r>
        <w:t xml:space="preserve">100 (16): 9383–87.</w:t>
      </w:r>
      <w:r>
        <w:t xml:space="preserve"> </w:t>
      </w:r>
      <w:hyperlink r:id="rId53">
        <w:r>
          <w:rPr>
            <w:rStyle w:val="Hyperlink"/>
          </w:rPr>
          <w:t xml:space="preserve">https://doi.org/10.1073/pnas.1633576100</w:t>
        </w:r>
      </w:hyperlink>
      <w:r>
        <w:t xml:space="preserve">.</w:t>
      </w:r>
    </w:p>
    <w:bookmarkEnd w:id="54"/>
    <w:bookmarkStart w:id="56" w:name="ref-beckermanForagingBiologyPredicts2006"/>
    <w:p>
      <w:pPr>
        <w:pStyle w:val="Bibliography"/>
      </w:pPr>
      <w:r>
        <w:t xml:space="preserve">Beckerman, Andrew P., Owen L. Petchey, and Philip H. Warren. 2006.</w:t>
      </w:r>
      <w:r>
        <w:t xml:space="preserve"> </w:t>
      </w:r>
      <w:r>
        <w:t xml:space="preserve">“Foraging Biology Predicts Food Web Complexity.”</w:t>
      </w:r>
      <w:r>
        <w:t xml:space="preserve"> </w:t>
      </w:r>
      <w:r>
        <w:rPr>
          <w:iCs/>
          <w:i/>
        </w:rPr>
        <w:t xml:space="preserve">Proceedings of the National Academy of Sciences</w:t>
      </w:r>
      <w:r>
        <w:t xml:space="preserve"> </w:t>
      </w:r>
      <w:r>
        <w:t xml:space="preserve">103 (37): 13745–49.</w:t>
      </w:r>
      <w:r>
        <w:t xml:space="preserve"> </w:t>
      </w:r>
      <w:hyperlink r:id="rId55">
        <w:r>
          <w:rPr>
            <w:rStyle w:val="Hyperlink"/>
          </w:rPr>
          <w:t xml:space="preserve">https://doi.org/10.1073/pnas.0603039103</w:t>
        </w:r>
      </w:hyperlink>
      <w:r>
        <w:t xml:space="preserve">.</w:t>
      </w:r>
    </w:p>
    <w:bookmarkEnd w:id="56"/>
    <w:bookmarkStart w:id="58" w:name="ref-berlowGoldilocksFactorFood2008"/>
    <w:p>
      <w:pPr>
        <w:pStyle w:val="Bibliography"/>
      </w:pPr>
      <w:r>
        <w:t xml:space="preserve">Berlow, Eric L., Ulrich Brose, and Neo D. Martinez. 2008.</w:t>
      </w:r>
      <w:r>
        <w:t xml:space="preserve"> </w:t>
      </w:r>
      <w:r>
        <w:t xml:space="preserve">“The</w:t>
      </w:r>
      <w:r>
        <w:t xml:space="preserve"> </w:t>
      </w:r>
      <w:r>
        <w:t xml:space="preserve">‘</w:t>
      </w:r>
      <w:r>
        <w:t xml:space="preserve">Goldilocks</w:t>
      </w:r>
      <w:r>
        <w:t xml:space="preserve"> </w:t>
      </w:r>
      <w:r>
        <w:t xml:space="preserve">Factor’</w:t>
      </w:r>
      <w:r>
        <w:t xml:space="preserve"> </w:t>
      </w:r>
      <w:r>
        <w:t xml:space="preserve">in Food Webs.”</w:t>
      </w:r>
      <w:r>
        <w:t xml:space="preserve"> </w:t>
      </w:r>
      <w:r>
        <w:rPr>
          <w:iCs/>
          <w:i/>
        </w:rPr>
        <w:t xml:space="preserve">Proceedings of the National Academy of Sciences</w:t>
      </w:r>
      <w:r>
        <w:t xml:space="preserve"> </w:t>
      </w:r>
      <w:r>
        <w:t xml:space="preserve">105 (11): 4079–80.</w:t>
      </w:r>
      <w:r>
        <w:t xml:space="preserve"> </w:t>
      </w:r>
      <w:hyperlink r:id="rId57">
        <w:r>
          <w:rPr>
            <w:rStyle w:val="Hyperlink"/>
          </w:rPr>
          <w:t xml:space="preserve">https://doi.org/10.1073/pnas.0800967105</w:t>
        </w:r>
      </w:hyperlink>
      <w:r>
        <w:t xml:space="preserve">.</w:t>
      </w:r>
    </w:p>
    <w:bookmarkEnd w:id="58"/>
    <w:bookmarkStart w:id="60" w:name="ref-caronTraitmatchingModelsPredict2024"/>
    <w:p>
      <w:pPr>
        <w:pStyle w:val="Bibliography"/>
      </w:pPr>
      <w:r>
        <w:t xml:space="preserve">Caron, Dominique, Ulrich Brose, Miguel Lurgi, F. Guillaume Blanchet, Dominique Gravel, and Laura J. Pollock. 2024.</w:t>
      </w:r>
      <w:r>
        <w:t xml:space="preserve"> </w:t>
      </w:r>
      <w:r>
        <w:t xml:space="preserve">“Trait-Matching Models Predict Pairwise Interactions Across Regions, Not Food Web Properties.”</w:t>
      </w:r>
      <w:r>
        <w:t xml:space="preserve"> </w:t>
      </w:r>
      <w:r>
        <w:rPr>
          <w:iCs/>
          <w:i/>
        </w:rPr>
        <w:t xml:space="preserve">Global Ecology and Biogeography</w:t>
      </w:r>
      <w:r>
        <w:t xml:space="preserve"> </w:t>
      </w:r>
      <w:r>
        <w:t xml:space="preserve">33 (4): e13807.</w:t>
      </w:r>
      <w:r>
        <w:t xml:space="preserve"> </w:t>
      </w:r>
      <w:hyperlink r:id="rId59">
        <w:r>
          <w:rPr>
            <w:rStyle w:val="Hyperlink"/>
          </w:rPr>
          <w:t xml:space="preserve">https://doi.org/10.1111/geb.13807</w:t>
        </w:r>
      </w:hyperlink>
      <w:r>
        <w:t xml:space="preserve">.</w:t>
      </w:r>
    </w:p>
    <w:bookmarkEnd w:id="60"/>
    <w:bookmarkStart w:id="62" w:name="ref-caronAddressingEltonianShortfall2022"/>
    <w:p>
      <w:pPr>
        <w:pStyle w:val="Bibliography"/>
      </w:pPr>
      <w:r>
        <w:t xml:space="preserve">Caron, Dominique, Luigi Maiorano, Wilfried Thuiller, and Laura J. Pollock. 2022.</w:t>
      </w:r>
      <w:r>
        <w:t xml:space="preserve"> </w:t>
      </w:r>
      <w:r>
        <w:t xml:space="preserve">“Addressing the</w:t>
      </w:r>
      <w:r>
        <w:t xml:space="preserve"> </w:t>
      </w:r>
      <w:r>
        <w:t xml:space="preserve">Eltonian</w:t>
      </w:r>
      <w:r>
        <w:t xml:space="preserve"> </w:t>
      </w:r>
      <w:r>
        <w:t xml:space="preserve">Shortfall with Trait-Based Interaction Models.”</w:t>
      </w:r>
      <w:r>
        <w:t xml:space="preserve"> </w:t>
      </w:r>
      <w:r>
        <w:rPr>
          <w:iCs/>
          <w:i/>
        </w:rPr>
        <w:t xml:space="preserve">Ecology Letters</w:t>
      </w:r>
      <w:r>
        <w:t xml:space="preserve"> </w:t>
      </w:r>
      <w:r>
        <w:t xml:space="preserve">25 (4): 889–99.</w:t>
      </w:r>
      <w:r>
        <w:t xml:space="preserve"> </w:t>
      </w:r>
      <w:hyperlink r:id="rId61">
        <w:r>
          <w:rPr>
            <w:rStyle w:val="Hyperlink"/>
          </w:rPr>
          <w:t xml:space="preserve">https://doi.org/10.1111/ele.13966</w:t>
        </w:r>
      </w:hyperlink>
      <w:r>
        <w:t xml:space="preserve">.</w:t>
      </w:r>
    </w:p>
    <w:bookmarkEnd w:id="62"/>
    <w:bookmarkStart w:id="64" w:name="X5c779d5ad003a7245ae62c5694cc82a24ffb865"/>
    <w:p>
      <w:pPr>
        <w:pStyle w:val="Bibliography"/>
      </w:pPr>
      <w:r>
        <w:t xml:space="preserve">Cattin, Marie-France, Louis-Félix Bersier, Carolin Banašek-Richter, Richard Baltensperger, and Jean-Pierre Gabriel. 2004.</w:t>
      </w:r>
      <w:r>
        <w:t xml:space="preserve"> </w:t>
      </w:r>
      <w:r>
        <w:t xml:space="preserve">“Phylogenetic Constraints and Adaptation Explain Food-Web Structure.”</w:t>
      </w:r>
      <w:r>
        <w:t xml:space="preserve"> </w:t>
      </w:r>
      <w:r>
        <w:rPr>
          <w:iCs/>
          <w:i/>
        </w:rPr>
        <w:t xml:space="preserve">Nature</w:t>
      </w:r>
      <w:r>
        <w:t xml:space="preserve"> </w:t>
      </w:r>
      <w:r>
        <w:t xml:space="preserve">427 (6977): 835–39.</w:t>
      </w:r>
      <w:r>
        <w:t xml:space="preserve"> </w:t>
      </w:r>
      <w:hyperlink r:id="rId63">
        <w:r>
          <w:rPr>
            <w:rStyle w:val="Hyperlink"/>
          </w:rPr>
          <w:t xml:space="preserve">https://doi.org/10.1038/nature02327</w:t>
        </w:r>
      </w:hyperlink>
      <w:r>
        <w:t xml:space="preserve">.</w:t>
      </w:r>
    </w:p>
    <w:bookmarkEnd w:id="64"/>
    <w:bookmarkStart w:id="65" w:name="ref-cohenCommunityFoodWebs1990"/>
    <w:p>
      <w:pPr>
        <w:pStyle w:val="Bibliography"/>
      </w:pPr>
      <w:r>
        <w:t xml:space="preserve">Cohen, Joel E, Frederic Briand, and Charles Newman. 1990.</w:t>
      </w:r>
      <w:r>
        <w:t xml:space="preserve"> </w:t>
      </w:r>
      <w:r>
        <w:rPr>
          <w:iCs/>
          <w:i/>
        </w:rPr>
        <w:t xml:space="preserve">Community</w:t>
      </w:r>
      <w:r>
        <w:rPr>
          <w:iCs/>
          <w:i/>
        </w:rPr>
        <w:t xml:space="preserve"> </w:t>
      </w:r>
      <w:r>
        <w:rPr>
          <w:iCs/>
          <w:i/>
        </w:rPr>
        <w:t xml:space="preserve">Food Webs</w:t>
      </w:r>
      <w:r>
        <w:rPr>
          <w:iCs/>
          <w:i/>
        </w:rPr>
        <w:t xml:space="preserve">:</w:t>
      </w:r>
      <w:r>
        <w:rPr>
          <w:iCs/>
          <w:i/>
        </w:rPr>
        <w:t xml:space="preserve"> </w:t>
      </w:r>
      <w:r>
        <w:rPr>
          <w:iCs/>
          <w:i/>
        </w:rPr>
        <w:t xml:space="preserve">Data</w:t>
      </w:r>
      <w:r>
        <w:rPr>
          <w:iCs/>
          <w:i/>
        </w:rPr>
        <w:t xml:space="preserve"> </w:t>
      </w:r>
      <w:r>
        <w:rPr>
          <w:iCs/>
          <w:i/>
        </w:rPr>
        <w:t xml:space="preserve">and</w:t>
      </w:r>
      <w:r>
        <w:rPr>
          <w:iCs/>
          <w:i/>
        </w:rPr>
        <w:t xml:space="preserve"> </w:t>
      </w:r>
      <w:r>
        <w:rPr>
          <w:iCs/>
          <w:i/>
        </w:rPr>
        <w:t xml:space="preserve">Theory</w:t>
      </w:r>
      <w:r>
        <w:t xml:space="preserve">. Biomathematics. Berlin Heidelberg: Springer-Verlag.</w:t>
      </w:r>
    </w:p>
    <w:bookmarkEnd w:id="65"/>
    <w:bookmarkStart w:id="67" w:name="ref-cohenStochasticTheoryCommunity1985"/>
    <w:p>
      <w:pPr>
        <w:pStyle w:val="Bibliography"/>
      </w:pPr>
      <w:r>
        <w:t xml:space="preserve">Cohen, Joel E., C. M. Newman, and John Hyslop Steele. 1985.</w:t>
      </w:r>
      <w:r>
        <w:t xml:space="preserve"> </w:t>
      </w:r>
      <w:r>
        <w:t xml:space="preserve">“A Stochastic Theory of Community Food Webs</w:t>
      </w:r>
      <w:r>
        <w:t xml:space="preserve"> </w:t>
      </w:r>
      <w:r>
        <w:t xml:space="preserve">I</w:t>
      </w:r>
      <w:r>
        <w:t xml:space="preserve">.</w:t>
      </w:r>
      <w:r>
        <w:t xml:space="preserve"> </w:t>
      </w:r>
      <w:r>
        <w:t xml:space="preserve">Models</w:t>
      </w:r>
      <w:r>
        <w:t xml:space="preserve"> </w:t>
      </w:r>
      <w:r>
        <w:t xml:space="preserve">and Aggregated Data.”</w:t>
      </w:r>
      <w:r>
        <w:t xml:space="preserve"> </w:t>
      </w:r>
      <w:r>
        <w:rPr>
          <w:iCs/>
          <w:i/>
        </w:rPr>
        <w:t xml:space="preserve">Proceedings of the Royal Society of London. Series B. Biological Sciences</w:t>
      </w:r>
      <w:r>
        <w:t xml:space="preserve"> </w:t>
      </w:r>
      <w:r>
        <w:t xml:space="preserve">224 (1237): 421–48.</w:t>
      </w:r>
      <w:r>
        <w:t xml:space="preserve"> </w:t>
      </w:r>
      <w:hyperlink r:id="rId66">
        <w:r>
          <w:rPr>
            <w:rStyle w:val="Hyperlink"/>
          </w:rPr>
          <w:t xml:space="preserve">https://doi.org/10.1098/rspb.1985.0042</w:t>
        </w:r>
      </w:hyperlink>
      <w:r>
        <w:t xml:space="preserve">.</w:t>
      </w:r>
    </w:p>
    <w:bookmarkEnd w:id="67"/>
    <w:bookmarkStart w:id="69" w:name="ref-deangelisModelTropicInteraction1975"/>
    <w:p>
      <w:pPr>
        <w:pStyle w:val="Bibliography"/>
      </w:pPr>
      <w:r>
        <w:t xml:space="preserve">DeAngelis, D. L., R. A. Goldstein, and R. V. O’Neill. 1975.</w:t>
      </w:r>
      <w:r>
        <w:t xml:space="preserve"> </w:t>
      </w:r>
      <w:r>
        <w:t xml:space="preserve">“A</w:t>
      </w:r>
      <w:r>
        <w:t xml:space="preserve"> </w:t>
      </w:r>
      <w:r>
        <w:t xml:space="preserve">Model</w:t>
      </w:r>
      <w:r>
        <w:t xml:space="preserve"> </w:t>
      </w:r>
      <w:r>
        <w:t xml:space="preserve">for</w:t>
      </w:r>
      <w:r>
        <w:t xml:space="preserve"> </w:t>
      </w:r>
      <w:r>
        <w:t xml:space="preserve">Tropic Interaction</w:t>
      </w:r>
      <w:r>
        <w:t xml:space="preserve">.”</w:t>
      </w:r>
      <w:r>
        <w:t xml:space="preserve"> </w:t>
      </w:r>
      <w:r>
        <w:rPr>
          <w:iCs/>
          <w:i/>
        </w:rPr>
        <w:t xml:space="preserve">Ecology</w:t>
      </w:r>
      <w:r>
        <w:t xml:space="preserve"> </w:t>
      </w:r>
      <w:r>
        <w:t xml:space="preserve">56 (4): 881–92.</w:t>
      </w:r>
      <w:r>
        <w:t xml:space="preserve"> </w:t>
      </w:r>
      <w:hyperlink r:id="rId68">
        <w:r>
          <w:rPr>
            <w:rStyle w:val="Hyperlink"/>
          </w:rPr>
          <w:t xml:space="preserve">https://doi.org/10.2307/1936298</w:t>
        </w:r>
      </w:hyperlink>
      <w:r>
        <w:t xml:space="preserve">.</w:t>
      </w:r>
    </w:p>
    <w:bookmarkEnd w:id="69"/>
    <w:bookmarkStart w:id="71" w:name="Xbdf894eb48feca28c76080dbbbcbceedf5db43e"/>
    <w:p>
      <w:pPr>
        <w:pStyle w:val="Bibliography"/>
      </w:pPr>
      <w:r>
        <w:t xml:space="preserve">Desjardins-Proulx, Philippe, Idaline Laigle, Timothée Poisot, and Dominique Gravel. 2017.</w:t>
      </w:r>
      <w:r>
        <w:t xml:space="preserve"> </w:t>
      </w:r>
      <w:r>
        <w:t xml:space="preserve">“Ecological Interactions and the</w:t>
      </w:r>
      <w:r>
        <w:t xml:space="preserve"> </w:t>
      </w:r>
      <w:r>
        <w:t xml:space="preserve">Netflix</w:t>
      </w:r>
      <w:r>
        <w:t xml:space="preserve"> </w:t>
      </w:r>
      <w:r>
        <w:t xml:space="preserve">Problem.”</w:t>
      </w:r>
      <w:r>
        <w:t xml:space="preserve"> </w:t>
      </w:r>
      <w:r>
        <w:rPr>
          <w:iCs/>
          <w:i/>
        </w:rPr>
        <w:t xml:space="preserve">PeerJ</w:t>
      </w:r>
      <w:r>
        <w:t xml:space="preserve"> </w:t>
      </w:r>
      <w:r>
        <w:t xml:space="preserve">5: e3644.</w:t>
      </w:r>
      <w:r>
        <w:t xml:space="preserve"> </w:t>
      </w:r>
      <w:hyperlink r:id="rId70">
        <w:r>
          <w:rPr>
            <w:rStyle w:val="Hyperlink"/>
          </w:rPr>
          <w:t xml:space="preserve">https://doi.org/10.7717/peerj.3644</w:t>
        </w:r>
      </w:hyperlink>
      <w:r>
        <w:t xml:space="preserve">.</w:t>
      </w:r>
    </w:p>
    <w:bookmarkEnd w:id="71"/>
    <w:bookmarkStart w:id="72" w:name="ref-dunneNetworkStructureFood2006"/>
    <w:p>
      <w:pPr>
        <w:pStyle w:val="Bibliography"/>
      </w:pPr>
      <w:r>
        <w:t xml:space="preserve">Dunne, Jennifer A. 2006.</w:t>
      </w:r>
      <w:r>
        <w:t xml:space="preserve"> </w:t>
      </w:r>
      <w:r>
        <w:t xml:space="preserve">“The</w:t>
      </w:r>
      <w:r>
        <w:t xml:space="preserve"> </w:t>
      </w:r>
      <w:r>
        <w:t xml:space="preserve">Network Structure</w:t>
      </w:r>
      <w:r>
        <w:t xml:space="preserve"> </w:t>
      </w:r>
      <w:r>
        <w:t xml:space="preserve">of</w:t>
      </w:r>
      <w:r>
        <w:t xml:space="preserve"> </w:t>
      </w:r>
      <w:r>
        <w:t xml:space="preserve">Food Webs</w:t>
      </w:r>
      <w:r>
        <w:t xml:space="preserve">.”</w:t>
      </w:r>
      <w:r>
        <w:t xml:space="preserve"> </w:t>
      </w:r>
      <w:r>
        <w:t xml:space="preserve">In</w:t>
      </w:r>
      <w:r>
        <w:t xml:space="preserve"> </w:t>
      </w:r>
      <w:r>
        <w:rPr>
          <w:iCs/>
          <w:i/>
        </w:rPr>
        <w:t xml:space="preserve">Ecological Networks:</w:t>
      </w:r>
      <w:r>
        <w:rPr>
          <w:iCs/>
          <w:i/>
        </w:rPr>
        <w:t xml:space="preserve"> </w:t>
      </w:r>
      <w:r>
        <w:rPr>
          <w:iCs/>
          <w:i/>
        </w:rPr>
        <w:t xml:space="preserve">Linking</w:t>
      </w:r>
      <w:r>
        <w:rPr>
          <w:iCs/>
          <w:i/>
        </w:rPr>
        <w:t xml:space="preserve"> </w:t>
      </w:r>
      <w:r>
        <w:rPr>
          <w:iCs/>
          <w:i/>
        </w:rPr>
        <w:t xml:space="preserve">Structure and Dynamics</w:t>
      </w:r>
      <w:r>
        <w:t xml:space="preserve">, edited by Jennifer A Dunne and Mercedes Pascual, 27–86. Oxford University Press.</w:t>
      </w:r>
    </w:p>
    <w:bookmarkEnd w:id="72"/>
    <w:bookmarkStart w:id="74" w:name="ref-dunneCompilationNetworkAnalyses2008"/>
    <w:p>
      <w:pPr>
        <w:pStyle w:val="Bibliography"/>
      </w:pPr>
      <w:r>
        <w:t xml:space="preserve">Dunne, Jennifer A., Richard J. Williams, Neo D. Martinez, Rachel A. Wood, and Douglas H. Erwin. 2008.</w:t>
      </w:r>
      <w:r>
        <w:t xml:space="preserve"> </w:t>
      </w:r>
      <w:r>
        <w:t xml:space="preserve">“Compilation and</w:t>
      </w:r>
      <w:r>
        <w:t xml:space="preserve"> </w:t>
      </w:r>
      <w:r>
        <w:t xml:space="preserve">Network Analyses</w:t>
      </w:r>
      <w:r>
        <w:t xml:space="preserve"> </w:t>
      </w:r>
      <w:r>
        <w:t xml:space="preserve">of</w:t>
      </w:r>
      <w:r>
        <w:t xml:space="preserve"> </w:t>
      </w:r>
      <w:r>
        <w:t xml:space="preserve">Cambrian Food Webs</w:t>
      </w:r>
      <w:r>
        <w:t xml:space="preserve">.”</w:t>
      </w:r>
      <w:r>
        <w:t xml:space="preserve"> </w:t>
      </w:r>
      <w:r>
        <w:rPr>
          <w:iCs/>
          <w:i/>
        </w:rPr>
        <w:t xml:space="preserve">PLOS Biology</w:t>
      </w:r>
      <w:r>
        <w:t xml:space="preserve"> </w:t>
      </w:r>
      <w:r>
        <w:t xml:space="preserve">6 (4): e102.</w:t>
      </w:r>
      <w:r>
        <w:t xml:space="preserve"> </w:t>
      </w:r>
      <w:hyperlink r:id="rId73">
        <w:r>
          <w:rPr>
            <w:rStyle w:val="Hyperlink"/>
          </w:rPr>
          <w:t xml:space="preserve">https://doi.org/10.1371/journal.pbio.0060102</w:t>
        </w:r>
      </w:hyperlink>
      <w:r>
        <w:t xml:space="preserve">.</w:t>
      </w:r>
    </w:p>
    <w:bookmarkEnd w:id="74"/>
    <w:bookmarkStart w:id="76" w:name="ref-erdosRandomGraphs1959"/>
    <w:p>
      <w:pPr>
        <w:pStyle w:val="Bibliography"/>
      </w:pPr>
      <w:r>
        <w:t xml:space="preserve">Erdős, Paul, and Alfréd Rényi. 1959.</w:t>
      </w:r>
      <w:r>
        <w:t xml:space="preserve"> </w:t>
      </w:r>
      <w:r>
        <w:t xml:space="preserve">“On</w:t>
      </w:r>
      <w:r>
        <w:t xml:space="preserve"> </w:t>
      </w:r>
      <w:r>
        <w:t xml:space="preserve">Random Graphs I</w:t>
      </w:r>
      <w:r>
        <w:t xml:space="preserve">.”</w:t>
      </w:r>
      <w:r>
        <w:t xml:space="preserve"> </w:t>
      </w:r>
      <w:r>
        <w:rPr>
          <w:iCs/>
          <w:i/>
        </w:rPr>
        <w:t xml:space="preserve">Publicationes Mathematicae</w:t>
      </w:r>
      <w:r>
        <w:t xml:space="preserve">.</w:t>
      </w:r>
      <w:r>
        <w:t xml:space="preserve"> </w:t>
      </w:r>
      <w:hyperlink r:id="rId75">
        <w:r>
          <w:rPr>
            <w:rStyle w:val="Hyperlink"/>
          </w:rPr>
          <w:t xml:space="preserve">https://doi.org/10.5486/PMD.1959.6.3-4.12</w:t>
        </w:r>
      </w:hyperlink>
      <w:r>
        <w:t xml:space="preserve">.</w:t>
      </w:r>
    </w:p>
    <w:bookmarkEnd w:id="76"/>
    <w:bookmarkStart w:id="78" w:name="ref-fortunaHabitatLossStructure2006"/>
    <w:p>
      <w:pPr>
        <w:pStyle w:val="Bibliography"/>
      </w:pPr>
      <w:r>
        <w:t xml:space="preserve">Fortuna, Miguel A., and Jordi Bascompte. 2006.</w:t>
      </w:r>
      <w:r>
        <w:t xml:space="preserve"> </w:t>
      </w:r>
      <w:r>
        <w:t xml:space="preserve">“Habitat Loss and the Structure of Plant-Animal Mutualistic Networks:</w:t>
      </w:r>
      <w:r>
        <w:t xml:space="preserve"> </w:t>
      </w:r>
      <w:r>
        <w:t xml:space="preserve">Mutualistic</w:t>
      </w:r>
      <w:r>
        <w:t xml:space="preserve"> </w:t>
      </w:r>
      <w:r>
        <w:t xml:space="preserve">Networks and Habitat Loss.”</w:t>
      </w:r>
      <w:r>
        <w:t xml:space="preserve"> </w:t>
      </w:r>
      <w:r>
        <w:rPr>
          <w:iCs/>
          <w:i/>
        </w:rPr>
        <w:t xml:space="preserve">Ecology Letters</w:t>
      </w:r>
      <w:r>
        <w:t xml:space="preserve"> </w:t>
      </w:r>
      <w:r>
        <w:t xml:space="preserve">9 (3): 281–86.</w:t>
      </w:r>
      <w:r>
        <w:t xml:space="preserve"> </w:t>
      </w:r>
      <w:hyperlink r:id="rId77">
        <w:r>
          <w:rPr>
            <w:rStyle w:val="Hyperlink"/>
          </w:rPr>
          <w:t xml:space="preserve">https://doi.org/10.1111/j.1461-0248.2005.00868.x</w:t>
        </w:r>
      </w:hyperlink>
      <w:r>
        <w:t xml:space="preserve">.</w:t>
      </w:r>
    </w:p>
    <w:bookmarkEnd w:id="78"/>
    <w:bookmarkStart w:id="80" w:name="ref-gravelInferringFoodWeb2013"/>
    <w:p>
      <w:pPr>
        <w:pStyle w:val="Bibliography"/>
      </w:pPr>
      <w:r>
        <w:t xml:space="preserve">Gravel, Dominique, Timothée Poisot, Camille Albouy, Laure Velez, and David Mouillot. 2013.</w:t>
      </w:r>
      <w:r>
        <w:t xml:space="preserve"> </w:t>
      </w:r>
      <w:r>
        <w:t xml:space="preserve">“Inferring Food Web Structure from Predator–Prey Body Size Relationships.”</w:t>
      </w:r>
      <w:r>
        <w:t xml:space="preserve"> </w:t>
      </w:r>
      <w:r>
        <w:rPr>
          <w:iCs/>
          <w:i/>
        </w:rPr>
        <w:t xml:space="preserve">Methods in Ecology and Evolution</w:t>
      </w:r>
      <w:r>
        <w:t xml:space="preserve"> </w:t>
      </w:r>
      <w:r>
        <w:t xml:space="preserve">4 (11): 1083–90.</w:t>
      </w:r>
      <w:r>
        <w:t xml:space="preserve"> </w:t>
      </w:r>
      <w:hyperlink r:id="rId79">
        <w:r>
          <w:rPr>
            <w:rStyle w:val="Hyperlink"/>
          </w:rPr>
          <w:t xml:space="preserve">https://doi.org/10.1111/2041-210X.12103</w:t>
        </w:r>
      </w:hyperlink>
      <w:r>
        <w:t xml:space="preserve">.</w:t>
      </w:r>
    </w:p>
    <w:bookmarkEnd w:id="80"/>
    <w:bookmarkStart w:id="82" w:name="X71df985a3947d16253b3f31bba0a0cf887d8f0b"/>
    <w:p>
      <w:pPr>
        <w:pStyle w:val="Bibliography"/>
      </w:pPr>
      <w:r>
        <w:t xml:space="preserve">Herberstein, Marie E., Donald James McLean, Elizabeth Lowe, Jonas O. Wolff, Md Kawsar Khan, Kaitlyn Smith, Andrew P. Allen, et al. 2022.</w:t>
      </w:r>
      <w:r>
        <w:t xml:space="preserve"> </w:t>
      </w:r>
      <w:r>
        <w:t xml:space="preserve">“</w:t>
      </w:r>
      <w:r>
        <w:t xml:space="preserve">AnimalTraits</w:t>
      </w:r>
      <w:r>
        <w:t xml:space="preserve"> </w:t>
      </w:r>
      <w:r>
        <w:t xml:space="preserve">- a Curated Animal Trait Database for Body Mass, Metabolic Rate and Brain Size.”</w:t>
      </w:r>
      <w:r>
        <w:t xml:space="preserve"> </w:t>
      </w:r>
      <w:r>
        <w:rPr>
          <w:iCs/>
          <w:i/>
        </w:rPr>
        <w:t xml:space="preserve">Scientific Data</w:t>
      </w:r>
      <w:r>
        <w:t xml:space="preserve"> </w:t>
      </w:r>
      <w:r>
        <w:t xml:space="preserve">9 (1): 265.</w:t>
      </w:r>
      <w:r>
        <w:t xml:space="preserve"> </w:t>
      </w:r>
      <w:hyperlink r:id="rId81">
        <w:r>
          <w:rPr>
            <w:rStyle w:val="Hyperlink"/>
          </w:rPr>
          <w:t xml:space="preserve">https://doi.org/10.1038/s41597-022-01364-9</w:t>
        </w:r>
      </w:hyperlink>
      <w:r>
        <w:t xml:space="preserve">.</w:t>
      </w:r>
    </w:p>
    <w:bookmarkEnd w:id="82"/>
    <w:bookmarkStart w:id="84" w:name="X86d653ee97d7a95323716d8e0c0300171c8d8cb"/>
    <w:p>
      <w:pPr>
        <w:pStyle w:val="Bibliography"/>
      </w:pPr>
      <w:r>
        <w:t xml:space="preserve">Jones, Kate E., Jon Bielby, Marcel Cardillo, Susanne A. Fritz, Justin O’Dell, C. David L. Orme, Kamran Safi, et al. 2009.</w:t>
      </w:r>
      <w:r>
        <w:t xml:space="preserve"> </w:t>
      </w:r>
      <w:r>
        <w:t xml:space="preserve">“</w:t>
      </w:r>
      <w:r>
        <w:t xml:space="preserve">PanTHERIA</w:t>
      </w:r>
      <w:r>
        <w:t xml:space="preserve">: A Species-Level Database of Life History, Ecology, and Geography of Extant and Recently Extinct Mammals.”</w:t>
      </w:r>
      <w:r>
        <w:t xml:space="preserve"> </w:t>
      </w:r>
      <w:r>
        <w:rPr>
          <w:iCs/>
          <w:i/>
        </w:rPr>
        <w:t xml:space="preserve">Ecology</w:t>
      </w:r>
      <w:r>
        <w:t xml:space="preserve"> </w:t>
      </w:r>
      <w:r>
        <w:t xml:space="preserve">90 (9): 2648–48.</w:t>
      </w:r>
      <w:r>
        <w:t xml:space="preserve"> </w:t>
      </w:r>
      <w:hyperlink r:id="rId83">
        <w:r>
          <w:rPr>
            <w:rStyle w:val="Hyperlink"/>
          </w:rPr>
          <w:t xml:space="preserve">https://doi.org/10.1890/08-1494.1</w:t>
        </w:r>
      </w:hyperlink>
      <w:r>
        <w:t xml:space="preserve">.</w:t>
      </w:r>
    </w:p>
    <w:bookmarkEnd w:id="84"/>
    <w:bookmarkStart w:id="86" w:name="Xf53c03f1c3fea4e4289657cbb0682f5f23e8b1d"/>
    <w:p>
      <w:pPr>
        <w:pStyle w:val="Bibliography"/>
      </w:pPr>
      <w:r>
        <w:t xml:space="preserve">Jordano, Pedro. 2016a.</w:t>
      </w:r>
      <w:r>
        <w:t xml:space="preserve"> </w:t>
      </w:r>
      <w:r>
        <w:t xml:space="preserve">“Chasing</w:t>
      </w:r>
      <w:r>
        <w:t xml:space="preserve"> </w:t>
      </w:r>
      <w:r>
        <w:t xml:space="preserve">Ecological Interactions</w:t>
      </w:r>
      <w:r>
        <w:t xml:space="preserve">.”</w:t>
      </w:r>
      <w:r>
        <w:t xml:space="preserve"> </w:t>
      </w:r>
      <w:r>
        <w:rPr>
          <w:iCs/>
          <w:i/>
        </w:rPr>
        <w:t xml:space="preserve">PLOS Biology</w:t>
      </w:r>
      <w:r>
        <w:t xml:space="preserve"> </w:t>
      </w:r>
      <w:r>
        <w:t xml:space="preserve">14 (9): e1002559.</w:t>
      </w:r>
      <w:r>
        <w:t xml:space="preserve"> </w:t>
      </w:r>
      <w:hyperlink r:id="rId85">
        <w:r>
          <w:rPr>
            <w:rStyle w:val="Hyperlink"/>
          </w:rPr>
          <w:t xml:space="preserve">https://doi.org/10.1371/journal.pbio.1002559</w:t>
        </w:r>
      </w:hyperlink>
      <w:r>
        <w:t xml:space="preserve">.</w:t>
      </w:r>
    </w:p>
    <w:bookmarkEnd w:id="86"/>
    <w:bookmarkStart w:id="88" w:name="X2d6834cb08966b7d5da0c61c80079bb46b07a34"/>
    <w:p>
      <w:pPr>
        <w:pStyle w:val="Bibliography"/>
      </w:pPr>
      <w:r>
        <w:t xml:space="preserve">———. 2016b.</w:t>
      </w:r>
      <w:r>
        <w:t xml:space="preserve"> </w:t>
      </w:r>
      <w:r>
        <w:t xml:space="preserve">“Sampling Networks of Ecological Interactions.”</w:t>
      </w:r>
      <w:r>
        <w:t xml:space="preserve"> </w:t>
      </w:r>
      <w:r>
        <w:rPr>
          <w:iCs/>
          <w:i/>
        </w:rPr>
        <w:t xml:space="preserve">Functional Ecology</w:t>
      </w:r>
      <w:r>
        <w:t xml:space="preserve">, September.</w:t>
      </w:r>
      <w:r>
        <w:t xml:space="preserve"> </w:t>
      </w:r>
      <w:hyperlink r:id="rId87">
        <w:r>
          <w:rPr>
            <w:rStyle w:val="Hyperlink"/>
          </w:rPr>
          <w:t xml:space="preserve">https://doi.org/10.1111/1365-2435.12763</w:t>
        </w:r>
      </w:hyperlink>
      <w:r>
        <w:t xml:space="preserve">.</w:t>
      </w:r>
    </w:p>
    <w:bookmarkEnd w:id="88"/>
    <w:bookmarkStart w:id="90" w:name="ref-llewelynPredictingPredatorPrey2023"/>
    <w:p>
      <w:pPr>
        <w:pStyle w:val="Bibliography"/>
      </w:pPr>
      <w:r>
        <w:t xml:space="preserve">Llewelyn, John, Giovanni Strona, Christopher R. Dickman, Aaron C. Greenville, Glenda M. Wardle, Michael S. Y. Lee, Seamus Doherty, Farzin Shabani, Frédérik Saltré, and Corey J. A. Bradshaw. 2023.</w:t>
      </w:r>
      <w:r>
        <w:t xml:space="preserve"> </w:t>
      </w:r>
      <w:r>
        <w:t xml:space="preserve">“Predicting Predator–Prey Interactions in Terrestrial Endotherms Using Random Forest.”</w:t>
      </w:r>
      <w:r>
        <w:t xml:space="preserve"> </w:t>
      </w:r>
      <w:r>
        <w:rPr>
          <w:iCs/>
          <w:i/>
        </w:rPr>
        <w:t xml:space="preserve">Ecography</w:t>
      </w:r>
      <w:r>
        <w:t xml:space="preserve"> </w:t>
      </w:r>
      <w:r>
        <w:t xml:space="preserve">2023 (9): e06619.</w:t>
      </w:r>
      <w:r>
        <w:t xml:space="preserve"> </w:t>
      </w:r>
      <w:hyperlink r:id="rId89">
        <w:r>
          <w:rPr>
            <w:rStyle w:val="Hyperlink"/>
          </w:rPr>
          <w:t xml:space="preserve">https://doi.org/10.1111/ecog.06619</w:t>
        </w:r>
      </w:hyperlink>
      <w:r>
        <w:t xml:space="preserve">.</w:t>
      </w:r>
    </w:p>
    <w:bookmarkEnd w:id="90"/>
    <w:bookmarkStart w:id="92" w:name="X159b3081d161fe48d811a7a266284af476e9565"/>
    <w:p>
      <w:pPr>
        <w:pStyle w:val="Bibliography"/>
      </w:pPr>
      <w:r>
        <w:t xml:space="preserve">Maiorano, Luigi, Alessandro Montemaggiori, Gentile Francesco Ficetola, Louise O’Connor, and Wilfried Thuiller. 2020.</w:t>
      </w:r>
      <w:r>
        <w:t xml:space="preserve"> </w:t>
      </w:r>
      <w:r>
        <w:t xml:space="preserve">“</w:t>
      </w:r>
      <w:r>
        <w:t xml:space="preserve">TETRA-EU</w:t>
      </w:r>
      <w:r>
        <w:t xml:space="preserve"> </w:t>
      </w:r>
      <w:r>
        <w:t xml:space="preserve">1.0:</w:t>
      </w:r>
      <w:r>
        <w:t xml:space="preserve"> </w:t>
      </w:r>
      <w:r>
        <w:t xml:space="preserve">A</w:t>
      </w:r>
      <w:r>
        <w:t xml:space="preserve"> </w:t>
      </w:r>
      <w:r>
        <w:t xml:space="preserve">Species-Level Trophic Metaweb of</w:t>
      </w:r>
      <w:r>
        <w:t xml:space="preserve"> </w:t>
      </w:r>
      <w:r>
        <w:t xml:space="preserve">European</w:t>
      </w:r>
      <w:r>
        <w:t xml:space="preserve"> </w:t>
      </w:r>
      <w:r>
        <w:t xml:space="preserve">Tetrapods.”</w:t>
      </w:r>
      <w:r>
        <w:t xml:space="preserve"> </w:t>
      </w:r>
      <w:r>
        <w:rPr>
          <w:iCs/>
          <w:i/>
        </w:rPr>
        <w:t xml:space="preserve">Global Ecology and Biogeography</w:t>
      </w:r>
      <w:r>
        <w:t xml:space="preserve"> </w:t>
      </w:r>
      <w:r>
        <w:t xml:space="preserve">29 (9): 1452–57.</w:t>
      </w:r>
      <w:r>
        <w:t xml:space="preserve"> </w:t>
      </w:r>
      <w:hyperlink r:id="rId91">
        <w:r>
          <w:rPr>
            <w:rStyle w:val="Hyperlink"/>
          </w:rPr>
          <w:t xml:space="preserve">https://doi.org/10.1111/geb.13138</w:t>
        </w:r>
      </w:hyperlink>
      <w:r>
        <w:t xml:space="preserve">.</w:t>
      </w:r>
    </w:p>
    <w:bookmarkEnd w:id="92"/>
    <w:bookmarkStart w:id="94" w:name="X9a5602d39772ae027b885bf5c9cb3d36ba71c0c"/>
    <w:p>
      <w:pPr>
        <w:pStyle w:val="Bibliography"/>
      </w:pPr>
      <w:r>
        <w:t xml:space="preserve">Morales-Castilla, Ignacio, Miguel G. Matias, Dominique Gravel, and Miguel B. Araújo. 2015.</w:t>
      </w:r>
      <w:r>
        <w:t xml:space="preserve"> </w:t>
      </w:r>
      <w:r>
        <w:t xml:space="preserve">“Inferring Biotic Interactions from Proxies.”</w:t>
      </w:r>
      <w:r>
        <w:t xml:space="preserve"> </w:t>
      </w:r>
      <w:r>
        <w:rPr>
          <w:iCs/>
          <w:i/>
        </w:rPr>
        <w:t xml:space="preserve">Trends in Ecology &amp; Evolution</w:t>
      </w:r>
      <w:r>
        <w:t xml:space="preserve"> </w:t>
      </w:r>
      <w:r>
        <w:t xml:space="preserve">30 (6): 347–56.</w:t>
      </w:r>
      <w:r>
        <w:t xml:space="preserve"> </w:t>
      </w:r>
      <w:hyperlink r:id="rId93">
        <w:r>
          <w:rPr>
            <w:rStyle w:val="Hyperlink"/>
          </w:rPr>
          <w:t xml:space="preserve">https://doi.org/10.1016/j.tree.2015.03.014</w:t>
        </w:r>
      </w:hyperlink>
      <w:r>
        <w:t xml:space="preserve">.</w:t>
      </w:r>
    </w:p>
    <w:bookmarkEnd w:id="94"/>
    <w:bookmarkStart w:id="95" w:name="ref-newmanNetworksIntroduction2010"/>
    <w:p>
      <w:pPr>
        <w:pStyle w:val="Bibliography"/>
      </w:pPr>
      <w:r>
        <w:t xml:space="preserve">Newman, Mark E. J. 2010.</w:t>
      </w:r>
      <w:r>
        <w:t xml:space="preserve"> </w:t>
      </w:r>
      <w:r>
        <w:rPr>
          <w:iCs/>
          <w:i/>
        </w:rPr>
        <w:t xml:space="preserve">Networks.</w:t>
      </w:r>
      <w:r>
        <w:rPr>
          <w:iCs/>
          <w:i/>
        </w:rPr>
        <w:t xml:space="preserve"> </w:t>
      </w:r>
      <w:r>
        <w:rPr>
          <w:iCs/>
          <w:i/>
        </w:rPr>
        <w:t xml:space="preserve">An</w:t>
      </w:r>
      <w:r>
        <w:rPr>
          <w:iCs/>
          <w:i/>
        </w:rPr>
        <w:t xml:space="preserve"> </w:t>
      </w:r>
      <w:r>
        <w:rPr>
          <w:iCs/>
          <w:i/>
        </w:rPr>
        <w:t xml:space="preserve">Introduction</w:t>
      </w:r>
      <w:r>
        <w:t xml:space="preserve">. New York, NY: Oxford University Press.</w:t>
      </w:r>
    </w:p>
    <w:bookmarkEnd w:id="95"/>
    <w:bookmarkStart w:id="97" w:name="ref-petcheySizeForagingFood2008"/>
    <w:p>
      <w:pPr>
        <w:pStyle w:val="Bibliography"/>
      </w:pPr>
      <w:r>
        <w:t xml:space="preserve">Petchey, Owen L., Andrew P. Beckerman, Jens O. Riede, and Philip H. Warren. 2008.</w:t>
      </w:r>
      <w:r>
        <w:t xml:space="preserve"> </w:t>
      </w:r>
      <w:r>
        <w:t xml:space="preserve">“Size, Foraging, and Food Web Structure.”</w:t>
      </w:r>
      <w:r>
        <w:t xml:space="preserve"> </w:t>
      </w:r>
      <w:r>
        <w:rPr>
          <w:iCs/>
          <w:i/>
        </w:rPr>
        <w:t xml:space="preserve">Proceedings of the National Academy of Sciences</w:t>
      </w:r>
      <w:r>
        <w:t xml:space="preserve"> </w:t>
      </w:r>
      <w:r>
        <w:t xml:space="preserve">105 (11): 4191–96.</w:t>
      </w:r>
      <w:r>
        <w:t xml:space="preserve"> </w:t>
      </w:r>
      <w:hyperlink r:id="rId96">
        <w:r>
          <w:rPr>
            <w:rStyle w:val="Hyperlink"/>
          </w:rPr>
          <w:t xml:space="preserve">https://doi.org/10.1073/pnas.0710672105</w:t>
        </w:r>
      </w:hyperlink>
      <w:r>
        <w:t xml:space="preserve">.</w:t>
      </w:r>
    </w:p>
    <w:bookmarkEnd w:id="97"/>
    <w:bookmarkStart w:id="99" w:name="ref-petcheyFitEfficiencyBiology2011"/>
    <w:p>
      <w:pPr>
        <w:pStyle w:val="Bibliography"/>
      </w:pPr>
      <w:r>
        <w:t xml:space="preserve">———. 2011.</w:t>
      </w:r>
      <w:r>
        <w:t xml:space="preserve"> </w:t>
      </w:r>
      <w:r>
        <w:t xml:space="preserve">“Fit, Efficiency, and Biology:</w:t>
      </w:r>
      <w:r>
        <w:t xml:space="preserve"> </w:t>
      </w:r>
      <w:r>
        <w:t xml:space="preserve">Some</w:t>
      </w:r>
      <w:r>
        <w:t xml:space="preserve"> </w:t>
      </w:r>
      <w:r>
        <w:t xml:space="preserve">Thoughts on Judging Food Web Models.”</w:t>
      </w:r>
      <w:r>
        <w:t xml:space="preserve"> </w:t>
      </w:r>
      <w:r>
        <w:rPr>
          <w:iCs/>
          <w:i/>
        </w:rPr>
        <w:t xml:space="preserve">Journal of Theoretical Biology</w:t>
      </w:r>
      <w:r>
        <w:t xml:space="preserve"> </w:t>
      </w:r>
      <w:r>
        <w:t xml:space="preserve">279 (1): 169–71.</w:t>
      </w:r>
      <w:r>
        <w:t xml:space="preserve"> </w:t>
      </w:r>
      <w:hyperlink r:id="rId98">
        <w:r>
          <w:rPr>
            <w:rStyle w:val="Hyperlink"/>
          </w:rPr>
          <w:t xml:space="preserve">https://doi.org/10.1016/j.jtbi.2011.03.019</w:t>
        </w:r>
      </w:hyperlink>
      <w:r>
        <w:t xml:space="preserve">.</w:t>
      </w:r>
    </w:p>
    <w:bookmarkEnd w:id="99"/>
    <w:bookmarkStart w:id="101" w:name="X023758d2a089016cd8f0c9d2421079cf7d062ff"/>
    <w:p>
      <w:pPr>
        <w:pStyle w:val="Bibliography"/>
      </w:pPr>
      <w:r>
        <w:t xml:space="preserve">Poisot, Timothée. 2023.</w:t>
      </w:r>
      <w:r>
        <w:t xml:space="preserve"> </w:t>
      </w:r>
      <w:r>
        <w:t xml:space="preserve">“Guidelines for the Prediction of Species Interactions Through Binary Classification.”</w:t>
      </w:r>
      <w:r>
        <w:t xml:space="preserve"> </w:t>
      </w:r>
      <w:r>
        <w:rPr>
          <w:iCs/>
          <w:i/>
        </w:rPr>
        <w:t xml:space="preserve">Methods in Ecology and Evolution</w:t>
      </w:r>
      <w:r>
        <w:t xml:space="preserve"> </w:t>
      </w:r>
      <w:r>
        <w:t xml:space="preserve">14 (5): 1333–45.</w:t>
      </w:r>
      <w:r>
        <w:t xml:space="preserve"> </w:t>
      </w:r>
      <w:hyperlink r:id="rId100">
        <w:r>
          <w:rPr>
            <w:rStyle w:val="Hyperlink"/>
          </w:rPr>
          <w:t xml:space="preserve">https://doi.org/10.1111/2041-210X.14071</w:t>
        </w:r>
      </w:hyperlink>
      <w:r>
        <w:t xml:space="preserve">.</w:t>
      </w:r>
    </w:p>
    <w:bookmarkEnd w:id="101"/>
    <w:bookmarkStart w:id="103" w:name="ref-poisotGlobalKnowledgeGaps2021"/>
    <w:p>
      <w:pPr>
        <w:pStyle w:val="Bibliography"/>
      </w:pPr>
      <w:r>
        <w:t xml:space="preserve">Poisot, Timothée, Gabriel Bergeron, Kevin Cazelles, Tad Dallas, Dominique Gravel, Andrew MacDonald, Benjamin Mercier, Clément Violet, and Steve Vissault. 2021.</w:t>
      </w:r>
      <w:r>
        <w:t xml:space="preserve"> </w:t>
      </w:r>
      <w:r>
        <w:t xml:space="preserve">“Global Knowledge Gaps in Species Interaction Networks Data.”</w:t>
      </w:r>
      <w:r>
        <w:t xml:space="preserve"> </w:t>
      </w:r>
      <w:r>
        <w:rPr>
          <w:iCs/>
          <w:i/>
        </w:rPr>
        <w:t xml:space="preserve">Journal of Biogeography</w:t>
      </w:r>
      <w:r>
        <w:t xml:space="preserve"> </w:t>
      </w:r>
      <w:r>
        <w:t xml:space="preserve">n/a (n/a).</w:t>
      </w:r>
      <w:r>
        <w:t xml:space="preserve"> </w:t>
      </w:r>
      <w:hyperlink r:id="rId102">
        <w:r>
          <w:rPr>
            <w:rStyle w:val="Hyperlink"/>
          </w:rPr>
          <w:t xml:space="preserve">https://doi.org/10.1111/jbi.14127</w:t>
        </w:r>
      </w:hyperlink>
      <w:r>
        <w:t xml:space="preserve">.</w:t>
      </w:r>
    </w:p>
    <w:bookmarkEnd w:id="103"/>
    <w:bookmarkStart w:id="105" w:name="ref-poisotSpeciesWhyEcological2015"/>
    <w:p>
      <w:pPr>
        <w:pStyle w:val="Bibliography"/>
      </w:pPr>
      <w:r>
        <w:t xml:space="preserve">Poisot, Timothée, Daniel B. Stouffer, and Dominique Gravel. 2015.</w:t>
      </w:r>
      <w:r>
        <w:t xml:space="preserve"> </w:t>
      </w:r>
      <w:r>
        <w:t xml:space="preserve">“Beyond Species: Why Ecological Interaction Networks Vary Through Space and Time.”</w:t>
      </w:r>
      <w:r>
        <w:t xml:space="preserve"> </w:t>
      </w:r>
      <w:r>
        <w:rPr>
          <w:iCs/>
          <w:i/>
        </w:rPr>
        <w:t xml:space="preserve">Oikos</w:t>
      </w:r>
      <w:r>
        <w:t xml:space="preserve"> </w:t>
      </w:r>
      <w:r>
        <w:t xml:space="preserve">124 (3): 243–51.</w:t>
      </w:r>
      <w:r>
        <w:t xml:space="preserve"> </w:t>
      </w:r>
      <w:hyperlink r:id="rId104">
        <w:r>
          <w:rPr>
            <w:rStyle w:val="Hyperlink"/>
          </w:rPr>
          <w:t xml:space="preserve">https://doi.org/10.1111/oik.01719</w:t>
        </w:r>
      </w:hyperlink>
      <w:r>
        <w:t xml:space="preserve">.</w:t>
      </w:r>
    </w:p>
    <w:bookmarkEnd w:id="105"/>
    <w:bookmarkStart w:id="107" w:name="ref-pomeranzInferringPredatorPrey2019"/>
    <w:p>
      <w:pPr>
        <w:pStyle w:val="Bibliography"/>
      </w:pPr>
      <w:r>
        <w:t xml:space="preserve">Pomeranz, Justin P. F., Ross M. Thompson, Timothée Poisot, and Jon S. Harding. 2019.</w:t>
      </w:r>
      <w:r>
        <w:t xml:space="preserve"> </w:t>
      </w:r>
      <w:r>
        <w:t xml:space="preserve">“Inferring Predator–Prey Interactions in Food Webs.”</w:t>
      </w:r>
      <w:r>
        <w:t xml:space="preserve"> </w:t>
      </w:r>
      <w:r>
        <w:rPr>
          <w:iCs/>
          <w:i/>
        </w:rPr>
        <w:t xml:space="preserve">Methods in Ecology and Evolution</w:t>
      </w:r>
      <w:r>
        <w:t xml:space="preserve"> </w:t>
      </w:r>
      <w:r>
        <w:t xml:space="preserve">10 (3): 356–67.</w:t>
      </w:r>
      <w:r>
        <w:t xml:space="preserve"> </w:t>
      </w:r>
      <w:hyperlink r:id="rId106">
        <w:r>
          <w:rPr>
            <w:rStyle w:val="Hyperlink"/>
          </w:rPr>
          <w:t xml:space="preserve">https://doi.org/10.1111/2041-210X.13125</w:t>
        </w:r>
      </w:hyperlink>
      <w:r>
        <w:t xml:space="preserve">.</w:t>
      </w:r>
    </w:p>
    <w:bookmarkEnd w:id="107"/>
    <w:bookmarkStart w:id="109" w:name="ref-rohrModelingFoodWebs2010"/>
    <w:p>
      <w:pPr>
        <w:pStyle w:val="Bibliography"/>
      </w:pPr>
      <w:r>
        <w:t xml:space="preserve">Rohr, Rudolf Philippe, Heike Scherer, Patrik Kehrli, Christian Mazza, and Louis-Félix Bersier. 2010.</w:t>
      </w:r>
      <w:r>
        <w:t xml:space="preserve"> </w:t>
      </w:r>
      <w:r>
        <w:t xml:space="preserve">“Modeling</w:t>
      </w:r>
      <w:r>
        <w:t xml:space="preserve"> </w:t>
      </w:r>
      <w:r>
        <w:t xml:space="preserve">Food Webs</w:t>
      </w:r>
      <w:r>
        <w:t xml:space="preserve">:</w:t>
      </w:r>
      <w:r>
        <w:t xml:space="preserve"> </w:t>
      </w:r>
      <w:r>
        <w:t xml:space="preserve">Exploring Unexplained Structure Using Latent Traits</w:t>
      </w:r>
      <w:r>
        <w:t xml:space="preserve">.”</w:t>
      </w:r>
      <w:r>
        <w:t xml:space="preserve"> </w:t>
      </w:r>
      <w:r>
        <w:rPr>
          <w:iCs/>
          <w:i/>
        </w:rPr>
        <w:t xml:space="preserve">The American Naturalist</w:t>
      </w:r>
      <w:r>
        <w:t xml:space="preserve"> </w:t>
      </w:r>
      <w:r>
        <w:t xml:space="preserve">176 (2): 170–77.</w:t>
      </w:r>
      <w:r>
        <w:t xml:space="preserve"> </w:t>
      </w:r>
      <w:hyperlink r:id="rId108">
        <w:r>
          <w:rPr>
            <w:rStyle w:val="Hyperlink"/>
          </w:rPr>
          <w:t xml:space="preserve">https://doi.org/10.1086/653667</w:t>
        </w:r>
      </w:hyperlink>
      <w:r>
        <w:t xml:space="preserve">.</w:t>
      </w:r>
    </w:p>
    <w:bookmarkEnd w:id="109"/>
    <w:bookmarkStart w:id="111" w:name="X0fb50f1746fa9d2b24f89ed5bfe6ae1a2f58cc2"/>
    <w:p>
      <w:pPr>
        <w:pStyle w:val="Bibliography"/>
      </w:pPr>
      <w:r>
        <w:t xml:space="preserve">Shaw, Jack O., Alexander M. Dunhill, Andrew P. Beckerman, Jennifer A. Dunne, and Pincelli M. Hull. 2024.</w:t>
      </w:r>
      <w:r>
        <w:t xml:space="preserve"> </w:t>
      </w:r>
      <w:r>
        <w:t xml:space="preserve">“A Framework for Reconstructing Ancient Food Webs Using Functional Trait Data.”</w:t>
      </w:r>
      <w:r>
        <w:t xml:space="preserve"> </w:t>
      </w:r>
      <w:r>
        <w:t xml:space="preserve">bioRxiv.</w:t>
      </w:r>
      <w:r>
        <w:t xml:space="preserve"> </w:t>
      </w:r>
      <w:hyperlink r:id="rId110">
        <w:r>
          <w:rPr>
            <w:rStyle w:val="Hyperlink"/>
          </w:rPr>
          <w:t xml:space="preserve">https://doi.org/10.1101/2024.01.30.578036</w:t>
        </w:r>
      </w:hyperlink>
      <w:r>
        <w:t xml:space="preserve">.</w:t>
      </w:r>
    </w:p>
    <w:bookmarkEnd w:id="111"/>
    <w:bookmarkStart w:id="113" w:name="ref-strydomFoodWebReconstruction2022"/>
    <w:p>
      <w:pPr>
        <w:pStyle w:val="Bibliography"/>
      </w:pPr>
      <w:r>
        <w:t xml:space="preserve">Strydom, Tanya, Salomé Bouskila, Francis Banville, Ceres Barros, Dominique Caron, Maxwell J. Farrell, Marie-Josée Fortin, et al. 2022.</w:t>
      </w:r>
      <w:r>
        <w:t xml:space="preserve"> </w:t>
      </w:r>
      <w:r>
        <w:t xml:space="preserve">“Food Web Reconstruction Through Phylogenetic Transfer of Low-Rank Network Representation.”</w:t>
      </w:r>
      <w:r>
        <w:t xml:space="preserve"> </w:t>
      </w:r>
      <w:r>
        <w:rPr>
          <w:iCs/>
          <w:i/>
        </w:rPr>
        <w:t xml:space="preserve">Methods in Ecology and Evolution</w:t>
      </w:r>
      <w:r>
        <w:t xml:space="preserve"> </w:t>
      </w:r>
      <w:r>
        <w:t xml:space="preserve">13 (12): 2838–49.</w:t>
      </w:r>
      <w:r>
        <w:t xml:space="preserve"> </w:t>
      </w:r>
      <w:hyperlink r:id="rId112">
        <w:r>
          <w:rPr>
            <w:rStyle w:val="Hyperlink"/>
          </w:rPr>
          <w:t xml:space="preserve">https://doi.org/10.1111/2041-210X.13835</w:t>
        </w:r>
      </w:hyperlink>
      <w:r>
        <w:t xml:space="preserve">.</w:t>
      </w:r>
    </w:p>
    <w:bookmarkEnd w:id="113"/>
    <w:bookmarkStart w:id="115" w:name="ref-strydomGraphEmbeddingTransfer2023"/>
    <w:p>
      <w:pPr>
        <w:pStyle w:val="Bibliography"/>
      </w:pPr>
      <w:r>
        <w:t xml:space="preserve">Strydom, Tanya, Salomé Bouskila, Francis Banville, Ceres Barros, Dominique Caron, Maxwell J. Farrell, Marie-Josée Fortin, et al. 2023.</w:t>
      </w:r>
      <w:r>
        <w:t xml:space="preserve"> </w:t>
      </w:r>
      <w:r>
        <w:t xml:space="preserve">“Graph Embedding and Transfer Learning Can Help Predict Potential Species Interaction Networks Despite Data Limitations.”</w:t>
      </w:r>
      <w:r>
        <w:t xml:space="preserve"> </w:t>
      </w:r>
      <w:r>
        <w:rPr>
          <w:iCs/>
          <w:i/>
        </w:rPr>
        <w:t xml:space="preserve">Methods in Ecology and Evolution</w:t>
      </w:r>
      <w:r>
        <w:t xml:space="preserve"> </w:t>
      </w:r>
      <w:r>
        <w:t xml:space="preserve">14 (12): 2917–30.</w:t>
      </w:r>
      <w:r>
        <w:t xml:space="preserve"> </w:t>
      </w:r>
      <w:hyperlink r:id="rId114">
        <w:r>
          <w:rPr>
            <w:rStyle w:val="Hyperlink"/>
          </w:rPr>
          <w:t xml:space="preserve">https://doi.org/10.1111/2041-210X.14228</w:t>
        </w:r>
      </w:hyperlink>
      <w:r>
        <w:t xml:space="preserve">.</w:t>
      </w:r>
    </w:p>
    <w:bookmarkEnd w:id="115"/>
    <w:bookmarkStart w:id="117" w:name="ref-strydomRoadmapPredictingSpecies2021"/>
    <w:p>
      <w:pPr>
        <w:pStyle w:val="Bibliography"/>
      </w:pPr>
      <w:r>
        <w:t xml:space="preserve">Strydom, Tanya, Michael D. Catchen, Francis Banville, Dominique Caron, Gabriel Dansereau, Philippe Desjardins-Proulx, Norma R. Forero-Muñoz, et al. 2021.</w:t>
      </w:r>
      <w:r>
        <w:t xml:space="preserve"> </w:t>
      </w:r>
      <w:r>
        <w:t xml:space="preserve">“A Roadmap Towards Predicting Species Interaction Networks (Across Space and Time).”</w:t>
      </w:r>
      <w:r>
        <w:t xml:space="preserve"> </w:t>
      </w:r>
      <w:r>
        <w:rPr>
          <w:iCs/>
          <w:i/>
        </w:rPr>
        <w:t xml:space="preserve">Philosophical Transactions of the Royal Society B: Biological Sciences</w:t>
      </w:r>
      <w:r>
        <w:t xml:space="preserve"> </w:t>
      </w:r>
      <w:r>
        <w:t xml:space="preserve">376 (1837): 20210063.</w:t>
      </w:r>
      <w:r>
        <w:t xml:space="preserve"> </w:t>
      </w:r>
      <w:hyperlink r:id="rId116">
        <w:r>
          <w:rPr>
            <w:rStyle w:val="Hyperlink"/>
          </w:rPr>
          <w:t xml:space="preserve">https://doi.org/10.1098/rstb.2021.0063</w:t>
        </w:r>
      </w:hyperlink>
      <w:r>
        <w:t xml:space="preserve">.</w:t>
      </w:r>
    </w:p>
    <w:bookmarkEnd w:id="117"/>
    <w:bookmarkStart w:id="119" w:name="ref-strydomSVDEntropyReveals2021"/>
    <w:p>
      <w:pPr>
        <w:pStyle w:val="Bibliography"/>
      </w:pPr>
      <w:r>
        <w:t xml:space="preserve">Strydom, Tanya, Giulio V. Dalla Riva, and Timothée Poisot. 2021.</w:t>
      </w:r>
      <w:r>
        <w:t xml:space="preserve"> </w:t>
      </w:r>
      <w:r>
        <w:t xml:space="preserve">“</w:t>
      </w:r>
      <w:r>
        <w:t xml:space="preserve">SVD Entropy Reveals</w:t>
      </w:r>
      <w:r>
        <w:t xml:space="preserve"> </w:t>
      </w:r>
      <w:r>
        <w:t xml:space="preserve">the</w:t>
      </w:r>
      <w:r>
        <w:t xml:space="preserve"> </w:t>
      </w:r>
      <w:r>
        <w:t xml:space="preserve">High Complexity</w:t>
      </w:r>
      <w:r>
        <w:t xml:space="preserve"> </w:t>
      </w:r>
      <w:r>
        <w:t xml:space="preserve">of</w:t>
      </w:r>
      <w:r>
        <w:t xml:space="preserve"> </w:t>
      </w:r>
      <w:r>
        <w:t xml:space="preserve">Ecological Networks</w:t>
      </w:r>
      <w:r>
        <w:t xml:space="preserve">.”</w:t>
      </w:r>
      <w:r>
        <w:t xml:space="preserve"> </w:t>
      </w:r>
      <w:r>
        <w:rPr>
          <w:iCs/>
          <w:i/>
        </w:rPr>
        <w:t xml:space="preserve">Frontiers in Ecology and Evolution</w:t>
      </w:r>
      <w:r>
        <w:t xml:space="preserve"> </w:t>
      </w:r>
      <w:r>
        <w:t xml:space="preserve">9.</w:t>
      </w:r>
      <w:r>
        <w:t xml:space="preserve"> </w:t>
      </w:r>
      <w:hyperlink r:id="rId118">
        <w:r>
          <w:rPr>
            <w:rStyle w:val="Hyperlink"/>
          </w:rPr>
          <w:t xml:space="preserve">https://doi.org/10.3389/fevo.2021.623141</w:t>
        </w:r>
      </w:hyperlink>
      <w:r>
        <w:t xml:space="preserve">.</w:t>
      </w:r>
    </w:p>
    <w:bookmarkEnd w:id="119"/>
    <w:bookmarkStart w:id="121" w:name="ref-uphamInferringMammalTree2019"/>
    <w:p>
      <w:pPr>
        <w:pStyle w:val="Bibliography"/>
      </w:pPr>
      <w:r>
        <w:t xml:space="preserve">Upham, Nathan S., Jacob A. Esselstyn, and Walter Jetz. 2019.</w:t>
      </w:r>
      <w:r>
        <w:t xml:space="preserve"> </w:t>
      </w:r>
      <w:r>
        <w:t xml:space="preserve">“Inferring the Mammal Tree:</w:t>
      </w:r>
      <w:r>
        <w:t xml:space="preserve"> </w:t>
      </w:r>
      <w:r>
        <w:t xml:space="preserve">Species-level</w:t>
      </w:r>
      <w:r>
        <w:t xml:space="preserve"> </w:t>
      </w:r>
      <w:r>
        <w:t xml:space="preserve">Sets of Phylogenies for Questions in Ecology, Evolution, and Conservation.”</w:t>
      </w:r>
      <w:r>
        <w:t xml:space="preserve"> </w:t>
      </w:r>
      <w:r>
        <w:rPr>
          <w:iCs/>
          <w:i/>
        </w:rPr>
        <w:t xml:space="preserve">PLOS Biology</w:t>
      </w:r>
      <w:r>
        <w:t xml:space="preserve"> </w:t>
      </w:r>
      <w:r>
        <w:t xml:space="preserve">17 (12): e3000494.</w:t>
      </w:r>
      <w:r>
        <w:t xml:space="preserve"> </w:t>
      </w:r>
      <w:hyperlink r:id="rId120">
        <w:r>
          <w:rPr>
            <w:rStyle w:val="Hyperlink"/>
          </w:rPr>
          <w:t xml:space="preserve">https://doi.org/10.1371/journal.pbio.3000494</w:t>
        </w:r>
      </w:hyperlink>
      <w:r>
        <w:t xml:space="preserve">.</w:t>
      </w:r>
    </w:p>
    <w:bookmarkEnd w:id="121"/>
    <w:bookmarkStart w:id="123" w:name="X2cae758a57fb7b500a696ee22ace3d032a23796"/>
    <w:p>
      <w:pPr>
        <w:pStyle w:val="Bibliography"/>
      </w:pPr>
      <w:r>
        <w:t xml:space="preserve">Valdovinos, Fernanda S., Kayla R. S. Hale, Sabine Dritz, Paul R. Glaum, Kevin S. McCann, Sophia M. Simon, Elisa Thébault, William C. Wetzel, Kate L. Wootton, and Justin D. Yeakel. 2023.</w:t>
      </w:r>
      <w:r>
        <w:t xml:space="preserve"> </w:t>
      </w:r>
      <w:r>
        <w:t xml:space="preserve">“A Bioenergetic Framework for Aboveground Terrestrial Food Webs.”</w:t>
      </w:r>
      <w:r>
        <w:t xml:space="preserve"> </w:t>
      </w:r>
      <w:r>
        <w:rPr>
          <w:iCs/>
          <w:i/>
        </w:rPr>
        <w:t xml:space="preserve">Trends in Ecology &amp; Evolution</w:t>
      </w:r>
      <w:r>
        <w:t xml:space="preserve"> </w:t>
      </w:r>
      <w:r>
        <w:t xml:space="preserve">38 (3): 301–12.</w:t>
      </w:r>
      <w:r>
        <w:t xml:space="preserve"> </w:t>
      </w:r>
      <w:hyperlink r:id="rId122">
        <w:r>
          <w:rPr>
            <w:rStyle w:val="Hyperlink"/>
          </w:rPr>
          <w:t xml:space="preserve">https://doi.org/10.1016/j.tree.2022.11.004</w:t>
        </w:r>
      </w:hyperlink>
      <w:r>
        <w:t xml:space="preserve">.</w:t>
      </w:r>
    </w:p>
    <w:bookmarkEnd w:id="123"/>
    <w:bookmarkStart w:id="125" w:name="ref-williamsSimpleRulesYield2000"/>
    <w:p>
      <w:pPr>
        <w:pStyle w:val="Bibliography"/>
      </w:pPr>
      <w:r>
        <w:t xml:space="preserve">Williams, Richard J., and Neo D. Martinez. 2000.</w:t>
      </w:r>
      <w:r>
        <w:t xml:space="preserve"> </w:t>
      </w:r>
      <w:r>
        <w:t xml:space="preserve">“Simple Rules Yield Complex Food Webs.”</w:t>
      </w:r>
      <w:r>
        <w:t xml:space="preserve"> </w:t>
      </w:r>
      <w:r>
        <w:rPr>
          <w:iCs/>
          <w:i/>
        </w:rPr>
        <w:t xml:space="preserve">Nature</w:t>
      </w:r>
      <w:r>
        <w:t xml:space="preserve"> </w:t>
      </w:r>
      <w:r>
        <w:t xml:space="preserve">404 (6774): 180–83.</w:t>
      </w:r>
      <w:r>
        <w:t xml:space="preserve"> </w:t>
      </w:r>
      <w:hyperlink r:id="rId124">
        <w:r>
          <w:rPr>
            <w:rStyle w:val="Hyperlink"/>
          </w:rPr>
          <w:t xml:space="preserve">https://doi.org/10.1038/35004572</w:t>
        </w:r>
      </w:hyperlink>
      <w:r>
        <w:t xml:space="preserve">.</w:t>
      </w:r>
    </w:p>
    <w:bookmarkEnd w:id="125"/>
    <w:bookmarkStart w:id="127" w:name="ref-williamsSuccessItsLimits2008"/>
    <w:p>
      <w:pPr>
        <w:pStyle w:val="Bibliography"/>
      </w:pPr>
      <w:r>
        <w:t xml:space="preserve">———. 2008.</w:t>
      </w:r>
      <w:r>
        <w:t xml:space="preserve"> </w:t>
      </w:r>
      <w:r>
        <w:t xml:space="preserve">“Success and Its Limits Among Structural Models of Complex Food Webs.”</w:t>
      </w:r>
      <w:r>
        <w:t xml:space="preserve"> </w:t>
      </w:r>
      <w:r>
        <w:rPr>
          <w:iCs/>
          <w:i/>
        </w:rPr>
        <w:t xml:space="preserve">Journal of Animal Ecology</w:t>
      </w:r>
      <w:r>
        <w:t xml:space="preserve"> </w:t>
      </w:r>
      <w:r>
        <w:t xml:space="preserve">77 (3): 512–19.</w:t>
      </w:r>
      <w:r>
        <w:t xml:space="preserve"> </w:t>
      </w:r>
      <w:hyperlink r:id="rId126">
        <w:r>
          <w:rPr>
            <w:rStyle w:val="Hyperlink"/>
          </w:rPr>
          <w:t xml:space="preserve">https://doi.org/10.1111/j.1365-2656.2008.01362.x</w:t>
        </w:r>
      </w:hyperlink>
      <w:r>
        <w:t xml:space="preserve">.</w:t>
      </w:r>
    </w:p>
    <w:bookmarkEnd w:id="127"/>
    <w:bookmarkStart w:id="129" w:name="X3fc2d14386dedf5f1ba7e24ee00e41a20bbf03b"/>
    <w:p>
      <w:pPr>
        <w:pStyle w:val="Bibliography"/>
      </w:pPr>
      <w:r>
        <w:t xml:space="preserve">Wilman, Hamish, Jonathan Belmaker, Jennifer Simpson, Carolina de la Rosa, Marcelo M. Rivadeneira, and Walter Jetz. 2014.</w:t>
      </w:r>
      <w:r>
        <w:t xml:space="preserve"> </w:t>
      </w:r>
      <w:r>
        <w:t xml:space="preserve">“</w:t>
      </w:r>
      <w:r>
        <w:t xml:space="preserve">EltonTraits</w:t>
      </w:r>
      <w:r>
        <w:t xml:space="preserve"> </w:t>
      </w:r>
      <w:r>
        <w:t xml:space="preserve">1.0:</w:t>
      </w:r>
      <w:r>
        <w:t xml:space="preserve"> </w:t>
      </w:r>
      <w:r>
        <w:t xml:space="preserve">Species-level</w:t>
      </w:r>
      <w:r>
        <w:t xml:space="preserve"> </w:t>
      </w:r>
      <w:r>
        <w:t xml:space="preserve">Foraging Attributes of the World’s Birds and Mammals.”</w:t>
      </w:r>
      <w:r>
        <w:t xml:space="preserve"> </w:t>
      </w:r>
      <w:r>
        <w:rPr>
          <w:iCs/>
          <w:i/>
        </w:rPr>
        <w:t xml:space="preserve">Ecology</w:t>
      </w:r>
      <w:r>
        <w:t xml:space="preserve"> </w:t>
      </w:r>
      <w:r>
        <w:t xml:space="preserve">95 (7): 2027–27.</w:t>
      </w:r>
      <w:r>
        <w:t xml:space="preserve"> </w:t>
      </w:r>
      <w:hyperlink r:id="rId128">
        <w:r>
          <w:rPr>
            <w:rStyle w:val="Hyperlink"/>
          </w:rPr>
          <w:t xml:space="preserve">https://doi.org/10.1890/13-1917.1</w:t>
        </w:r>
      </w:hyperlink>
      <w:r>
        <w:t xml:space="preserve">.</w:t>
      </w:r>
    </w:p>
    <w:bookmarkEnd w:id="129"/>
    <w:bookmarkStart w:id="131" w:name="X88f1d6f63b0836bbf1d6ae3f885d8fb9f247ff3"/>
    <w:p>
      <w:pPr>
        <w:pStyle w:val="Bibliography"/>
      </w:pPr>
      <w:r>
        <w:t xml:space="preserve">Xie, Jia-Rong, Pan Zhang, Hai-Feng Zhang, and Bing-Hong Wang. 2017.</w:t>
      </w:r>
      <w:r>
        <w:t xml:space="preserve"> </w:t>
      </w:r>
      <w:r>
        <w:t xml:space="preserve">“Completeness of</w:t>
      </w:r>
      <w:r>
        <w:t xml:space="preserve"> </w:t>
      </w:r>
      <w:r>
        <w:t xml:space="preserve">Community Structure</w:t>
      </w:r>
      <w:r>
        <w:t xml:space="preserve"> </w:t>
      </w:r>
      <w:r>
        <w:t xml:space="preserve">in</w:t>
      </w:r>
      <w:r>
        <w:t xml:space="preserve"> </w:t>
      </w:r>
      <w:r>
        <w:t xml:space="preserve">Networks</w:t>
      </w:r>
      <w:r>
        <w:t xml:space="preserve">.”</w:t>
      </w:r>
      <w:r>
        <w:t xml:space="preserve"> </w:t>
      </w:r>
      <w:r>
        <w:rPr>
          <w:iCs/>
          <w:i/>
        </w:rPr>
        <w:t xml:space="preserve">Scientific Reports</w:t>
      </w:r>
      <w:r>
        <w:t xml:space="preserve"> </w:t>
      </w:r>
      <w:r>
        <w:t xml:space="preserve">7 (1): 5269.</w:t>
      </w:r>
      <w:r>
        <w:t xml:space="preserve"> </w:t>
      </w:r>
      <w:hyperlink r:id="rId130">
        <w:r>
          <w:rPr>
            <w:rStyle w:val="Hyperlink"/>
          </w:rPr>
          <w:t xml:space="preserve">https://doi.org/10.1038/s41598-017-05585-6</w:t>
        </w:r>
      </w:hyperlink>
      <w:r>
        <w:t xml:space="preserve">.</w:t>
      </w:r>
    </w:p>
    <w:bookmarkEnd w:id="131"/>
    <w:bookmarkEnd w:id="132"/>
    <w:bookmarkEnd w:id="1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jpg" /><Relationship Type="http://schemas.openxmlformats.org/officeDocument/2006/relationships/image" Id="rId39" Target="media/rId39.png" /><Relationship Type="http://schemas.openxmlformats.org/officeDocument/2006/relationships/hyperlink" Id="rId43" Target="https://BecksLab.github.io/ms_t_is_for_topology/index.qmd.html" TargetMode="External" /><Relationship Type="http://schemas.openxmlformats.org/officeDocument/2006/relationships/hyperlink" Id="rId98" Target="https://doi.org/10.1016/j.jtbi.2011.03.019" TargetMode="External" /><Relationship Type="http://schemas.openxmlformats.org/officeDocument/2006/relationships/hyperlink" Id="rId93" Target="https://doi.org/10.1016/j.tree.2015.03.014" TargetMode="External" /><Relationship Type="http://schemas.openxmlformats.org/officeDocument/2006/relationships/hyperlink" Id="rId122" Target="https://doi.org/10.1016/j.tree.2022.11.004" TargetMode="External" /><Relationship Type="http://schemas.openxmlformats.org/officeDocument/2006/relationships/hyperlink" Id="rId124" Target="https://doi.org/10.1038/35004572" TargetMode="External" /><Relationship Type="http://schemas.openxmlformats.org/officeDocument/2006/relationships/hyperlink" Id="rId63" Target="https://doi.org/10.1038/nature02327" TargetMode="External" /><Relationship Type="http://schemas.openxmlformats.org/officeDocument/2006/relationships/hyperlink" Id="rId81" Target="https://doi.org/10.1038/s41597-022-01364-9" TargetMode="External" /><Relationship Type="http://schemas.openxmlformats.org/officeDocument/2006/relationships/hyperlink" Id="rId130" Target="https://doi.org/10.1038/s41598-017-05585-6" TargetMode="External" /><Relationship Type="http://schemas.openxmlformats.org/officeDocument/2006/relationships/hyperlink" Id="rId55" Target="https://doi.org/10.1073/pnas.0603039103" TargetMode="External" /><Relationship Type="http://schemas.openxmlformats.org/officeDocument/2006/relationships/hyperlink" Id="rId96" Target="https://doi.org/10.1073/pnas.0710672105" TargetMode="External" /><Relationship Type="http://schemas.openxmlformats.org/officeDocument/2006/relationships/hyperlink" Id="rId57" Target="https://doi.org/10.1073/pnas.0800967105" TargetMode="External" /><Relationship Type="http://schemas.openxmlformats.org/officeDocument/2006/relationships/hyperlink" Id="rId53" Target="https://doi.org/10.1073/pnas.1633576100" TargetMode="External" /><Relationship Type="http://schemas.openxmlformats.org/officeDocument/2006/relationships/hyperlink" Id="rId108" Target="https://doi.org/10.1086/653667" TargetMode="External" /><Relationship Type="http://schemas.openxmlformats.org/officeDocument/2006/relationships/hyperlink" Id="rId66" Target="https://doi.org/10.1098/rspb.1985.0042" TargetMode="External" /><Relationship Type="http://schemas.openxmlformats.org/officeDocument/2006/relationships/hyperlink" Id="rId116" Target="https://doi.org/10.1098/rstb.2021.0063" TargetMode="External" /><Relationship Type="http://schemas.openxmlformats.org/officeDocument/2006/relationships/hyperlink" Id="rId110" Target="https://doi.org/10.1101/2024.01.30.578036" TargetMode="External" /><Relationship Type="http://schemas.openxmlformats.org/officeDocument/2006/relationships/hyperlink" Id="rId87" Target="https://doi.org/10.1111/1365-2435.12763" TargetMode="External" /><Relationship Type="http://schemas.openxmlformats.org/officeDocument/2006/relationships/hyperlink" Id="rId79" Target="https://doi.org/10.1111/2041-210X.12103" TargetMode="External" /><Relationship Type="http://schemas.openxmlformats.org/officeDocument/2006/relationships/hyperlink" Id="rId106" Target="https://doi.org/10.1111/2041-210X.13125" TargetMode="External" /><Relationship Type="http://schemas.openxmlformats.org/officeDocument/2006/relationships/hyperlink" Id="rId112" Target="https://doi.org/10.1111/2041-210X.13835" TargetMode="External" /><Relationship Type="http://schemas.openxmlformats.org/officeDocument/2006/relationships/hyperlink" Id="rId100" Target="https://doi.org/10.1111/2041-210X.14071" TargetMode="External" /><Relationship Type="http://schemas.openxmlformats.org/officeDocument/2006/relationships/hyperlink" Id="rId114" Target="https://doi.org/10.1111/2041-210X.14228" TargetMode="External" /><Relationship Type="http://schemas.openxmlformats.org/officeDocument/2006/relationships/hyperlink" Id="rId89" Target="https://doi.org/10.1111/ecog.06619" TargetMode="External" /><Relationship Type="http://schemas.openxmlformats.org/officeDocument/2006/relationships/hyperlink" Id="rId61" Target="https://doi.org/10.1111/ele.13966" TargetMode="External" /><Relationship Type="http://schemas.openxmlformats.org/officeDocument/2006/relationships/hyperlink" Id="rId91" Target="https://doi.org/10.1111/geb.13138" TargetMode="External" /><Relationship Type="http://schemas.openxmlformats.org/officeDocument/2006/relationships/hyperlink" Id="rId59" Target="https://doi.org/10.1111/geb.13807" TargetMode="External" /><Relationship Type="http://schemas.openxmlformats.org/officeDocument/2006/relationships/hyperlink" Id="rId126" Target="https://doi.org/10.1111/j.1365-2656.2008.01362.x" TargetMode="External" /><Relationship Type="http://schemas.openxmlformats.org/officeDocument/2006/relationships/hyperlink" Id="rId77" Target="https://doi.org/10.1111/j.1461-0248.2005.00868.x" TargetMode="External" /><Relationship Type="http://schemas.openxmlformats.org/officeDocument/2006/relationships/hyperlink" Id="rId49" Target="https://doi.org/10.1111/j.1475-4983.2006.00611.x" TargetMode="External" /><Relationship Type="http://schemas.openxmlformats.org/officeDocument/2006/relationships/hyperlink" Id="rId102" Target="https://doi.org/10.1111/jbi.14127" TargetMode="External" /><Relationship Type="http://schemas.openxmlformats.org/officeDocument/2006/relationships/hyperlink" Id="rId104" Target="https://doi.org/10.1111/oik.01719" TargetMode="External" /><Relationship Type="http://schemas.openxmlformats.org/officeDocument/2006/relationships/hyperlink" Id="rId47" Target="https://doi.org/10.1126/science.1156269" TargetMode="External" /><Relationship Type="http://schemas.openxmlformats.org/officeDocument/2006/relationships/hyperlink" Id="rId73" Target="https://doi.org/10.1371/journal.pbio.0060102" TargetMode="External" /><Relationship Type="http://schemas.openxmlformats.org/officeDocument/2006/relationships/hyperlink" Id="rId85" Target="https://doi.org/10.1371/journal.pbio.1002559" TargetMode="External" /><Relationship Type="http://schemas.openxmlformats.org/officeDocument/2006/relationships/hyperlink" Id="rId120" Target="https://doi.org/10.1371/journal.pbio.3000494" TargetMode="External" /><Relationship Type="http://schemas.openxmlformats.org/officeDocument/2006/relationships/hyperlink" Id="rId51" Target="https://doi.org/10.1371/journal.pcbi.1011458" TargetMode="External" /><Relationship Type="http://schemas.openxmlformats.org/officeDocument/2006/relationships/hyperlink" Id="rId83" Target="https://doi.org/10.1890/08-1494.1" TargetMode="External" /><Relationship Type="http://schemas.openxmlformats.org/officeDocument/2006/relationships/hyperlink" Id="rId128" Target="https://doi.org/10.1890/13-1917.1" TargetMode="External" /><Relationship Type="http://schemas.openxmlformats.org/officeDocument/2006/relationships/hyperlink" Id="rId68" Target="https://doi.org/10.2307/1936298" TargetMode="External" /><Relationship Type="http://schemas.openxmlformats.org/officeDocument/2006/relationships/hyperlink" Id="rId118" Target="https://doi.org/10.3389/fevo.2021.623141" TargetMode="External" /><Relationship Type="http://schemas.openxmlformats.org/officeDocument/2006/relationships/hyperlink" Id="rId75" Target="https://doi.org/10.5486/PMD.1959.6.3-4.12" TargetMode="External" /><Relationship Type="http://schemas.openxmlformats.org/officeDocument/2006/relationships/hyperlink" Id="rId70" Target="https://doi.org/10.7717/peerj.3644" TargetMode="External" /><Relationship Type="http://schemas.openxmlformats.org/officeDocument/2006/relationships/hyperlink" Id="rId32" Target="https://github.com/BecksLab/topology_generators" TargetMode="External" /></Relationships>
</file>

<file path=word/_rels/footnotes.xml.rels><?xml version="1.0" encoding="UTF-8"?><Relationships xmlns="http://schemas.openxmlformats.org/package/2006/relationships"><Relationship Type="http://schemas.openxmlformats.org/officeDocument/2006/relationships/hyperlink" Id="rId43" Target="https://BecksLab.github.io/ms_t_is_for_topology/index.qmd.html" TargetMode="External" /><Relationship Type="http://schemas.openxmlformats.org/officeDocument/2006/relationships/hyperlink" Id="rId98" Target="https://doi.org/10.1016/j.jtbi.2011.03.019" TargetMode="External" /><Relationship Type="http://schemas.openxmlformats.org/officeDocument/2006/relationships/hyperlink" Id="rId93" Target="https://doi.org/10.1016/j.tree.2015.03.014" TargetMode="External" /><Relationship Type="http://schemas.openxmlformats.org/officeDocument/2006/relationships/hyperlink" Id="rId122" Target="https://doi.org/10.1016/j.tree.2022.11.004" TargetMode="External" /><Relationship Type="http://schemas.openxmlformats.org/officeDocument/2006/relationships/hyperlink" Id="rId124" Target="https://doi.org/10.1038/35004572" TargetMode="External" /><Relationship Type="http://schemas.openxmlformats.org/officeDocument/2006/relationships/hyperlink" Id="rId63" Target="https://doi.org/10.1038/nature02327" TargetMode="External" /><Relationship Type="http://schemas.openxmlformats.org/officeDocument/2006/relationships/hyperlink" Id="rId81" Target="https://doi.org/10.1038/s41597-022-01364-9" TargetMode="External" /><Relationship Type="http://schemas.openxmlformats.org/officeDocument/2006/relationships/hyperlink" Id="rId130" Target="https://doi.org/10.1038/s41598-017-05585-6" TargetMode="External" /><Relationship Type="http://schemas.openxmlformats.org/officeDocument/2006/relationships/hyperlink" Id="rId55" Target="https://doi.org/10.1073/pnas.0603039103" TargetMode="External" /><Relationship Type="http://schemas.openxmlformats.org/officeDocument/2006/relationships/hyperlink" Id="rId96" Target="https://doi.org/10.1073/pnas.0710672105" TargetMode="External" /><Relationship Type="http://schemas.openxmlformats.org/officeDocument/2006/relationships/hyperlink" Id="rId57" Target="https://doi.org/10.1073/pnas.0800967105" TargetMode="External" /><Relationship Type="http://schemas.openxmlformats.org/officeDocument/2006/relationships/hyperlink" Id="rId53" Target="https://doi.org/10.1073/pnas.1633576100" TargetMode="External" /><Relationship Type="http://schemas.openxmlformats.org/officeDocument/2006/relationships/hyperlink" Id="rId108" Target="https://doi.org/10.1086/653667" TargetMode="External" /><Relationship Type="http://schemas.openxmlformats.org/officeDocument/2006/relationships/hyperlink" Id="rId66" Target="https://doi.org/10.1098/rspb.1985.0042" TargetMode="External" /><Relationship Type="http://schemas.openxmlformats.org/officeDocument/2006/relationships/hyperlink" Id="rId116" Target="https://doi.org/10.1098/rstb.2021.0063" TargetMode="External" /><Relationship Type="http://schemas.openxmlformats.org/officeDocument/2006/relationships/hyperlink" Id="rId110" Target="https://doi.org/10.1101/2024.01.30.578036" TargetMode="External" /><Relationship Type="http://schemas.openxmlformats.org/officeDocument/2006/relationships/hyperlink" Id="rId87" Target="https://doi.org/10.1111/1365-2435.12763" TargetMode="External" /><Relationship Type="http://schemas.openxmlformats.org/officeDocument/2006/relationships/hyperlink" Id="rId79" Target="https://doi.org/10.1111/2041-210X.12103" TargetMode="External" /><Relationship Type="http://schemas.openxmlformats.org/officeDocument/2006/relationships/hyperlink" Id="rId106" Target="https://doi.org/10.1111/2041-210X.13125" TargetMode="External" /><Relationship Type="http://schemas.openxmlformats.org/officeDocument/2006/relationships/hyperlink" Id="rId112" Target="https://doi.org/10.1111/2041-210X.13835" TargetMode="External" /><Relationship Type="http://schemas.openxmlformats.org/officeDocument/2006/relationships/hyperlink" Id="rId100" Target="https://doi.org/10.1111/2041-210X.14071" TargetMode="External" /><Relationship Type="http://schemas.openxmlformats.org/officeDocument/2006/relationships/hyperlink" Id="rId114" Target="https://doi.org/10.1111/2041-210X.14228" TargetMode="External" /><Relationship Type="http://schemas.openxmlformats.org/officeDocument/2006/relationships/hyperlink" Id="rId89" Target="https://doi.org/10.1111/ecog.06619" TargetMode="External" /><Relationship Type="http://schemas.openxmlformats.org/officeDocument/2006/relationships/hyperlink" Id="rId61" Target="https://doi.org/10.1111/ele.13966" TargetMode="External" /><Relationship Type="http://schemas.openxmlformats.org/officeDocument/2006/relationships/hyperlink" Id="rId91" Target="https://doi.org/10.1111/geb.13138" TargetMode="External" /><Relationship Type="http://schemas.openxmlformats.org/officeDocument/2006/relationships/hyperlink" Id="rId59" Target="https://doi.org/10.1111/geb.13807" TargetMode="External" /><Relationship Type="http://schemas.openxmlformats.org/officeDocument/2006/relationships/hyperlink" Id="rId126" Target="https://doi.org/10.1111/j.1365-2656.2008.01362.x" TargetMode="External" /><Relationship Type="http://schemas.openxmlformats.org/officeDocument/2006/relationships/hyperlink" Id="rId77" Target="https://doi.org/10.1111/j.1461-0248.2005.00868.x" TargetMode="External" /><Relationship Type="http://schemas.openxmlformats.org/officeDocument/2006/relationships/hyperlink" Id="rId49" Target="https://doi.org/10.1111/j.1475-4983.2006.00611.x" TargetMode="External" /><Relationship Type="http://schemas.openxmlformats.org/officeDocument/2006/relationships/hyperlink" Id="rId102" Target="https://doi.org/10.1111/jbi.14127" TargetMode="External" /><Relationship Type="http://schemas.openxmlformats.org/officeDocument/2006/relationships/hyperlink" Id="rId104" Target="https://doi.org/10.1111/oik.01719" TargetMode="External" /><Relationship Type="http://schemas.openxmlformats.org/officeDocument/2006/relationships/hyperlink" Id="rId47" Target="https://doi.org/10.1126/science.1156269" TargetMode="External" /><Relationship Type="http://schemas.openxmlformats.org/officeDocument/2006/relationships/hyperlink" Id="rId73" Target="https://doi.org/10.1371/journal.pbio.0060102" TargetMode="External" /><Relationship Type="http://schemas.openxmlformats.org/officeDocument/2006/relationships/hyperlink" Id="rId85" Target="https://doi.org/10.1371/journal.pbio.1002559" TargetMode="External" /><Relationship Type="http://schemas.openxmlformats.org/officeDocument/2006/relationships/hyperlink" Id="rId120" Target="https://doi.org/10.1371/journal.pbio.3000494" TargetMode="External" /><Relationship Type="http://schemas.openxmlformats.org/officeDocument/2006/relationships/hyperlink" Id="rId51" Target="https://doi.org/10.1371/journal.pcbi.1011458" TargetMode="External" /><Relationship Type="http://schemas.openxmlformats.org/officeDocument/2006/relationships/hyperlink" Id="rId83" Target="https://doi.org/10.1890/08-1494.1" TargetMode="External" /><Relationship Type="http://schemas.openxmlformats.org/officeDocument/2006/relationships/hyperlink" Id="rId128" Target="https://doi.org/10.1890/13-1917.1" TargetMode="External" /><Relationship Type="http://schemas.openxmlformats.org/officeDocument/2006/relationships/hyperlink" Id="rId68" Target="https://doi.org/10.2307/1936298" TargetMode="External" /><Relationship Type="http://schemas.openxmlformats.org/officeDocument/2006/relationships/hyperlink" Id="rId118" Target="https://doi.org/10.3389/fevo.2021.623141" TargetMode="External" /><Relationship Type="http://schemas.openxmlformats.org/officeDocument/2006/relationships/hyperlink" Id="rId75" Target="https://doi.org/10.5486/PMD.1959.6.3-4.12" TargetMode="External" /><Relationship Type="http://schemas.openxmlformats.org/officeDocument/2006/relationships/hyperlink" Id="rId70" Target="https://doi.org/10.7717/peerj.3644" TargetMode="External" /><Relationship Type="http://schemas.openxmlformats.org/officeDocument/2006/relationships/hyperlink" Id="rId32" Target="https://github.com/BecksLab/topology_generat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is for Topology</dc:title>
  <dc:creator>Tanya Strydom; Timothée Poisot; Andrew P. Beckerman</dc:creator>
  <cp:keywords>food web, network construction</cp:keywords>
  <dcterms:created xsi:type="dcterms:W3CDTF">2024-03-27T12:26:31Z</dcterms:created>
  <dcterms:modified xsi:type="dcterms:W3CDTF">2024-03-27T12:26:31Z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There are many reasons one might want to generate a network and there are many tools on the market that might make that possible. However not all tools are created equally and there is reason to assume that not all networks will suit most purposes. Here the aim is to compare and contrast the different topology generating tools that are on the market and see where they shine and where they fall flat. There probably isn’t one model to rule them all but it doesn’t mean that we shouldn’t be critical when we think about the model we want to use.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2024-03-27</vt:lpwstr>
  </property>
  <property fmtid="{D5CDD505-2E9C-101B-9397-08002B2CF9AE}" pid="12" name="funding">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jupyter">
    <vt:lpwstr>python3</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We want to know a bit more about the different network topology generators (prediction tools) and how they differ - i.e., their strengths and weaknesses</vt:lpwstr>
  </property>
  <property fmtid="{D5CDD505-2E9C-101B-9397-08002B2CF9AE}" pid="23" name="quarto-internal">
    <vt:lpwstr/>
  </property>
  <property fmtid="{D5CDD505-2E9C-101B-9397-08002B2CF9AE}" pid="24" name="remove-hidden">
    <vt:lpwstr>all</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