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38.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2024-03-28</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w:t>
      </w:r>
      <w:r>
        <w:t xml:space="preserve"> </w:t>
      </w:r>
      <w:r>
        <w:t xml:space="preserve">(Erdős and Rényi 1959)</w:t>
      </w:r>
      <w:r>
        <w:t xml:space="preserve"> </w:t>
      </w:r>
      <w:r>
        <w:t xml:space="preserve">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Here I envision models that present an</w:t>
      </w:r>
      <w:r>
        <w:t xml:space="preserve"> </w:t>
      </w:r>
      <w:r>
        <w:rPr>
          <w:i/>
          <w:iCs/>
        </w:rPr>
        <w:t xml:space="preserve">a priori</w:t>
      </w:r>
      <w:r>
        <w:t xml:space="preserve"> </w:t>
      </w:r>
      <w:r>
        <w:t xml:space="preserve">set of rules that determines feeding links between species; specifically based on species traits. That is, there is an element of</w:t>
      </w:r>
      <w:r>
        <w:t xml:space="preserve"> </w:t>
      </w:r>
      <w:r>
        <w:t xml:space="preserve">‘</w:t>
      </w:r>
      <w:r>
        <w:t xml:space="preserve">expert knowledge</w:t>
      </w:r>
      <w:r>
        <w:t xml:space="preserve">’</w:t>
      </w:r>
      <w:r>
        <w:t xml:space="preserve"> </w:t>
      </w:r>
      <w:r>
        <w:t xml:space="preserve">that also comes into play… Something like PFIM</w:t>
      </w:r>
      <w:r>
        <w:t xml:space="preserve"> </w:t>
      </w:r>
      <w:r>
        <w:t xml:space="preserve">(Shaw et al. 2024)</w:t>
      </w:r>
      <w:r>
        <w:t xml:space="preserve"> </w:t>
      </w:r>
      <w:r>
        <w:t xml:space="preserve">is what I imagine fitting in here…</w:t>
      </w:r>
    </w:p>
    <w:p>
      <w:pPr>
        <w:pStyle w:val="BodyText"/>
      </w:pPr>
      <w:r>
        <w:rPr>
          <w:b/>
          <w:bCs/>
        </w:rPr>
        <w:t xml:space="preserve">Expert knowledge:</w:t>
      </w:r>
      <w:r>
        <w:t xml:space="preserve"> </w:t>
      </w:r>
      <w:r>
        <w:t xml:space="preserve">Not so much about empirical observations but more the idea of using human power/knowledge to create an assemblage of interactions for a specific community. This can include empirical data but can also make use of knowledge about ecological features (such as traits or co-occurrence) and how those can function as proxies for interactions</w:t>
      </w:r>
      <w:r>
        <w:t xml:space="preserve"> </w:t>
      </w:r>
      <w:r>
        <w:t xml:space="preserve">(</w:t>
      </w:r>
      <w:r>
        <w:rPr>
          <w:i/>
          <w:iCs/>
        </w:rPr>
        <w:t xml:space="preserve">e.g.,</w:t>
      </w:r>
      <w:r>
        <w:t xml:space="preserve"> </w:t>
      </w:r>
      <w:r>
        <w:t xml:space="preserve">Morales-Castilla et al. 2015)</w:t>
      </w:r>
      <w:r>
        <w:t xml:space="preserve">. Or alternatively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or a combination of published and grey literature</w:t>
      </w:r>
      <w:r>
        <w:t xml:space="preserve"> </w:t>
      </w:r>
      <w:r>
        <w:t xml:space="preserve">(</w:t>
      </w:r>
      <w:r>
        <w:rPr>
          <w:i/>
          <w:iCs/>
        </w:rPr>
        <w:t xml:space="preserve">e.g.,</w:t>
      </w:r>
      <w:r>
        <w:t xml:space="preserve"> </w:t>
      </w:r>
      <w:r>
        <w:t xml:space="preserve">Maiorano et al. 2020)</w:t>
      </w:r>
      <w:r>
        <w:t xml:space="preserve">.</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7"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that we will look at. Here I take</w:t>
            </w:r>
            <w:r>
              <w:t xml:space="preserve"> </w:t>
            </w:r>
            <w:r>
              <w:t xml:space="preserve">‘</w:t>
            </w:r>
            <w:r>
              <w:t xml:space="preserve">data-driven</w:t>
            </w:r>
            <w:r>
              <w:t xml:space="preserve">’</w:t>
            </w:r>
            <w:r>
              <w:t xml:space="preserve"> </w:t>
            </w:r>
            <w:r>
              <w:t xml:space="preserve">to refer to the need for</w:t>
            </w:r>
            <w:r>
              <w:t xml:space="preserve"> </w:t>
            </w:r>
            <w:r>
              <w:t xml:space="preserve">‘</w:t>
            </w:r>
            <w:r>
              <w:t xml:space="preserve">real world</w:t>
            </w:r>
            <w:r>
              <w:t xml:space="preserve">’</w:t>
            </w:r>
            <w:r>
              <w:t xml:space="preserve"> </w:t>
            </w:r>
            <w:r>
              <w:t xml:space="preserve">data. This can probably be approached in a different way though maybe?</w:t>
            </w:r>
          </w:p>
          <w:tbl>
            <w:tblPr>
              <w:tblStyle w:val="Table"/>
              <w:tblW w:type="pct" w:w="5000"/>
              <w:jc w:val="left"/>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Predicts</w:t>
                  </w:r>
                </w:p>
              </w:tc>
              <w:tc>
                <w:tcPr/>
                <w:p>
                  <w:pPr>
                    <w:pStyle w:val="Compact"/>
                    <w:jc w:val="left"/>
                    <w:jc w:val="center"/>
                  </w:pPr>
                  <w:r>
                    <w:t xml:space="preserve">Outcome (these terms could be better…)</w:t>
                  </w:r>
                </w:p>
              </w:tc>
              <w:tc>
                <w:tcPr/>
                <w:p>
                  <w:pPr>
                    <w:pStyle w:val="Compact"/>
                    <w:jc w:val="left"/>
                    <w:jc w:val="center"/>
                  </w:pPr>
                  <w:r>
                    <w:t xml:space="preserve">Constraints</w:t>
                  </w:r>
                </w:p>
              </w:tc>
              <w:tc>
                <w:tcPr/>
                <w:p>
                  <w:pPr>
                    <w:pStyle w:val="Compact"/>
                    <w:jc w:val="left"/>
                    <w:jc w:val="center"/>
                  </w:pPr>
                  <w:r>
                    <w:t xml:space="preserve">Interaction</w:t>
                  </w:r>
                </w:p>
              </w:tc>
              <w:tc>
                <w:tcPr/>
                <w:p>
                  <w:pPr>
                    <w:pStyle w:val="Compact"/>
                    <w:jc w:val="left"/>
                    <w:jc w:val="center"/>
                  </w:pPr>
                  <w:r>
                    <w:t xml:space="preserve">‘</w:t>
                  </w:r>
                  <w:r>
                    <w:t xml:space="preserve">Real world</w:t>
                  </w:r>
                  <w:r>
                    <w:t xml:space="preserve">’</w:t>
                  </w:r>
                  <w:r>
                    <w:t xml:space="preserve"> </w:t>
                  </w:r>
                  <w:r>
                    <w:t xml:space="preserve">data</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network</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network</w:t>
                  </w:r>
                </w:p>
              </w:tc>
              <w:tc>
                <w:tcPr/>
                <w:p>
                  <w:pPr>
                    <w:pStyle w:val="Compact"/>
                  </w:pPr>
                </w:p>
              </w:tc>
              <w:tc>
                <w:tcPr/>
                <w:p>
                  <w:pPr>
                    <w:pStyle w:val="Compact"/>
                  </w:pPr>
                </w:p>
              </w:tc>
              <w:tc>
                <w:tcPr/>
                <w:p>
                  <w:pPr>
                    <w:pStyle w:val="Compact"/>
                  </w:pPr>
                </w:p>
              </w:tc>
              <w:tc>
                <w:tcPr/>
                <w:p>
                  <w:pPr>
                    <w:pStyle w:val="Compact"/>
                    <w:jc w:val="left"/>
                    <w:jc w:val="center"/>
                  </w:pPr>
                  <w:r>
                    <w:t xml:space="preserve">abundance</w:t>
                  </w:r>
                </w:p>
              </w:tc>
            </w:tr>
            <w:tr>
              <w:tc>
                <w:tcPr/>
                <w:p>
                  <w:pPr>
                    <w:pStyle w:val="Compact"/>
                    <w:jc w:val="left"/>
                    <w:jc w:val="center"/>
                  </w:pPr>
                  <w:r>
                    <w:t xml:space="preserve">interval</w:t>
                  </w:r>
                </w:p>
              </w:tc>
              <w:tc>
                <w:tcPr/>
                <w:p>
                  <w:pPr>
                    <w:pStyle w:val="Compact"/>
                    <w:jc w:val="left"/>
                    <w:jc w:val="center"/>
                  </w:pPr>
                  <w:r>
                    <w:t xml:space="preserve">Networks are interval, can be ordered on a</w:t>
                  </w:r>
                  <w:r>
                    <w:t xml:space="preserve"> </w:t>
                  </w:r>
                  <w:r>
                    <w:t xml:space="preserve">‘</w:t>
                  </w:r>
                  <w:r>
                    <w:t xml:space="preserve">niche axis</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c>
                <w:tcPr/>
                <w:p>
                  <w:pPr>
                    <w:pStyle w:val="Compact"/>
                    <w:jc w:val="left"/>
                    <w:jc w:val="center"/>
                  </w:pPr>
                  <w:r>
                    <w:t xml:space="preserve">no</w:t>
                  </w:r>
                </w:p>
              </w:tc>
            </w:tr>
            <w:tr>
              <w:tc>
                <w:tcPr/>
                <w:p>
                  <w:pPr>
                    <w:pStyle w:val="Compact"/>
                    <w:jc w:val="left"/>
                    <w:jc w:val="center"/>
                  </w:pPr>
                  <w:r>
                    <w:t xml:space="preserve">generative</w:t>
                  </w:r>
                </w:p>
              </w:tc>
              <w:tc>
                <w:tcPr/>
                <w:p>
                  <w:pPr>
                    <w:pStyle w:val="Compact"/>
                    <w:jc w:val="left"/>
                    <w:jc w:val="center"/>
                  </w:pPr>
                  <w:r>
                    <w:t xml:space="preserve">Interactions are determined by structural features of the network (</w:t>
                  </w:r>
                  <w:r>
                    <w:rPr>
                      <w:i/>
                      <w:iCs/>
                    </w:rPr>
                    <w:t xml:space="preserve">pending</w:t>
                  </w:r>
                  <w:r>
                    <w:t xml:space="preserve">)</w:t>
                  </w:r>
                </w:p>
              </w:tc>
              <w:tc>
                <w:tcPr/>
                <w:p>
                  <w:pPr>
                    <w:pStyle w:val="Compact"/>
                    <w:jc w:val="left"/>
                    <w:jc w:val="center"/>
                  </w:pPr>
                  <w:r>
                    <w:t xml:space="preserve">network</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pPr>
                </w:p>
              </w:tc>
              <w:tc>
                <w:tcPr/>
                <w:p>
                  <w:pPr>
                    <w:pStyle w:val="Compact"/>
                    <w:jc w:val="left"/>
                    <w:jc w:val="center"/>
                  </w:pPr>
                  <w:r>
                    <w:t xml:space="preserve">deterministic</w:t>
                  </w:r>
                </w:p>
              </w:tc>
              <w:tc>
                <w:tcPr/>
                <w:p>
                  <w:pPr>
                    <w:pStyle w:val="Compact"/>
                  </w:pPr>
                </w:p>
              </w:tc>
              <w:tc>
                <w:tcPr/>
                <w:p>
                  <w:pPr>
                    <w:pStyle w:val="Compact"/>
                    <w:jc w:val="left"/>
                    <w:jc w:val="center"/>
                  </w:pPr>
                  <w:r>
                    <w:t xml:space="preserve">binary</w:t>
                  </w:r>
                </w:p>
              </w:tc>
              <w:tc>
                <w:tcPr/>
                <w:p>
                  <w:pPr>
                    <w:pStyle w:val="Compact"/>
                    <w:jc w:val="left"/>
                    <w:jc w:val="center"/>
                  </w:pPr>
                  <w:r>
                    <w:t xml:space="preserve">yes (body size, …)</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(network, ecological proxy)</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pPr>
                </w:p>
              </w:tc>
              <w:tc>
                <w:tcPr/>
                <w:p>
                  <w:pPr>
                    <w:pStyle w:val="Compact"/>
                    <w:jc w:val="left"/>
                    <w:jc w:val="center"/>
                  </w:pPr>
                  <w:r>
                    <w:t xml:space="preserve">yes (expert knowledge, trait)</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deterministic</w:t>
                  </w:r>
                </w:p>
              </w:tc>
              <w:tc>
                <w:tcPr/>
                <w:p>
                  <w:pPr>
                    <w:pStyle w:val="Compact"/>
                  </w:pPr>
                </w:p>
              </w:tc>
              <w:tc>
                <w:tcPr/>
                <w:p>
                  <w:pPr>
                    <w:pStyle w:val="Compact"/>
                    <w:jc w:val="left"/>
                    <w:jc w:val="center"/>
                  </w:pPr>
                  <w:r>
                    <w:t xml:space="preserve">probabilistic</w:t>
                  </w:r>
                </w:p>
              </w:tc>
              <w:tc>
                <w:tcPr/>
                <w:p>
                  <w:pPr>
                    <w:pStyle w:val="Compact"/>
                    <w:jc w:val="left"/>
                    <w:jc w:val="center"/>
                  </w:pPr>
                  <w:r>
                    <w:t xml:space="preserve">yes (interaction, trait)</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pPr>
                </w:p>
              </w:tc>
              <w:tc>
                <w:tcPr/>
                <w:p>
                  <w:pPr>
                    <w:pStyle w:val="Compact"/>
                  </w:pPr>
                </w:p>
              </w:tc>
              <w:tc>
                <w:tcPr/>
                <w:p>
                  <w:pPr>
                    <w:pStyle w:val="Compact"/>
                  </w:pPr>
                </w:p>
              </w:tc>
              <w:tc>
                <w:tcPr/>
                <w:p>
                  <w:pPr>
                    <w:pStyle w:val="Compact"/>
                  </w:pPr>
                </w:p>
              </w:tc>
            </w:tr>
          </w:tbl>
          <w:bookmarkEnd w:id="29"/>
          <w:p/>
        </w:tc>
      </w:tr>
    </w:tbl>
    <w:bookmarkEnd w:id="30"/>
    <w:bookmarkStart w:id="31" w:name="datasets-used"/>
    <w:p>
      <w:pPr>
        <w:pStyle w:val="Heading3"/>
      </w:pPr>
      <w:r>
        <w:t xml:space="preserve">4.2 Datasets used</w:t>
      </w:r>
    </w:p>
    <w:p>
      <w:pPr>
        <w:numPr>
          <w:ilvl w:val="0"/>
          <w:numId w:val="1008"/>
        </w:numPr>
      </w:pPr>
      <w:r>
        <w:t xml:space="preserve">For network models makes sense to drop datasets from Mangal</w:t>
      </w:r>
    </w:p>
    <w:p>
      <w:pPr>
        <w:numPr>
          <w:ilvl w:val="0"/>
          <w:numId w:val="1008"/>
        </w:numPr>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1"/>
    <w:bookmarkStart w:id="36" w:name="model-comparison"/>
    <w:p>
      <w:pPr>
        <w:pStyle w:val="Heading3"/>
      </w:pPr>
      <w:r>
        <w:t xml:space="preserve">4.3 Model comparison</w:t>
      </w:r>
    </w:p>
    <w:p>
      <w:pPr>
        <w:pStyle w:val="FirstParagraph"/>
      </w:pPr>
      <w:r>
        <w:t xml:space="preserve">For now the (still essentially pending) workflow/associated code can be found at the following repository</w:t>
      </w:r>
      <w:r>
        <w:t xml:space="preserve"> </w:t>
      </w:r>
      <w:hyperlink r:id="rId32">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9"/>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9"/>
        </w:numPr>
      </w:pPr>
      <w:r>
        <w:t xml:space="preserve">I think it would be remiss to not also take into consideration computational cost</w:t>
      </w:r>
    </w:p>
    <w:p>
      <w:pPr>
        <w:pStyle w:val="Compact"/>
        <w:numPr>
          <w:ilvl w:val="0"/>
          <w:numId w:val="1009"/>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3"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10"/>
        </w:numPr>
      </w:pPr>
      <w:r>
        <w:t xml:space="preserve">connectance, nestedness (Bastolla et al., 2009), modularity (Barber, 2007), asymmetry (Delmas et al., 2018), and Jaccard network dissimilarity (Canard et al., 2014)</w:t>
      </w:r>
    </w:p>
    <w:p>
      <w:pPr>
        <w:numPr>
          <w:ilvl w:val="0"/>
          <w:numId w:val="1010"/>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10"/>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10"/>
        </w:numPr>
      </w:pPr>
      <w:r>
        <w:rPr>
          <w:i/>
          <w:iCs/>
        </w:rPr>
        <w:t xml:space="preserve">Links:</w:t>
      </w:r>
      <w:r>
        <w:t xml:space="preserve"> </w:t>
      </w:r>
      <w:r>
        <w:t xml:space="preserve">are the number of links preserved (most network predicting models are to some extend link constrained but useful to see)</w:t>
      </w:r>
    </w:p>
    <w:bookmarkEnd w:id="33"/>
    <w:bookmarkStart w:id="34"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4"/>
    <w:bookmarkStart w:id="35"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5"/>
    <w:bookmarkEnd w:id="36"/>
    <w:bookmarkEnd w:id="37"/>
    <w:bookmarkStart w:id="48"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1"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39" name="Picture"/>
            <a:graphic>
              <a:graphicData uri="http://schemas.openxmlformats.org/drawingml/2006/picture">
                <pic:pic>
                  <pic:nvPicPr>
                    <pic:cNvPr descr="images/model_venn.png" id="40" name="Picture"/>
                    <pic:cNvPicPr>
                      <a:picLocks noChangeArrowheads="1" noChangeAspect="1"/>
                    </pic:cNvPicPr>
                  </pic:nvPicPr>
                  <pic:blipFill>
                    <a:blip r:embed="rId38"/>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1"/>
    <w:bookmarkStart w:id="47"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5" w:name="fig-topology"/>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ntitative-fig-topology-output-2.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The magnitude of Z-score probably also tells us how</w:t>
            </w:r>
            <w:r>
              <w:t xml:space="preserve"> </w:t>
            </w:r>
            <w:r>
              <w:t xml:space="preserve">‘</w:t>
            </w:r>
            <w:r>
              <w:t xml:space="preserve">variable</w:t>
            </w:r>
            <w:r>
              <w:t xml:space="preserve">’</w:t>
            </w:r>
            <w:r>
              <w:t xml:space="preserve">/constrained the model is… Note here that</w:t>
            </w:r>
            <w:r>
              <w:t xml:space="preserve"> </w:t>
            </w:r>
            <w:r>
              <w:t xml:space="preserve">‘</w:t>
            </w:r>
            <w:r>
              <w:t xml:space="preserve">basal</w:t>
            </w:r>
            <w:r>
              <w:t xml:space="preserve">’</w:t>
            </w:r>
            <w:r>
              <w:t xml:space="preserve"> </w:t>
            </w:r>
            <w:r>
              <w:t xml:space="preserve">is calculated as the proportion of species that have a generality value of zero</w:t>
            </w:r>
            <w:r>
              <w:t xml:space="preserve"> </w:t>
            </w:r>
            <w:r>
              <w:rPr>
                <w:i/>
                <w:iCs/>
              </w:rPr>
              <w:t xml:space="preserve">i.e.,</w:t>
            </w:r>
            <w:r>
              <w:t xml:space="preserve"> </w:t>
            </w:r>
            <w:r>
              <w:t xml:space="preserve">are basal, for</w:t>
            </w:r>
            <w:r>
              <w:t xml:space="preserve"> </w:t>
            </w:r>
            <w:r>
              <w:t xml:space="preserve">‘</w:t>
            </w:r>
            <w:r>
              <w:t xml:space="preserve">top</w:t>
            </w:r>
            <w:r>
              <w:t xml:space="preserve">’</w:t>
            </w:r>
            <w:r>
              <w:t xml:space="preserve"> </w:t>
            </w:r>
            <w:r>
              <w:t xml:space="preserve">species it is the same except vulnerability is used. I am aware that there are no Z scores for some of the Random models and am looking into it</w:t>
            </w:r>
          </w:p>
          <w:bookmarkEnd w:id="45"/>
        </w:tc>
      </w:tr>
    </w:tbl>
    <w:p>
      <w:pPr>
        <w:pStyle w:val="BodyText"/>
      </w:pPr>
      <w:r>
        <w:rPr>
          <w:vertAlign w:val="subscript"/>
        </w:rPr>
        <w:t xml:space="preserve">Source:</w:t>
      </w:r>
      <w:r>
        <w:rPr>
          <w:vertAlign w:val="subscript"/>
        </w:rPr>
        <w:t xml:space="preserve"> </w:t>
      </w:r>
      <w:hyperlink r:id="rId46">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7"/>
    <w:bookmarkEnd w:id="48"/>
    <w:bookmarkStart w:id="49"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49"/>
    <w:bookmarkStart w:id="14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6">
        <w:r>
          <w:rPr>
            <w:rStyle w:val="Hyperlink"/>
            <w:vertAlign w:val="subscript"/>
          </w:rPr>
          <w:t xml:space="preserve">Article Notebook</w:t>
        </w:r>
      </w:hyperlink>
    </w:p>
    <w:bookmarkStart w:id="143" w:name="refs"/>
    <w:bookmarkStart w:id="51"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0">
        <w:r>
          <w:rPr>
            <w:rStyle w:val="Hyperlink"/>
          </w:rPr>
          <w:t xml:space="preserve">https://doi.org/10.1126/science.1156269</w:t>
        </w:r>
      </w:hyperlink>
      <w:r>
        <w:t xml:space="preserve">.</w:t>
      </w:r>
    </w:p>
    <w:bookmarkEnd w:id="51"/>
    <w:bookmarkStart w:id="53"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2">
        <w:r>
          <w:rPr>
            <w:rStyle w:val="Hyperlink"/>
          </w:rPr>
          <w:t xml:space="preserve">https://doi.org/10.1111/j.1475-4983.2006.00611.x</w:t>
        </w:r>
      </w:hyperlink>
      <w:r>
        <w:t xml:space="preserve">.</w:t>
      </w:r>
    </w:p>
    <w:bookmarkEnd w:id="53"/>
    <w:bookmarkStart w:id="5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4">
        <w:r>
          <w:rPr>
            <w:rStyle w:val="Hyperlink"/>
          </w:rPr>
          <w:t xml:space="preserve">https://doi.org/10.1371/journal.pcbi.1011458</w:t>
        </w:r>
      </w:hyperlink>
      <w:r>
        <w:t xml:space="preserve">.</w:t>
      </w:r>
    </w:p>
    <w:bookmarkEnd w:id="55"/>
    <w:bookmarkStart w:id="5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6">
        <w:r>
          <w:rPr>
            <w:rStyle w:val="Hyperlink"/>
          </w:rPr>
          <w:t xml:space="preserve">https://doi.org/10.1073/pnas.1633576100</w:t>
        </w:r>
      </w:hyperlink>
      <w:r>
        <w:t xml:space="preserve">.</w:t>
      </w:r>
    </w:p>
    <w:bookmarkEnd w:id="57"/>
    <w:bookmarkStart w:id="59"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58">
        <w:r>
          <w:rPr>
            <w:rStyle w:val="Hyperlink"/>
          </w:rPr>
          <w:t xml:space="preserve">https://doi.org/10.1073/pnas.0603039103</w:t>
        </w:r>
      </w:hyperlink>
      <w:r>
        <w:t xml:space="preserve">.</w:t>
      </w:r>
    </w:p>
    <w:bookmarkEnd w:id="59"/>
    <w:bookmarkStart w:id="61"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0">
        <w:r>
          <w:rPr>
            <w:rStyle w:val="Hyperlink"/>
          </w:rPr>
          <w:t xml:space="preserve">https://doi.org/10.1073/pnas.0800967105</w:t>
        </w:r>
      </w:hyperlink>
      <w:r>
        <w:t xml:space="preserve">.</w:t>
      </w:r>
    </w:p>
    <w:bookmarkEnd w:id="61"/>
    <w:bookmarkStart w:id="63"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2">
        <w:r>
          <w:rPr>
            <w:rStyle w:val="Hyperlink"/>
          </w:rPr>
          <w:t xml:space="preserve">https://doi.org/10.1111/geb.13807</w:t>
        </w:r>
      </w:hyperlink>
      <w:r>
        <w:t xml:space="preserve">.</w:t>
      </w:r>
    </w:p>
    <w:bookmarkEnd w:id="63"/>
    <w:bookmarkStart w:id="65"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4">
        <w:r>
          <w:rPr>
            <w:rStyle w:val="Hyperlink"/>
          </w:rPr>
          <w:t xml:space="preserve">https://doi.org/10.1111/ele.13966</w:t>
        </w:r>
      </w:hyperlink>
      <w:r>
        <w:t xml:space="preserve">.</w:t>
      </w:r>
    </w:p>
    <w:bookmarkEnd w:id="65"/>
    <w:bookmarkStart w:id="67"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6">
        <w:r>
          <w:rPr>
            <w:rStyle w:val="Hyperlink"/>
          </w:rPr>
          <w:t xml:space="preserve">https://doi.org/10.1038/nature02327</w:t>
        </w:r>
      </w:hyperlink>
      <w:r>
        <w:t xml:space="preserve">.</w:t>
      </w:r>
    </w:p>
    <w:bookmarkEnd w:id="67"/>
    <w:bookmarkStart w:id="69"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68">
        <w:r>
          <w:rPr>
            <w:rStyle w:val="Hyperlink"/>
          </w:rPr>
          <w:t xml:space="preserve">https://doi.org/10.1111/2041-210X.13180</w:t>
        </w:r>
      </w:hyperlink>
      <w:r>
        <w:t xml:space="preserve">.</w:t>
      </w:r>
    </w:p>
    <w:bookmarkEnd w:id="69"/>
    <w:bookmarkStart w:id="70"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0"/>
    <w:bookmarkStart w:id="72"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1">
        <w:r>
          <w:rPr>
            <w:rStyle w:val="Hyperlink"/>
          </w:rPr>
          <w:t xml:space="preserve">https://doi.org/10.1098/rspb.1985.0042</w:t>
        </w:r>
      </w:hyperlink>
      <w:r>
        <w:t xml:space="preserve">.</w:t>
      </w:r>
    </w:p>
    <w:bookmarkEnd w:id="72"/>
    <w:bookmarkStart w:id="74"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3">
        <w:r>
          <w:rPr>
            <w:rStyle w:val="Hyperlink"/>
          </w:rPr>
          <w:t xml:space="preserve">https://doi.org/10.2307/1936298</w:t>
        </w:r>
      </w:hyperlink>
      <w:r>
        <w:t xml:space="preserve">.</w:t>
      </w:r>
    </w:p>
    <w:bookmarkEnd w:id="74"/>
    <w:bookmarkStart w:id="76"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5">
        <w:r>
          <w:rPr>
            <w:rStyle w:val="Hyperlink"/>
          </w:rPr>
          <w:t xml:space="preserve">https://doi.org/10.7717/peerj.3644</w:t>
        </w:r>
      </w:hyperlink>
      <w:r>
        <w:t xml:space="preserve">.</w:t>
      </w:r>
    </w:p>
    <w:bookmarkEnd w:id="76"/>
    <w:bookmarkStart w:id="77"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7"/>
    <w:bookmarkStart w:id="79"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78">
        <w:r>
          <w:rPr>
            <w:rStyle w:val="Hyperlink"/>
          </w:rPr>
          <w:t xml:space="preserve">https://doi.org/10.1371/journal.pbio.0060102</w:t>
        </w:r>
      </w:hyperlink>
      <w:r>
        <w:t xml:space="preserve">.</w:t>
      </w:r>
    </w:p>
    <w:bookmarkEnd w:id="79"/>
    <w:bookmarkStart w:id="81"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0">
        <w:r>
          <w:rPr>
            <w:rStyle w:val="Hyperlink"/>
          </w:rPr>
          <w:t xml:space="preserve">https://doi.org/10.1111/2041-210X.12062</w:t>
        </w:r>
      </w:hyperlink>
      <w:r>
        <w:t xml:space="preserve">.</w:t>
      </w:r>
    </w:p>
    <w:bookmarkEnd w:id="81"/>
    <w:bookmarkStart w:id="83"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2">
        <w:r>
          <w:rPr>
            <w:rStyle w:val="Hyperlink"/>
          </w:rPr>
          <w:t xml:space="preserve">https://doi.org/10.5486/PMD.1959.6.3-4.12</w:t>
        </w:r>
      </w:hyperlink>
      <w:r>
        <w:t xml:space="preserve">.</w:t>
      </w:r>
    </w:p>
    <w:bookmarkEnd w:id="83"/>
    <w:bookmarkStart w:id="85"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4">
        <w:r>
          <w:rPr>
            <w:rStyle w:val="Hyperlink"/>
          </w:rPr>
          <w:t xml:space="preserve">https://doi.org/10.1111/j.1461-0248.2005.00868.x</w:t>
        </w:r>
      </w:hyperlink>
      <w:r>
        <w:t xml:space="preserve">.</w:t>
      </w:r>
    </w:p>
    <w:bookmarkEnd w:id="85"/>
    <w:bookmarkStart w:id="87"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6">
        <w:r>
          <w:rPr>
            <w:rStyle w:val="Hyperlink"/>
          </w:rPr>
          <w:t xml:space="preserve">https://doi.org/10.1111/2041-210X.12103</w:t>
        </w:r>
      </w:hyperlink>
      <w:r>
        <w:t xml:space="preserve">.</w:t>
      </w:r>
    </w:p>
    <w:bookmarkEnd w:id="87"/>
    <w:bookmarkStart w:id="89"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88">
        <w:r>
          <w:rPr>
            <w:rStyle w:val="Hyperlink"/>
          </w:rPr>
          <w:t xml:space="preserve">https://doi.org/10.1038/s41597-022-01364-9</w:t>
        </w:r>
      </w:hyperlink>
      <w:r>
        <w:t xml:space="preserve">.</w:t>
      </w:r>
    </w:p>
    <w:bookmarkEnd w:id="89"/>
    <w:bookmarkStart w:id="91"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0">
        <w:r>
          <w:rPr>
            <w:rStyle w:val="Hyperlink"/>
          </w:rPr>
          <w:t xml:space="preserve">https://doi.org/10.1890/08-1494.1</w:t>
        </w:r>
      </w:hyperlink>
      <w:r>
        <w:t xml:space="preserve">.</w:t>
      </w:r>
    </w:p>
    <w:bookmarkEnd w:id="91"/>
    <w:bookmarkStart w:id="93"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2">
        <w:r>
          <w:rPr>
            <w:rStyle w:val="Hyperlink"/>
          </w:rPr>
          <w:t xml:space="preserve">https://doi.org/10.1371/journal.pbio.1002559</w:t>
        </w:r>
      </w:hyperlink>
      <w:r>
        <w:t xml:space="preserve">.</w:t>
      </w:r>
    </w:p>
    <w:bookmarkEnd w:id="93"/>
    <w:bookmarkStart w:id="95"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4">
        <w:r>
          <w:rPr>
            <w:rStyle w:val="Hyperlink"/>
          </w:rPr>
          <w:t xml:space="preserve">https://doi.org/10.1111/1365-2435.12763</w:t>
        </w:r>
      </w:hyperlink>
      <w:r>
        <w:t xml:space="preserve">.</w:t>
      </w:r>
    </w:p>
    <w:bookmarkEnd w:id="95"/>
    <w:bookmarkStart w:id="97"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96">
        <w:r>
          <w:rPr>
            <w:rStyle w:val="Hyperlink"/>
          </w:rPr>
          <w:t xml:space="preserve">https://doi.org/10.1111/ecog.06619</w:t>
        </w:r>
      </w:hyperlink>
      <w:r>
        <w:t xml:space="preserve">.</w:t>
      </w:r>
    </w:p>
    <w:bookmarkEnd w:id="97"/>
    <w:bookmarkStart w:id="99"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98">
        <w:r>
          <w:rPr>
            <w:rStyle w:val="Hyperlink"/>
          </w:rPr>
          <w:t xml:space="preserve">https://doi.org/10.1111/geb.13138</w:t>
        </w:r>
      </w:hyperlink>
      <w:r>
        <w:t xml:space="preserve">.</w:t>
      </w:r>
    </w:p>
    <w:bookmarkEnd w:id="99"/>
    <w:bookmarkStart w:id="101"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0">
        <w:r>
          <w:rPr>
            <w:rStyle w:val="Hyperlink"/>
          </w:rPr>
          <w:t xml:space="preserve">https://doi.org/10.1016/j.tree.2015.03.014</w:t>
        </w:r>
      </w:hyperlink>
      <w:r>
        <w:t xml:space="preserve">.</w:t>
      </w:r>
    </w:p>
    <w:bookmarkEnd w:id="101"/>
    <w:bookmarkStart w:id="102"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2"/>
    <w:bookmarkStart w:id="104"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3">
        <w:r>
          <w:rPr>
            <w:rStyle w:val="Hyperlink"/>
          </w:rPr>
          <w:t xml:space="preserve">https://doi.org/10.1073/pnas.0710672105</w:t>
        </w:r>
      </w:hyperlink>
      <w:r>
        <w:t xml:space="preserve">.</w:t>
      </w:r>
    </w:p>
    <w:bookmarkEnd w:id="104"/>
    <w:bookmarkStart w:id="106"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5">
        <w:r>
          <w:rPr>
            <w:rStyle w:val="Hyperlink"/>
          </w:rPr>
          <w:t xml:space="preserve">https://doi.org/10.1016/j.jtbi.2011.03.019</w:t>
        </w:r>
      </w:hyperlink>
      <w:r>
        <w:t xml:space="preserve">.</w:t>
      </w:r>
    </w:p>
    <w:bookmarkEnd w:id="106"/>
    <w:bookmarkStart w:id="108"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07">
        <w:r>
          <w:rPr>
            <w:rStyle w:val="Hyperlink"/>
          </w:rPr>
          <w:t xml:space="preserve">https://doi.org/10.1111/2041-210X.14071</w:t>
        </w:r>
      </w:hyperlink>
      <w:r>
        <w:t xml:space="preserve">.</w:t>
      </w:r>
    </w:p>
    <w:bookmarkEnd w:id="108"/>
    <w:bookmarkStart w:id="110"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09">
        <w:r>
          <w:rPr>
            <w:rStyle w:val="Hyperlink"/>
          </w:rPr>
          <w:t xml:space="preserve">https://doi.org/10.1111/jbi.14127</w:t>
        </w:r>
      </w:hyperlink>
      <w:r>
        <w:t xml:space="preserve">.</w:t>
      </w:r>
    </w:p>
    <w:bookmarkEnd w:id="110"/>
    <w:bookmarkStart w:id="112"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1">
        <w:r>
          <w:rPr>
            <w:rStyle w:val="Hyperlink"/>
          </w:rPr>
          <w:t xml:space="preserve">https://doi.org/10.1111/oik.01719</w:t>
        </w:r>
      </w:hyperlink>
      <w:r>
        <w:t xml:space="preserve">.</w:t>
      </w:r>
    </w:p>
    <w:bookmarkEnd w:id="112"/>
    <w:bookmarkStart w:id="11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13">
        <w:r>
          <w:rPr>
            <w:rStyle w:val="Hyperlink"/>
          </w:rPr>
          <w:t xml:space="preserve">https://doi.org/10.1111/2041-210X.13125</w:t>
        </w:r>
      </w:hyperlink>
      <w:r>
        <w:t xml:space="preserve">.</w:t>
      </w:r>
    </w:p>
    <w:bookmarkEnd w:id="114"/>
    <w:bookmarkStart w:id="116"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15">
        <w:r>
          <w:rPr>
            <w:rStyle w:val="Hyperlink"/>
          </w:rPr>
          <w:t xml:space="preserve">https://doi.org/10.1086/653667</w:t>
        </w:r>
      </w:hyperlink>
      <w:r>
        <w:t xml:space="preserve">.</w:t>
      </w:r>
    </w:p>
    <w:bookmarkEnd w:id="116"/>
    <w:bookmarkStart w:id="118"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17">
        <w:r>
          <w:rPr>
            <w:rStyle w:val="Hyperlink"/>
          </w:rPr>
          <w:t xml:space="preserve">https://doi.org/10.1101/2024.01.30.578036</w:t>
        </w:r>
      </w:hyperlink>
      <w:r>
        <w:t xml:space="preserve">.</w:t>
      </w:r>
    </w:p>
    <w:bookmarkEnd w:id="118"/>
    <w:bookmarkStart w:id="120"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19">
        <w:r>
          <w:rPr>
            <w:rStyle w:val="Hyperlink"/>
          </w:rPr>
          <w:t xml:space="preserve">https://doi.org/10.1111/2041-210X.13835</w:t>
        </w:r>
      </w:hyperlink>
      <w:r>
        <w:t xml:space="preserve">.</w:t>
      </w:r>
    </w:p>
    <w:bookmarkEnd w:id="120"/>
    <w:bookmarkStart w:id="122"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21">
        <w:r>
          <w:rPr>
            <w:rStyle w:val="Hyperlink"/>
          </w:rPr>
          <w:t xml:space="preserve">https://doi.org/10.1111/2041-210X.14228</w:t>
        </w:r>
      </w:hyperlink>
      <w:r>
        <w:t xml:space="preserve">.</w:t>
      </w:r>
    </w:p>
    <w:bookmarkEnd w:id="122"/>
    <w:bookmarkStart w:id="124"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23">
        <w:r>
          <w:rPr>
            <w:rStyle w:val="Hyperlink"/>
          </w:rPr>
          <w:t xml:space="preserve">https://doi.org/10.1098/rstb.2021.0063</w:t>
        </w:r>
      </w:hyperlink>
      <w:r>
        <w:t xml:space="preserve">.</w:t>
      </w:r>
    </w:p>
    <w:bookmarkEnd w:id="124"/>
    <w:bookmarkStart w:id="126"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25">
        <w:r>
          <w:rPr>
            <w:rStyle w:val="Hyperlink"/>
          </w:rPr>
          <w:t xml:space="preserve">https://doi.org/10.3389/fevo.2021.623141</w:t>
        </w:r>
      </w:hyperlink>
      <w:r>
        <w:t xml:space="preserve">.</w:t>
      </w:r>
    </w:p>
    <w:bookmarkEnd w:id="126"/>
    <w:bookmarkStart w:id="128"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27">
        <w:r>
          <w:rPr>
            <w:rStyle w:val="Hyperlink"/>
          </w:rPr>
          <w:t xml:space="preserve">https://doi.org/10.1371/journal.pbio.3000494</w:t>
        </w:r>
      </w:hyperlink>
      <w:r>
        <w:t xml:space="preserve">.</w:t>
      </w:r>
    </w:p>
    <w:bookmarkEnd w:id="128"/>
    <w:bookmarkStart w:id="130"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29">
        <w:r>
          <w:rPr>
            <w:rStyle w:val="Hyperlink"/>
          </w:rPr>
          <w:t xml:space="preserve">https://doi.org/10.1016/j.tree.2022.11.004</w:t>
        </w:r>
      </w:hyperlink>
      <w:r>
        <w:t xml:space="preserve">.</w:t>
      </w:r>
    </w:p>
    <w:bookmarkEnd w:id="130"/>
    <w:bookmarkStart w:id="132"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31">
        <w:r>
          <w:rPr>
            <w:rStyle w:val="Hyperlink"/>
          </w:rPr>
          <w:t xml:space="preserve">https://www.ncbi.nlm.nih.gov/pubmed/19294932</w:t>
        </w:r>
      </w:hyperlink>
      <w:r>
        <w:t xml:space="preserve">.</w:t>
      </w:r>
    </w:p>
    <w:bookmarkEnd w:id="132"/>
    <w:bookmarkStart w:id="134"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33">
        <w:r>
          <w:rPr>
            <w:rStyle w:val="Hyperlink"/>
          </w:rPr>
          <w:t xml:space="preserve">https://doi.org/10.1371/journal.pone.0012092</w:t>
        </w:r>
      </w:hyperlink>
      <w:r>
        <w:t xml:space="preserve">.</w:t>
      </w:r>
    </w:p>
    <w:bookmarkEnd w:id="134"/>
    <w:bookmarkStart w:id="136"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35">
        <w:r>
          <w:rPr>
            <w:rStyle w:val="Hyperlink"/>
          </w:rPr>
          <w:t xml:space="preserve">https://doi.org/10.1038/35004572</w:t>
        </w:r>
      </w:hyperlink>
      <w:r>
        <w:t xml:space="preserve">.</w:t>
      </w:r>
    </w:p>
    <w:bookmarkEnd w:id="136"/>
    <w:bookmarkStart w:id="138"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37">
        <w:r>
          <w:rPr>
            <w:rStyle w:val="Hyperlink"/>
          </w:rPr>
          <w:t xml:space="preserve">https://doi.org/10.1111/j.1365-2656.2008.01362.x</w:t>
        </w:r>
      </w:hyperlink>
      <w:r>
        <w:t xml:space="preserve">.</w:t>
      </w:r>
    </w:p>
    <w:bookmarkEnd w:id="138"/>
    <w:bookmarkStart w:id="140"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39">
        <w:r>
          <w:rPr>
            <w:rStyle w:val="Hyperlink"/>
          </w:rPr>
          <w:t xml:space="preserve">https://doi.org/10.1890/13-1917.1</w:t>
        </w:r>
      </w:hyperlink>
      <w:r>
        <w:t xml:space="preserve">.</w:t>
      </w:r>
    </w:p>
    <w:bookmarkEnd w:id="140"/>
    <w:bookmarkStart w:id="14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41">
        <w:r>
          <w:rPr>
            <w:rStyle w:val="Hyperlink"/>
          </w:rPr>
          <w:t xml:space="preserve">https://doi.org/10.1038/s41598-017-05585-6</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6" Target="https://BecksLab.github.io/ms_t_is_for_topology/index.qmd.html" TargetMode="External" /><Relationship Type="http://schemas.openxmlformats.org/officeDocument/2006/relationships/hyperlink" Id="rId105" Target="https://doi.org/10.1016/j.jtbi.2011.03.019" TargetMode="External" /><Relationship Type="http://schemas.openxmlformats.org/officeDocument/2006/relationships/hyperlink" Id="rId100" Target="https://doi.org/10.1016/j.tree.2015.03.014" TargetMode="External" /><Relationship Type="http://schemas.openxmlformats.org/officeDocument/2006/relationships/hyperlink" Id="rId129" Target="https://doi.org/10.1016/j.tree.2022.11.004" TargetMode="External" /><Relationship Type="http://schemas.openxmlformats.org/officeDocument/2006/relationships/hyperlink" Id="rId135" Target="https://doi.org/10.1038/35004572" TargetMode="External" /><Relationship Type="http://schemas.openxmlformats.org/officeDocument/2006/relationships/hyperlink" Id="rId66" Target="https://doi.org/10.1038/nature02327" TargetMode="External" /><Relationship Type="http://schemas.openxmlformats.org/officeDocument/2006/relationships/hyperlink" Id="rId88" Target="https://doi.org/10.1038/s41597-022-01364-9" TargetMode="External" /><Relationship Type="http://schemas.openxmlformats.org/officeDocument/2006/relationships/hyperlink" Id="rId141" Target="https://doi.org/10.1038/s41598-017-05585-6" TargetMode="External" /><Relationship Type="http://schemas.openxmlformats.org/officeDocument/2006/relationships/hyperlink" Id="rId58" Target="https://doi.org/10.1073/pnas.0603039103" TargetMode="External" /><Relationship Type="http://schemas.openxmlformats.org/officeDocument/2006/relationships/hyperlink" Id="rId103" Target="https://doi.org/10.1073/pnas.0710672105" TargetMode="External" /><Relationship Type="http://schemas.openxmlformats.org/officeDocument/2006/relationships/hyperlink" Id="rId60" Target="https://doi.org/10.1073/pnas.0800967105" TargetMode="External" /><Relationship Type="http://schemas.openxmlformats.org/officeDocument/2006/relationships/hyperlink" Id="rId56" Target="https://doi.org/10.1073/pnas.1633576100" TargetMode="External" /><Relationship Type="http://schemas.openxmlformats.org/officeDocument/2006/relationships/hyperlink" Id="rId115" Target="https://doi.org/10.1086/653667" TargetMode="External" /><Relationship Type="http://schemas.openxmlformats.org/officeDocument/2006/relationships/hyperlink" Id="rId71" Target="https://doi.org/10.1098/rspb.1985.0042" TargetMode="External" /><Relationship Type="http://schemas.openxmlformats.org/officeDocument/2006/relationships/hyperlink" Id="rId123" Target="https://doi.org/10.1098/rstb.2021.0063" TargetMode="External" /><Relationship Type="http://schemas.openxmlformats.org/officeDocument/2006/relationships/hyperlink" Id="rId117" Target="https://doi.org/10.1101/2024.01.30.578036" TargetMode="External" /><Relationship Type="http://schemas.openxmlformats.org/officeDocument/2006/relationships/hyperlink" Id="rId94" Target="https://doi.org/10.1111/1365-2435.12763" TargetMode="External" /><Relationship Type="http://schemas.openxmlformats.org/officeDocument/2006/relationships/hyperlink" Id="rId80" Target="https://doi.org/10.1111/2041-210X.12062" TargetMode="External" /><Relationship Type="http://schemas.openxmlformats.org/officeDocument/2006/relationships/hyperlink" Id="rId86" Target="https://doi.org/10.1111/2041-210X.12103" TargetMode="External" /><Relationship Type="http://schemas.openxmlformats.org/officeDocument/2006/relationships/hyperlink" Id="rId113" Target="https://doi.org/10.1111/2041-210X.13125" TargetMode="External" /><Relationship Type="http://schemas.openxmlformats.org/officeDocument/2006/relationships/hyperlink" Id="rId68" Target="https://doi.org/10.1111/2041-210X.13180" TargetMode="External" /><Relationship Type="http://schemas.openxmlformats.org/officeDocument/2006/relationships/hyperlink" Id="rId119" Target="https://doi.org/10.1111/2041-210X.13835" TargetMode="External" /><Relationship Type="http://schemas.openxmlformats.org/officeDocument/2006/relationships/hyperlink" Id="rId107" Target="https://doi.org/10.1111/2041-210X.14071" TargetMode="External" /><Relationship Type="http://schemas.openxmlformats.org/officeDocument/2006/relationships/hyperlink" Id="rId121" Target="https://doi.org/10.1111/2041-210X.14228" TargetMode="External" /><Relationship Type="http://schemas.openxmlformats.org/officeDocument/2006/relationships/hyperlink" Id="rId96" Target="https://doi.org/10.1111/ecog.06619" TargetMode="External" /><Relationship Type="http://schemas.openxmlformats.org/officeDocument/2006/relationships/hyperlink" Id="rId64" Target="https://doi.org/10.1111/ele.13966" TargetMode="External" /><Relationship Type="http://schemas.openxmlformats.org/officeDocument/2006/relationships/hyperlink" Id="rId98" Target="https://doi.org/10.1111/geb.13138" TargetMode="External" /><Relationship Type="http://schemas.openxmlformats.org/officeDocument/2006/relationships/hyperlink" Id="rId62" Target="https://doi.org/10.1111/geb.13807" TargetMode="External" /><Relationship Type="http://schemas.openxmlformats.org/officeDocument/2006/relationships/hyperlink" Id="rId137" Target="https://doi.org/10.1111/j.1365-2656.2008.01362.x" TargetMode="External" /><Relationship Type="http://schemas.openxmlformats.org/officeDocument/2006/relationships/hyperlink" Id="rId84" Target="https://doi.org/10.1111/j.1461-0248.2005.00868.x" TargetMode="External" /><Relationship Type="http://schemas.openxmlformats.org/officeDocument/2006/relationships/hyperlink" Id="rId52" Target="https://doi.org/10.1111/j.1475-4983.2006.00611.x" TargetMode="External" /><Relationship Type="http://schemas.openxmlformats.org/officeDocument/2006/relationships/hyperlink" Id="rId109" Target="https://doi.org/10.1111/jbi.14127" TargetMode="External" /><Relationship Type="http://schemas.openxmlformats.org/officeDocument/2006/relationships/hyperlink" Id="rId111" Target="https://doi.org/10.1111/oik.01719" TargetMode="External" /><Relationship Type="http://schemas.openxmlformats.org/officeDocument/2006/relationships/hyperlink" Id="rId50" Target="https://doi.org/10.1126/science.1156269" TargetMode="External" /><Relationship Type="http://schemas.openxmlformats.org/officeDocument/2006/relationships/hyperlink" Id="rId78" Target="https://doi.org/10.1371/journal.pbio.0060102" TargetMode="External" /><Relationship Type="http://schemas.openxmlformats.org/officeDocument/2006/relationships/hyperlink" Id="rId92" Target="https://doi.org/10.1371/journal.pbio.1002559" TargetMode="External" /><Relationship Type="http://schemas.openxmlformats.org/officeDocument/2006/relationships/hyperlink" Id="rId127" Target="https://doi.org/10.1371/journal.pbio.3000494" TargetMode="External" /><Relationship Type="http://schemas.openxmlformats.org/officeDocument/2006/relationships/hyperlink" Id="rId54" Target="https://doi.org/10.1371/journal.pcbi.1011458" TargetMode="External" /><Relationship Type="http://schemas.openxmlformats.org/officeDocument/2006/relationships/hyperlink" Id="rId133" Target="https://doi.org/10.1371/journal.pone.0012092" TargetMode="External" /><Relationship Type="http://schemas.openxmlformats.org/officeDocument/2006/relationships/hyperlink" Id="rId90" Target="https://doi.org/10.1890/08-1494.1" TargetMode="External" /><Relationship Type="http://schemas.openxmlformats.org/officeDocument/2006/relationships/hyperlink" Id="rId139" Target="https://doi.org/10.1890/13-1917.1" TargetMode="External" /><Relationship Type="http://schemas.openxmlformats.org/officeDocument/2006/relationships/hyperlink" Id="rId73" Target="https://doi.org/10.2307/1936298" TargetMode="External" /><Relationship Type="http://schemas.openxmlformats.org/officeDocument/2006/relationships/hyperlink" Id="rId125" Target="https://doi.org/10.3389/fevo.2021.623141" TargetMode="External" /><Relationship Type="http://schemas.openxmlformats.org/officeDocument/2006/relationships/hyperlink" Id="rId82" Target="https://doi.org/10.5486/PMD.1959.6.3-4.12" TargetMode="External" /><Relationship Type="http://schemas.openxmlformats.org/officeDocument/2006/relationships/hyperlink" Id="rId75" Target="https://doi.org/10.7717/peerj.3644" TargetMode="External" /><Relationship Type="http://schemas.openxmlformats.org/officeDocument/2006/relationships/hyperlink" Id="rId32" Target="https://github.com/BecksLab/topology_generators" TargetMode="External" /><Relationship Type="http://schemas.openxmlformats.org/officeDocument/2006/relationships/hyperlink" Id="rId131"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Timothée Poisot; Andrew P. Beckerman</dc:creator>
  <cp:keywords>food web, network construction</cp:keywords>
  <dcterms:created xsi:type="dcterms:W3CDTF">2024-03-28T17:12:09Z</dcterms:created>
  <dcterms:modified xsi:type="dcterms:W3CDTF">2024-03-28T17:12:09Z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2024-03-28</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