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</w:t>
      </w:r>
      <w:r>
        <w:t xml:space="preserve"> </w:t>
      </w:r>
      <w:r>
        <w:t xml:space="preserve">is</w:t>
      </w:r>
      <w:r>
        <w:t xml:space="preserve"> </w:t>
      </w:r>
      <w:r>
        <w:t xml:space="preserve">for</w:t>
      </w:r>
      <w:r>
        <w:t xml:space="preserve"> </w:t>
      </w:r>
      <w:r>
        <w:t xml:space="preserve">Topology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P.</w:t>
      </w:r>
      <w:r>
        <w:t xml:space="preserve"> </w:t>
      </w:r>
      <w:r>
        <w:t xml:space="preserve">Beckerman</w:t>
      </w:r>
    </w:p>
    <w:p>
      <w:pPr>
        <w:pStyle w:val="Date"/>
      </w:pPr>
      <w:r>
        <w:t xml:space="preserve">2024-02-06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Pending…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The standard run of the mill that we cannot always feasibly construct networks because 1. hard, 2. time (yay dinosaurs, but also the future and impending doom I guess), and 3. probably something else meaningful that’s just slipping my mind at the moment.</w:t>
      </w:r>
    </w:p>
    <w:p>
      <w:pPr>
        <w:pStyle w:val="BodyText"/>
      </w:pPr>
      <w:r>
        <w:t xml:space="preserve">Maybe a brief history of the development of predictive tools? Sort of where the theory/body of work was based and how that has changed?</w:t>
      </w:r>
    </w:p>
    <w:p>
      <w:pPr>
        <w:pStyle w:val="BodyText"/>
      </w:pPr>
      <w:r>
        <w:t xml:space="preserve">Maybe start here with discussing the core mechanistic differences that models will work at — some are really concerned about (and thus constrained by) structure, others are more mechanistic in nature</w:t>
      </w:r>
      <w:r>
        <w:t xml:space="preserve"> </w:t>
      </w:r>
      <w:r>
        <w:rPr>
          <w:iCs/>
          <w:i/>
        </w:rPr>
        <w:t xml:space="preserve">i.e.,</w:t>
      </w:r>
      <w:r>
        <w:t xml:space="preserve"> </w:t>
      </w:r>
      <w:r>
        <w:t xml:space="preserve">species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has the capacity to eat species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because traits (read gob size), and then you get</w:t>
      </w:r>
      <w:r>
        <w:t xml:space="preserve"> </w:t>
      </w:r>
      <w:r>
        <w:t xml:space="preserve">Rohr et al. (2010)</w:t>
      </w:r>
      <w:r>
        <w:t xml:space="preserve"> </w:t>
      </w:r>
      <w:r>
        <w:t xml:space="preserve">and</w:t>
      </w:r>
      <w:r>
        <w:t xml:space="preserve"> </w:t>
      </w:r>
      <w:r>
        <w:t xml:space="preserve">Strydom et al. (2022)</w:t>
      </w:r>
      <w:r>
        <w:t xml:space="preserve"> </w:t>
      </w:r>
      <w:r>
        <w:t xml:space="preserve">that sit in the weird liminal latent space…</w:t>
      </w:r>
    </w:p>
    <w:p>
      <w:pPr>
        <w:pStyle w:val="BodyText"/>
      </w:pPr>
      <w:r>
        <w:t xml:space="preserve">At some point we are going to need to discuss the key differences and implications between predicting a metaweb and a network realisation.</w:t>
      </w:r>
    </w:p>
    <w:p>
      <w:pPr>
        <w:pStyle w:val="BlockText"/>
      </w:pPr>
      <w:r>
        <w:t xml:space="preserve">Do we need to delve into individual-based networks? (</w:t>
      </w:r>
      <w:r>
        <w:rPr>
          <w:iCs/>
          <w:i/>
        </w:rPr>
        <w:t xml:space="preserve">sensu</w:t>
      </w:r>
      <w:r>
        <w:t xml:space="preserve"> </w:t>
      </w:r>
      <w:r>
        <w:t xml:space="preserve">Tinker 2012, Araújo 2008) I think its probably a step too far and one starts delving into apples and pears type of comparisons. Especially since these work off of already existing networks and its more about about</w:t>
      </w:r>
      <w:r>
        <w:t xml:space="preserve"> </w:t>
      </w:r>
      <w:r>
        <w:t xml:space="preserve">‘</w:t>
      </w:r>
      <w:r>
        <w:t xml:space="preserve">tweaking</w:t>
      </w:r>
      <w:r>
        <w:t xml:space="preserve">’</w:t>
      </w:r>
      <w:r>
        <w:t xml:space="preserve"> </w:t>
      </w:r>
      <w:r>
        <w:t xml:space="preserve">those - so not so much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predictions. Although this might be useful to keep in mind when it comes to re-wiring… Also on that note do we opn the re-wiring door here in this ms or wait it out a bit.</w:t>
      </w:r>
    </w:p>
    <w:bookmarkEnd w:id="20"/>
    <w:bookmarkStart w:id="24" w:name="sec-data-methods"/>
    <w:p>
      <w:pPr>
        <w:pStyle w:val="Heading2"/>
      </w:pPr>
      <w:r>
        <w:t xml:space="preserve">2 Data &amp; Methods</w:t>
      </w:r>
    </w:p>
    <w:bookmarkStart w:id="22" w:name="overview-of-topology-generators"/>
    <w:p>
      <w:pPr>
        <w:pStyle w:val="Heading3"/>
      </w:pPr>
      <w:r>
        <w:t xml:space="preserve">2.1 Overview of topology generators</w:t>
      </w:r>
    </w:p>
    <w:p>
      <w:pPr>
        <w:pStyle w:val="FirstParagraph"/>
      </w:pPr>
      <w:r>
        <w:t xml:space="preserve">I know table are awful but in this case they may make more sense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Lets make a table that gives an overview of the different topology generators that we will look at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770"/>
              <w:gridCol w:w="4286"/>
              <w:gridCol w:w="1863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Reference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Core Mechanism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Niche model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Cohen, Newman, and Steele (1997)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structural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Cascade model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Williams and Martinez (2000)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structural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PFIM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Shaw et al. (2024)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mechanistic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Log-ratio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Rohr et al. (2010)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latent trait space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Nested hierarchy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Cattin et al. (2004)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Petchey et al. (2008)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mechanistic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Stochastic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Rossberg et al. (2006)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Transfer learning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Strydom et al. (2022)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latent trait space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Trait-based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Caron et al. (2022)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mechanistic</w:t>
                  </w:r>
                </w:p>
              </w:tc>
            </w:tr>
          </w:tbl>
          <w:bookmarkEnd w:id="21"/>
          <w:p/>
        </w:tc>
      </w:tr>
    </w:tbl>
    <w:bookmarkEnd w:id="22"/>
    <w:bookmarkStart w:id="23" w:name="datasets-used"/>
    <w:p>
      <w:pPr>
        <w:pStyle w:val="Heading3"/>
      </w:pPr>
      <w:r>
        <w:t xml:space="preserve">2.2 Datasets used</w:t>
      </w:r>
    </w:p>
    <w:p>
      <w:pPr>
        <w:pStyle w:val="FirstParagraph"/>
      </w:pPr>
      <w:r>
        <w:t xml:space="preserve">Here I think we need to span a variety of domains, at minimum aquatic and terrestrial but maybe there should be a</w:t>
      </w:r>
      <w:r>
        <w:t xml:space="preserve"> </w:t>
      </w:r>
      <w:r>
        <w:t xml:space="preserve">‘</w:t>
      </w:r>
      <w:r>
        <w:t xml:space="preserve">scale</w:t>
      </w:r>
      <w:r>
        <w:t xml:space="preserve">’</w:t>
      </w:r>
      <w:r>
        <w:t xml:space="preserve"> </w:t>
      </w:r>
      <w:r>
        <w:t xml:space="preserve">element as well</w:t>
      </w:r>
      <w:r>
        <w:t xml:space="preserve"> </w:t>
      </w:r>
      <w:r>
        <w:rPr>
          <w:iCs/>
          <w:i/>
        </w:rPr>
        <w:t xml:space="preserve">i.e.,</w:t>
      </w:r>
      <w:r>
        <w:t xml:space="preserve"> </w:t>
      </w:r>
      <w:r>
        <w:t xml:space="preserve">a regional and local network. I think there is going to be a</w:t>
      </w:r>
      <w:r>
        <w:t xml:space="preserve"> </w:t>
      </w:r>
      <w:r>
        <w:t xml:space="preserve">‘</w:t>
      </w:r>
      <w:r>
        <w:t xml:space="preserve">turning point</w:t>
      </w:r>
      <w:r>
        <w:t xml:space="preserve">’</w:t>
      </w:r>
      <w:r>
        <w:t xml:space="preserve"> </w:t>
      </w:r>
      <w:r>
        <w:t xml:space="preserve">where structural will take over from mechanistic in terms of performance. More specifically at local scales bioenergetic constraints (and co-occurrence) may play a bigger role in structuring a network whereas at the metaweb level then mechanistic may make more (since by default its about who can potentially interact and obviously not constrained by real-world scenarios)</w:t>
      </w:r>
      <w:r>
        <w:t xml:space="preserve"> </w:t>
      </w:r>
      <w:r>
        <w:rPr>
          <w:iCs/>
          <w:i/>
        </w:rPr>
        <w:t xml:space="preserve">sensu</w:t>
      </w:r>
      <w:r>
        <w:t xml:space="preserve"> </w:t>
      </w:r>
      <w:r>
        <w:t xml:space="preserve">Caron et al. (2023)</w:t>
      </w:r>
    </w:p>
    <w:bookmarkEnd w:id="23"/>
    <w:bookmarkEnd w:id="24"/>
    <w:bookmarkStart w:id="25" w:name="results"/>
    <w:p>
      <w:pPr>
        <w:pStyle w:val="Heading2"/>
      </w:pPr>
      <w:r>
        <w:t xml:space="preserve">3 Results</w:t>
      </w:r>
    </w:p>
    <w:p>
      <w:pPr>
        <w:pStyle w:val="FirstParagraph"/>
      </w:pPr>
      <w:r>
        <w:t xml:space="preserve">How we want to compare and contrast. I think there won’t be a</w:t>
      </w:r>
      <w:r>
        <w:t xml:space="preserve"> </w:t>
      </w:r>
      <w:r>
        <w:t xml:space="preserve">‘</w:t>
      </w:r>
      <w:r>
        <w:t xml:space="preserve">winner</w:t>
      </w:r>
      <w:r>
        <w:t xml:space="preserve">’</w:t>
      </w:r>
      <w:r>
        <w:t xml:space="preserve"> </w:t>
      </w:r>
      <w:r>
        <w:t xml:space="preserve">and thus we need to think of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that are going to measure performance in different situations/settings. With that in mind I think some valuable points to consider would be:</w:t>
      </w:r>
    </w:p>
    <w:p>
      <w:pPr>
        <w:numPr>
          <w:ilvl w:val="0"/>
          <w:numId w:val="1001"/>
        </w:numPr>
        <w:pStyle w:val="Compact"/>
      </w:pPr>
      <w:r>
        <w:t xml:space="preserve">Structural vs pairwise link predictions (graph vs node level)</w:t>
      </w:r>
    </w:p>
    <w:p>
      <w:pPr>
        <w:numPr>
          <w:ilvl w:val="1"/>
          <w:numId w:val="1002"/>
        </w:numPr>
        <w:pStyle w:val="Compact"/>
      </w:pPr>
      <w:r>
        <w:t xml:space="preserve">% of links correctly retrieved</w:t>
      </w:r>
    </w:p>
    <w:p>
      <w:pPr>
        <w:numPr>
          <w:ilvl w:val="1"/>
          <w:numId w:val="1002"/>
        </w:numPr>
        <w:pStyle w:val="Compact"/>
      </w:pPr>
      <w:r>
        <w:t xml:space="preserve">connectence</w:t>
      </w:r>
    </w:p>
    <w:p>
      <w:pPr>
        <w:numPr>
          <w:ilvl w:val="1"/>
          <w:numId w:val="1002"/>
        </w:numPr>
        <w:pStyle w:val="Compact"/>
      </w:pPr>
      <w:r>
        <w:t xml:space="preserve">trophic level</w:t>
      </w:r>
    </w:p>
    <w:p>
      <w:pPr>
        <w:numPr>
          <w:ilvl w:val="1"/>
          <w:numId w:val="1002"/>
        </w:numPr>
        <w:pStyle w:val="Compact"/>
      </w:pPr>
      <w:r>
        <w:t xml:space="preserve">generalism vs specialism</w:t>
      </w:r>
    </w:p>
    <w:p>
      <w:pPr>
        <w:numPr>
          <w:ilvl w:val="1"/>
          <w:numId w:val="1002"/>
        </w:numPr>
        <w:pStyle w:val="Compact"/>
      </w:pPr>
      <w:r>
        <w:t xml:space="preserve">something related to false positives/negatives</w:t>
      </w:r>
    </w:p>
    <w:p>
      <w:pPr>
        <w:numPr>
          <w:ilvl w:val="0"/>
          <w:numId w:val="1001"/>
        </w:numPr>
        <w:pStyle w:val="Compact"/>
      </w:pPr>
      <w:r>
        <w:t xml:space="preserve">Data</w:t>
      </w:r>
      <w:r>
        <w:t xml:space="preserve"> </w:t>
      </w:r>
      <w:r>
        <w:t xml:space="preserve">‘</w:t>
      </w:r>
      <w:r>
        <w:t xml:space="preserve">cost</w:t>
      </w:r>
      <w:r>
        <w:t xml:space="preserve">’</w:t>
      </w:r>
      <w:r>
        <w:t xml:space="preserve"> </w:t>
      </w:r>
      <w:r>
        <w:t xml:space="preserve">(some methods might need a lot lot of supporting data vs something very light weight)</w:t>
      </w:r>
    </w:p>
    <w:p>
      <w:pPr>
        <w:numPr>
          <w:ilvl w:val="0"/>
          <w:numId w:val="1001"/>
        </w:numPr>
        <w:pStyle w:val="Compact"/>
      </w:pPr>
      <w:r>
        <w:t xml:space="preserve">I think it would be remiss to not also take into consideration computational cost</w:t>
      </w:r>
    </w:p>
    <w:p>
      <w:pPr>
        <w:numPr>
          <w:ilvl w:val="0"/>
          <w:numId w:val="1001"/>
        </w:numPr>
        <w:pStyle w:val="Compact"/>
      </w:pPr>
      <w:r>
        <w:t xml:space="preserve">something about the network output - I’m acknowledging my biases and saying that probabilistic (or</w:t>
      </w:r>
      <w:r>
        <w:t xml:space="preserve"> </w:t>
      </w:r>
      <w:r>
        <w:rPr>
          <w:iCs/>
          <w:i/>
        </w:rPr>
        <w:t xml:space="preserve">maybe</w:t>
      </w:r>
      <w:r>
        <w:t xml:space="preserve"> </w:t>
      </w:r>
      <w:r>
        <w:t xml:space="preserve">weighted) links are the way</w:t>
      </w:r>
    </w:p>
    <w:bookmarkEnd w:id="25"/>
    <w:bookmarkStart w:id="26" w:name="conclusion"/>
    <w:p>
      <w:pPr>
        <w:pStyle w:val="Heading2"/>
      </w:pPr>
      <w:r>
        <w:t xml:space="preserve">4 Conclusion</w:t>
      </w:r>
    </w:p>
    <w:bookmarkEnd w:id="26"/>
    <w:bookmarkStart w:id="4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7">
        <w:r>
          <w:rPr>
            <w:rStyle w:val="Hyperlink"/>
            <w:vertAlign w:val="subscript"/>
          </w:rPr>
          <w:t xml:space="preserve">Article Notebook</w:t>
        </w:r>
      </w:hyperlink>
    </w:p>
    <w:bookmarkStart w:id="48" w:name="refs"/>
    <w:bookmarkStart w:id="29" w:name="ref-caronTrophicInteractionModels2023"/>
    <w:p>
      <w:pPr>
        <w:pStyle w:val="Bibliography"/>
      </w:pPr>
      <w:r>
        <w:t xml:space="preserve">Caron, Dominique, Ulrich Brose, Miguel Lurgi, Guillaume Blanchet, Dominique Gravel, and Laura J. Pollock. 2023.</w:t>
      </w:r>
      <w:r>
        <w:t xml:space="preserve"> </w:t>
      </w:r>
      <w:r>
        <w:t xml:space="preserve">“Trophic Interaction Models Predict Interactions Across Space, Not Food Webs.”</w:t>
      </w:r>
      <w:r>
        <w:t xml:space="preserve"> </w:t>
      </w:r>
      <w:r>
        <w:t xml:space="preserve">EcoEvoRxiv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https://doi.org/10.32942/X29K55</w:t>
        </w:r>
      </w:hyperlink>
      <w:r>
        <w:t xml:space="preserve">.</w:t>
      </w:r>
    </w:p>
    <w:bookmarkEnd w:id="29"/>
    <w:bookmarkStart w:id="31" w:name="ref-caronAddressingEltonianShortfall2022"/>
    <w:p>
      <w:pPr>
        <w:pStyle w:val="Bibliography"/>
      </w:pPr>
      <w:r>
        <w:t xml:space="preserve">Caron, Dominique, Luigi Maiorano, Wilfried Thuiller, and Laura J. Pollock. 2022.</w:t>
      </w:r>
      <w:r>
        <w:t xml:space="preserve"> </w:t>
      </w:r>
      <w:r>
        <w:t xml:space="preserve">“Addressing the</w:t>
      </w:r>
      <w:r>
        <w:t xml:space="preserve"> </w:t>
      </w:r>
      <w:r>
        <w:t xml:space="preserve">Eltonian</w:t>
      </w:r>
      <w:r>
        <w:t xml:space="preserve"> </w:t>
      </w:r>
      <w:r>
        <w:t xml:space="preserve">Shortfall with Trait-Based Interaction Models.”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25 (4): 889–99.</w:t>
      </w:r>
      <w:r>
        <w:t xml:space="preserve"> </w:t>
      </w:r>
      <w:hyperlink r:id="rId30">
        <w:r>
          <w:rPr>
            <w:rStyle w:val="Hyperlink"/>
          </w:rPr>
          <w:t xml:space="preserve">https://doi.org/10.1111/ele.13966</w:t>
        </w:r>
      </w:hyperlink>
      <w:r>
        <w:t xml:space="preserve">.</w:t>
      </w:r>
    </w:p>
    <w:bookmarkEnd w:id="31"/>
    <w:bookmarkStart w:id="33" w:name="X5c779d5ad003a7245ae62c5694cc82a24ffb865"/>
    <w:p>
      <w:pPr>
        <w:pStyle w:val="Bibliography"/>
      </w:pPr>
      <w:r>
        <w:t xml:space="preserve">Cattin, Marie-France, Louis-Félix Bersier, Carolin Banašek-Richter, Richard Baltensperger, and Jean-Pierre Gabriel. 2004.</w:t>
      </w:r>
      <w:r>
        <w:t xml:space="preserve"> </w:t>
      </w:r>
      <w:r>
        <w:t xml:space="preserve">“Phylogenetic Constraints and Adaptation Explain Food-Web Structure.”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427 (6977): 835–39.</w:t>
      </w:r>
      <w:r>
        <w:t xml:space="preserve"> </w:t>
      </w:r>
      <w:hyperlink r:id="rId32">
        <w:r>
          <w:rPr>
            <w:rStyle w:val="Hyperlink"/>
          </w:rPr>
          <w:t xml:space="preserve">https://doi.org/10.1038/nature02327</w:t>
        </w:r>
      </w:hyperlink>
      <w:r>
        <w:t xml:space="preserve">.</w:t>
      </w:r>
    </w:p>
    <w:bookmarkEnd w:id="33"/>
    <w:bookmarkStart w:id="35" w:name="ref-cohenStochasticTheoryCommunity1997"/>
    <w:p>
      <w:pPr>
        <w:pStyle w:val="Bibliography"/>
      </w:pPr>
      <w:r>
        <w:t xml:space="preserve">Cohen, Joel E., C. M. Newman, and John Hyslop Steele. 1997.</w:t>
      </w:r>
      <w:r>
        <w:t xml:space="preserve"> </w:t>
      </w:r>
      <w:r>
        <w:t xml:space="preserve">“A Stochastic Theory of Community Food Webs</w:t>
      </w:r>
      <w:r>
        <w:t xml:space="preserve"> </w:t>
      </w:r>
      <w:r>
        <w:t xml:space="preserve">I</w:t>
      </w:r>
      <w:r>
        <w:t xml:space="preserve">.</w:t>
      </w:r>
      <w:r>
        <w:t xml:space="preserve"> </w:t>
      </w:r>
      <w:r>
        <w:t xml:space="preserve">Models</w:t>
      </w:r>
      <w:r>
        <w:t xml:space="preserve"> </w:t>
      </w:r>
      <w:r>
        <w:t xml:space="preserve">and Aggregated Data.”</w:t>
      </w:r>
      <w:r>
        <w:t xml:space="preserve"> </w:t>
      </w:r>
      <w:r>
        <w:rPr>
          <w:iCs/>
          <w:i/>
        </w:rPr>
        <w:t xml:space="preserve">Proceedings of the Royal Society of London. Series B. Biological Sciences</w:t>
      </w:r>
      <w:r>
        <w:t xml:space="preserve"> </w:t>
      </w:r>
      <w:r>
        <w:t xml:space="preserve">224 (1237): 421–48.</w:t>
      </w:r>
      <w:r>
        <w:t xml:space="preserve"> </w:t>
      </w:r>
      <w:hyperlink r:id="rId34">
        <w:r>
          <w:rPr>
            <w:rStyle w:val="Hyperlink"/>
          </w:rPr>
          <w:t xml:space="preserve">https://doi.org/10.1098/rspb.1985.0042</w:t>
        </w:r>
      </w:hyperlink>
      <w:r>
        <w:t xml:space="preserve">.</w:t>
      </w:r>
    </w:p>
    <w:bookmarkEnd w:id="35"/>
    <w:bookmarkStart w:id="37" w:name="ref-petcheySizeForagingFood2008"/>
    <w:p>
      <w:pPr>
        <w:pStyle w:val="Bibliography"/>
      </w:pPr>
      <w:r>
        <w:t xml:space="preserve">Petchey, Owen L., Andrew P. Beckerman, Jens O. Riede, and Philip H. Warren. 2008.</w:t>
      </w:r>
      <w:r>
        <w:t xml:space="preserve"> </w:t>
      </w:r>
      <w:r>
        <w:t xml:space="preserve">“Size, Foraging, and Food Web Structure.”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105 (11): 4191–96.</w:t>
      </w:r>
      <w:r>
        <w:t xml:space="preserve"> </w:t>
      </w:r>
      <w:hyperlink r:id="rId36">
        <w:r>
          <w:rPr>
            <w:rStyle w:val="Hyperlink"/>
          </w:rPr>
          <w:t xml:space="preserve">https://doi.org/10.1073/pnas.0710672105</w:t>
        </w:r>
      </w:hyperlink>
      <w:r>
        <w:t xml:space="preserve">.</w:t>
      </w:r>
    </w:p>
    <w:bookmarkEnd w:id="37"/>
    <w:bookmarkStart w:id="39" w:name="ref-rohrModelingFoodWebs2010"/>
    <w:p>
      <w:pPr>
        <w:pStyle w:val="Bibliography"/>
      </w:pPr>
      <w:r>
        <w:t xml:space="preserve">Rohr, Rudolf Philippe, Heike Scherer, Patrik Kehrli, Christian Mazza, and Louis-Félix Bersier. 2010.</w:t>
      </w:r>
      <w:r>
        <w:t xml:space="preserve"> </w:t>
      </w:r>
      <w:r>
        <w:t xml:space="preserve">“Modeling</w:t>
      </w:r>
      <w:r>
        <w:t xml:space="preserve"> </w:t>
      </w:r>
      <w:r>
        <w:t xml:space="preserve">Food Webs</w:t>
      </w:r>
      <w:r>
        <w:t xml:space="preserve">:</w:t>
      </w:r>
      <w:r>
        <w:t xml:space="preserve"> </w:t>
      </w:r>
      <w:r>
        <w:t xml:space="preserve">Exploring Unexplained Structure Using Latent Traits</w:t>
      </w:r>
      <w:r>
        <w:t xml:space="preserve">.”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t xml:space="preserve">176 (2): 170–77.</w:t>
      </w:r>
      <w:r>
        <w:t xml:space="preserve"> </w:t>
      </w:r>
      <w:hyperlink r:id="rId38">
        <w:r>
          <w:rPr>
            <w:rStyle w:val="Hyperlink"/>
          </w:rPr>
          <w:t xml:space="preserve">https://doi.org/10.1086/653667</w:t>
        </w:r>
      </w:hyperlink>
      <w:r>
        <w:t xml:space="preserve">.</w:t>
      </w:r>
    </w:p>
    <w:bookmarkEnd w:id="39"/>
    <w:bookmarkStart w:id="41" w:name="ref-rossbergFoodWebsExperts2006"/>
    <w:p>
      <w:pPr>
        <w:pStyle w:val="Bibliography"/>
      </w:pPr>
      <w:r>
        <w:t xml:space="preserve">Rossberg, A. G., H. Matsuda, T. Amemiya, and K. Itoh. 2006.</w:t>
      </w:r>
      <w:r>
        <w:t xml:space="preserve"> </w:t>
      </w:r>
      <w:r>
        <w:t xml:space="preserve">“Food Webs:</w:t>
      </w:r>
      <w:r>
        <w:t xml:space="preserve"> </w:t>
      </w:r>
      <w:r>
        <w:t xml:space="preserve">Experts</w:t>
      </w:r>
      <w:r>
        <w:t xml:space="preserve"> </w:t>
      </w:r>
      <w:r>
        <w:t xml:space="preserve">Consuming Families of Experts.”</w:t>
      </w:r>
      <w:r>
        <w:t xml:space="preserve"> </w:t>
      </w:r>
      <w:r>
        <w:rPr>
          <w:iCs/>
          <w:i/>
        </w:rPr>
        <w:t xml:space="preserve">Journal of Theoretical Biology</w:t>
      </w:r>
      <w:r>
        <w:t xml:space="preserve"> </w:t>
      </w:r>
      <w:r>
        <w:t xml:space="preserve">241 (3): 552–63.</w:t>
      </w:r>
      <w:r>
        <w:t xml:space="preserve"> </w:t>
      </w:r>
      <w:hyperlink r:id="rId40">
        <w:r>
          <w:rPr>
            <w:rStyle w:val="Hyperlink"/>
          </w:rPr>
          <w:t xml:space="preserve">https://doi.org/10.1016/j.jtbi.2005.12.021</w:t>
        </w:r>
      </w:hyperlink>
      <w:r>
        <w:t xml:space="preserve">.</w:t>
      </w:r>
    </w:p>
    <w:bookmarkEnd w:id="41"/>
    <w:bookmarkStart w:id="43" w:name="X0fb50f1746fa9d2b24f89ed5bfe6ae1a2f58cc2"/>
    <w:p>
      <w:pPr>
        <w:pStyle w:val="Bibliography"/>
      </w:pPr>
      <w:r>
        <w:t xml:space="preserve">Shaw, Jack O., Alexander M. Dunhill, Andrew P. Beckerman, Jennifer A. Dunne, and Pincelli M. Hull. 2024.</w:t>
      </w:r>
      <w:r>
        <w:t xml:space="preserve"> </w:t>
      </w:r>
      <w:r>
        <w:t xml:space="preserve">“A Framework for Reconstructing Ancient Food Webs Using Functional Trait Data.”</w:t>
      </w:r>
      <w:r>
        <w:t xml:space="preserve"> </w:t>
      </w:r>
      <w:r>
        <w:t xml:space="preserve">bioRxiv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https://doi.org/10.1101/2024.01.30.578036</w:t>
        </w:r>
      </w:hyperlink>
      <w:r>
        <w:t xml:space="preserve">.</w:t>
      </w:r>
    </w:p>
    <w:bookmarkEnd w:id="43"/>
    <w:bookmarkStart w:id="45" w:name="ref-strydomFoodWebReconstruction2022"/>
    <w:p>
      <w:pPr>
        <w:pStyle w:val="Bibliography"/>
      </w:pPr>
      <w:r>
        <w:t xml:space="preserve">Strydom, Tanya, Salomé Bouskila, Francis Banville, Ceres Barros, Dominique Caron, Maxwell J. Farrell, Marie-Josée Fortin, et al. 2022.</w:t>
      </w:r>
      <w:r>
        <w:t xml:space="preserve"> </w:t>
      </w:r>
      <w:r>
        <w:t xml:space="preserve">“Food Web Reconstruction Through Phylogenetic Transfer of Low-Rank Network Representation.”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13 (12): 2838–49.</w:t>
      </w:r>
      <w:r>
        <w:t xml:space="preserve"> </w:t>
      </w:r>
      <w:hyperlink r:id="rId44">
        <w:r>
          <w:rPr>
            <w:rStyle w:val="Hyperlink"/>
          </w:rPr>
          <w:t xml:space="preserve">https://doi.org/10.1111/2041-210X.13835</w:t>
        </w:r>
      </w:hyperlink>
      <w:r>
        <w:t xml:space="preserve">.</w:t>
      </w:r>
    </w:p>
    <w:bookmarkEnd w:id="45"/>
    <w:bookmarkStart w:id="47" w:name="ref-williamsSimpleRulesYield2000"/>
    <w:p>
      <w:pPr>
        <w:pStyle w:val="Bibliography"/>
      </w:pPr>
      <w:r>
        <w:t xml:space="preserve">Williams, Richard J., and Neo D. Martinez. 2000.</w:t>
      </w:r>
      <w:r>
        <w:t xml:space="preserve"> </w:t>
      </w:r>
      <w:r>
        <w:t xml:space="preserve">“Simple Rules Yield Complex Food Webs.”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404 (6774): 180–83.</w:t>
      </w:r>
      <w:r>
        <w:t xml:space="preserve"> </w:t>
      </w:r>
      <w:hyperlink r:id="rId46">
        <w:r>
          <w:rPr>
            <w:rStyle w:val="Hyperlink"/>
          </w:rPr>
          <w:t xml:space="preserve">https://doi.org/10.1038/35004572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BecksLab.github.io/ms_t_is_for_topology/index.qmd.html" TargetMode="External" /><Relationship Type="http://schemas.openxmlformats.org/officeDocument/2006/relationships/hyperlink" Id="rId40" Target="https://doi.org/10.1016/j.jtbi.2005.12.021" TargetMode="External" /><Relationship Type="http://schemas.openxmlformats.org/officeDocument/2006/relationships/hyperlink" Id="rId46" Target="https://doi.org/10.1038/35004572" TargetMode="External" /><Relationship Type="http://schemas.openxmlformats.org/officeDocument/2006/relationships/hyperlink" Id="rId32" Target="https://doi.org/10.1038/nature02327" TargetMode="External" /><Relationship Type="http://schemas.openxmlformats.org/officeDocument/2006/relationships/hyperlink" Id="rId36" Target="https://doi.org/10.1073/pnas.0710672105" TargetMode="External" /><Relationship Type="http://schemas.openxmlformats.org/officeDocument/2006/relationships/hyperlink" Id="rId38" Target="https://doi.org/10.1086/653667" TargetMode="External" /><Relationship Type="http://schemas.openxmlformats.org/officeDocument/2006/relationships/hyperlink" Id="rId34" Target="https://doi.org/10.1098/rspb.1985.0042" TargetMode="External" /><Relationship Type="http://schemas.openxmlformats.org/officeDocument/2006/relationships/hyperlink" Id="rId42" Target="https://doi.org/10.1101/2024.01.30.578036" TargetMode="External" /><Relationship Type="http://schemas.openxmlformats.org/officeDocument/2006/relationships/hyperlink" Id="rId44" Target="https://doi.org/10.1111/2041-210X.13835" TargetMode="External" /><Relationship Type="http://schemas.openxmlformats.org/officeDocument/2006/relationships/hyperlink" Id="rId30" Target="https://doi.org/10.1111/ele.13966" TargetMode="External" /><Relationship Type="http://schemas.openxmlformats.org/officeDocument/2006/relationships/hyperlink" Id="rId28" Target="https://doi.org/10.32942/X29K5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ecksLab.github.io/ms_t_is_for_topology/index.qmd.html" TargetMode="External" /><Relationship Type="http://schemas.openxmlformats.org/officeDocument/2006/relationships/hyperlink" Id="rId40" Target="https://doi.org/10.1016/j.jtbi.2005.12.021" TargetMode="External" /><Relationship Type="http://schemas.openxmlformats.org/officeDocument/2006/relationships/hyperlink" Id="rId46" Target="https://doi.org/10.1038/35004572" TargetMode="External" /><Relationship Type="http://schemas.openxmlformats.org/officeDocument/2006/relationships/hyperlink" Id="rId32" Target="https://doi.org/10.1038/nature02327" TargetMode="External" /><Relationship Type="http://schemas.openxmlformats.org/officeDocument/2006/relationships/hyperlink" Id="rId36" Target="https://doi.org/10.1073/pnas.0710672105" TargetMode="External" /><Relationship Type="http://schemas.openxmlformats.org/officeDocument/2006/relationships/hyperlink" Id="rId38" Target="https://doi.org/10.1086/653667" TargetMode="External" /><Relationship Type="http://schemas.openxmlformats.org/officeDocument/2006/relationships/hyperlink" Id="rId34" Target="https://doi.org/10.1098/rspb.1985.0042" TargetMode="External" /><Relationship Type="http://schemas.openxmlformats.org/officeDocument/2006/relationships/hyperlink" Id="rId42" Target="https://doi.org/10.1101/2024.01.30.578036" TargetMode="External" /><Relationship Type="http://schemas.openxmlformats.org/officeDocument/2006/relationships/hyperlink" Id="rId44" Target="https://doi.org/10.1111/2041-210X.13835" TargetMode="External" /><Relationship Type="http://schemas.openxmlformats.org/officeDocument/2006/relationships/hyperlink" Id="rId30" Target="https://doi.org/10.1111/ele.13966" TargetMode="External" /><Relationship Type="http://schemas.openxmlformats.org/officeDocument/2006/relationships/hyperlink" Id="rId28" Target="https://doi.org/10.32942/X29K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is for Topology</dc:title>
  <dc:creator>Tanya Strydom; Andrew P. Beckerman</dc:creator>
  <cp:keywords>food web, network construction</cp:keywords>
  <dcterms:created xsi:type="dcterms:W3CDTF">2024-02-06T13:57:32Z</dcterms:created>
  <dcterms:modified xsi:type="dcterms:W3CDTF">2024-02-06T13:57:32Z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Pending…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We want to know a bit more about the different network topology generators (predict tools) and how they differ - i.e., their strengths and weaknesses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