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jpg" ContentType="image/jpeg"/>
  <Override PartName="/word/media/rId45.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2024-05-08</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Although there is a growing consensus that species interaction networks are an important facet of understanding biodiversity it is a field where we are lacking in real world data</w:t>
      </w:r>
      <w:r>
        <w:t xml:space="preserve"> </w:t>
      </w:r>
      <w:r>
        <w:t xml:space="preserve">[1]</w:t>
      </w:r>
      <w:r>
        <w:t xml:space="preserve">, and broader understanding (Eltonian shortfall). Because of this overall lack of data (and extreme difficulty in generating it</w:t>
      </w:r>
      <w:r>
        <w:t xml:space="preserve"> </w:t>
      </w:r>
      <w:r>
        <w:t xml:space="preserve">[2,3]</w:t>
      </w:r>
      <w:r>
        <w:t xml:space="preserve">) we as researchers find ourselves having to predict/construct networks using a modelling approach. The problem with that is that there are as many models as there are ways to define food webs and although there have been attempts to compare some of the more canonical models in terms of their performance</w:t>
      </w:r>
      <w:r>
        <w:t xml:space="preserve"> </w:t>
      </w:r>
      <w:r>
        <w:t xml:space="preserve">[4,5]</w:t>
      </w:r>
      <w:r>
        <w:t xml:space="preserve"> </w:t>
      </w:r>
      <w:r>
        <w:t xml:space="preserve">there is a distinct lack of discussion and resulting awareness of the different model families and how they are embedding different philosophies.</w:t>
      </w:r>
    </w:p>
    <w:p>
      <w:pPr>
        <w:pStyle w:val="BodyText"/>
      </w:pPr>
      <w:r>
        <w:t xml:space="preserve">It can be argued that the interaction between species (or individuals) is one of the main determinants of the emergent properties that are studied in other fields of ecology,</w:t>
      </w:r>
      <w:r>
        <w:t xml:space="preserve"> </w:t>
      </w:r>
      <w:r>
        <w:rPr>
          <w:i/>
          <w:iCs/>
        </w:rPr>
        <w:t xml:space="preserve">e.g.,</w:t>
      </w:r>
      <w:r>
        <w:t xml:space="preserve"> </w:t>
      </w:r>
      <w:r>
        <w:t xml:space="preserve">the range of plant will be determined by the range of its pollinator, and although the importance of species interactions and the resulting networks that they form has been an acknowledged part of the ecological canon since the penning of the</w:t>
      </w:r>
      <w:r>
        <w:t xml:space="preserve"> </w:t>
      </w:r>
      <w:r>
        <w:t xml:space="preserve">‘</w:t>
      </w:r>
      <w:r>
        <w:t xml:space="preserve">entangled bank</w:t>
      </w:r>
      <w:r>
        <w:t xml:space="preserve">’</w:t>
      </w:r>
      <w:r>
        <w:t xml:space="preserve"> </w:t>
      </w:r>
      <w:r>
        <w:t xml:space="preserve">[6]</w:t>
      </w:r>
      <w:r>
        <w:t xml:space="preserve">, the adoption of network ecology into other disciplines of ecology has been limited. This has primarily been driven by two limitations; firstly, it is extremely challenging to actually record species interactions in the field</w:t>
      </w:r>
      <w:r>
        <w:t xml:space="preserve"> </w:t>
      </w:r>
      <w:r>
        <w:t xml:space="preserve">[2,3]</w:t>
      </w:r>
      <w:r>
        <w:t xml:space="preserve">, which has resulted in a limited coverage of</w:t>
      </w:r>
      <w:r>
        <w:t xml:space="preserve"> </w:t>
      </w:r>
      <w:r>
        <w:t xml:space="preserve">‘</w:t>
      </w:r>
      <w:r>
        <w:t xml:space="preserve">real world</w:t>
      </w:r>
      <w:r>
        <w:t xml:space="preserve">’</w:t>
      </w:r>
      <w:r>
        <w:t xml:space="preserve"> </w:t>
      </w:r>
      <w:r>
        <w:t xml:space="preserve">interaction data</w:t>
      </w:r>
      <w:r>
        <w:t xml:space="preserve"> </w:t>
      </w:r>
      <w:r>
        <w:t xml:space="preserve">[1]</w:t>
      </w:r>
      <w:r>
        <w:t xml:space="preserve">, and secondly has been the need to develop terminology and tools that help us to construct, conceptualise, and analyse these networks. Although recording interactions in the field remains a challenge, the development of both practical tools</w:t>
      </w:r>
      <w:r>
        <w:t xml:space="preserve"> </w:t>
      </w:r>
      <w:r>
        <w:t xml:space="preserve">[</w:t>
      </w:r>
      <w:r>
        <w:rPr>
          <w:i/>
          <w:iCs/>
        </w:rPr>
        <w:t xml:space="preserve">i.e.,</w:t>
      </w:r>
      <w:r>
        <w:t xml:space="preserve"> </w:t>
      </w:r>
      <w:r>
        <w:t xml:space="preserve">tools that help us to record or measure interactions, 7]</w:t>
      </w:r>
      <w:r>
        <w:t xml:space="preserve">, as well as discussions around the development of tools to predict or infer them</w:t>
      </w:r>
      <w:r>
        <w:t xml:space="preserve"> </w:t>
      </w:r>
      <w:r>
        <w:t xml:space="preserve">[8,9]</w:t>
      </w:r>
      <w:r>
        <w:t xml:space="preserve">, has allowed us to begin filling in these</w:t>
      </w:r>
      <w:r>
        <w:t xml:space="preserve"> </w:t>
      </w:r>
      <w:r>
        <w:t xml:space="preserve">‘</w:t>
      </w:r>
      <w:r>
        <w:t xml:space="preserve">global gaps</w:t>
      </w:r>
      <w:r>
        <w:t xml:space="preserve">’</w:t>
      </w:r>
      <w:r>
        <w:t xml:space="preserve">, albeit in a, potentially, more synthetic manner</w:t>
      </w:r>
      <w:r>
        <w:t xml:space="preserve"> </w:t>
      </w:r>
      <w:r>
        <w:t xml:space="preserve">[10]</w:t>
      </w:r>
      <w:r>
        <w:t xml:space="preserve">. Additionally, there has been extensive development in in the ways in which we formalise networks</w:t>
      </w:r>
      <w:r>
        <w:t xml:space="preserve"> </w:t>
      </w:r>
      <w:r>
        <w:t xml:space="preserve">[11,12]</w:t>
      </w:r>
      <w:r>
        <w:t xml:space="preserve">, and the tools and language that we use to quantify the structure and properties of networks</w:t>
      </w:r>
      <w:r>
        <w:t xml:space="preserve"> </w:t>
      </w:r>
      <w:r>
        <w:t xml:space="preserve">[13]</w:t>
      </w:r>
      <w:r>
        <w:t xml:space="preserve">. All together these tools mean that, as a field, network ecology can (and should) be integrated into the broader fields of ecology</w:t>
      </w:r>
      <w:r>
        <w:t xml:space="preserve"> </w:t>
      </w:r>
      <w:r>
        <w:t xml:space="preserve">[</w:t>
      </w:r>
      <w:r>
        <w:rPr>
          <w:i/>
          <w:iCs/>
        </w:rPr>
        <w:t xml:space="preserve">e.g.,</w:t>
      </w:r>
      <w:r>
        <w:t xml:space="preserve"> </w:t>
      </w:r>
      <w:r>
        <w:t xml:space="preserve">14]</w:t>
      </w:r>
      <w:r>
        <w:t xml:space="preserve"> </w:t>
      </w:r>
      <w:r>
        <w:t xml:space="preserve">and conservation biology</w:t>
      </w:r>
      <w:r>
        <w:t xml:space="preserve"> </w:t>
      </w:r>
      <w:r>
        <w:t xml:space="preserve">[</w:t>
      </w:r>
      <w:r>
        <w:rPr>
          <w:i/>
          <w:iCs/>
        </w:rPr>
        <w:t xml:space="preserve">e.g.,</w:t>
      </w:r>
      <w:r>
        <w:t xml:space="preserve"> </w:t>
      </w:r>
      <w:r>
        <w:t xml:space="preserve">15]</w:t>
      </w:r>
      <w:r>
        <w:t xml:space="preserve">. However (as with any new tool or model), it is important that one has a firm grasp of how the underlying philosophy that underpins the construction of networks (particularly synthetic ones) can have an impact on the interpretation of the questions being asked. In this manuscript we will discuss three themes that should help provide clarity and understanding for those wishing to take a step into network (particularly food web) ecology this includes; thinking about and understanding the underlying assumptions that are made when we attempt to delimit and describe a food webs, a synthesis of the different families of tools that are commonly used to construct food webs, and a discussion linking network ecology to some of the outstanding questions in ecology.</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jpe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3"/>
        </w:tc>
      </w:tr>
    </w:tbl>
    <w:bookmarkStart w:id="24" w:name="sec-network-why"/>
    <w:p>
      <w:pPr>
        <w:pStyle w:val="Heading2"/>
      </w:pPr>
      <w:r>
        <w:t xml:space="preserve">1 Why do we want to predict food webs?</w:t>
      </w:r>
    </w:p>
    <w:p>
      <w:pPr>
        <w:pStyle w:val="FirstParagraph"/>
      </w:pPr>
      <w:r>
        <w:t xml:space="preserve">Because measuring in the field is hard and sometimes we need model systems so we don’t have real data. The bigger reason is that we</w:t>
      </w:r>
      <w:r>
        <w:t xml:space="preserve"> </w:t>
      </w:r>
      <w:r>
        <w:rPr>
          <w:i/>
          <w:iCs/>
        </w:rPr>
        <w:t xml:space="preserve">think</w:t>
      </w:r>
      <w:r>
        <w:t xml:space="preserve"> </w:t>
      </w:r>
      <w:r>
        <w:t xml:space="preserve">that using a network-based approach is really the answer to helping us address some of the more bending issues we toil and think about in the world.</w:t>
      </w:r>
    </w:p>
    <w:p>
      <w:pPr>
        <w:pStyle w:val="BodyText"/>
      </w:pPr>
      <w:r>
        <w:t xml:space="preserve">Arguably the need for methods and tools that can be used to construct synthetic food webs arises from two different (but still aligned) places of interest within the field of network ecology. On the one side sits the researcher who is interested in generating a set of ecologically plausible networks for the purpose of understanding some higher-level process/concept (</w:t>
      </w:r>
      <w:r>
        <w:rPr>
          <w:i/>
          <w:iCs/>
        </w:rPr>
        <w:t xml:space="preserve">e.g.,</w:t>
      </w:r>
      <w:r>
        <w:t xml:space="preserve"> </w:t>
      </w:r>
      <w:r>
        <w:t xml:space="preserve">understanding energy flows) in a more synthetic setting, whereby these networks do not require any level of species specificity</w:t>
      </w:r>
      <w:r>
        <w:t xml:space="preserve"> </w:t>
      </w:r>
      <w:r>
        <w:rPr>
          <w:i/>
          <w:iCs/>
        </w:rPr>
        <w:t xml:space="preserve">per se</w:t>
      </w:r>
      <w:r>
        <w:t xml:space="preserve"> </w:t>
      </w:r>
      <w:r>
        <w:t xml:space="preserve">and it is more the arrangement of the nodes and links within the context of network structure that is of value. This researcher is contrasted by one that is interested in constructing real-world, location specific, interaction data for a specific collection of species (community). This is driven by the need for researchers to find alternative ways to infer the interactions between species as a way to overcome the inherit challenges of inventorying interactions in the field (see</w:t>
      </w:r>
      <w:r>
        <w:t xml:space="preserve"> </w:t>
      </w:r>
      <w:r>
        <w:t xml:space="preserve">[8]</w:t>
      </w:r>
      <w:r>
        <w:t xml:space="preserve"> </w:t>
      </w:r>
      <w:r>
        <w:t xml:space="preserve">for a more mechanistic, and</w:t>
      </w:r>
      <w:r>
        <w:t xml:space="preserve"> </w:t>
      </w:r>
      <w:r>
        <w:t xml:space="preserve">[9]</w:t>
      </w:r>
      <w:r>
        <w:t xml:space="preserve"> </w:t>
      </w:r>
      <w:r>
        <w:t xml:space="preserve">for a more statistical overview of ways to approach this specific issue).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they desire.</w:t>
      </w:r>
    </w:p>
    <w:bookmarkEnd w:id="24"/>
    <w:bookmarkStart w:id="31" w:name="sec-network-anatomy"/>
    <w:p>
      <w:pPr>
        <w:pStyle w:val="Heading2"/>
      </w:pPr>
      <w:r>
        <w:t xml:space="preserve">2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t xml:space="preserve">potential or realised feeding links), the magnitude of the edges (</w:t>
      </w:r>
      <w:r>
        <w:rPr>
          <w:i/>
          <w:iCs/>
        </w:rPr>
        <w:t xml:space="preserve">e.g.,</w:t>
      </w:r>
      <w:r>
        <w:t xml:space="preserve"> </w:t>
      </w:r>
      <w:r>
        <w:t xml:space="preserve">binary vs probabilistic), and even how the network itself is delimited (does it represent an aggregation of interactions over time?). It is thus clear that the way that a network is coded (constructed) can influence the resulting observations and conclusions that are made</w:t>
      </w:r>
      <w:r>
        <w:t xml:space="preserve"> </w:t>
      </w:r>
      <w:r>
        <w:t xml:space="preserve">[17,18]</w:t>
      </w:r>
      <w:r>
        <w:t xml:space="preserve">, and it is important to have a strong grasp of what information a network is attempting to convey.</w:t>
      </w:r>
    </w:p>
    <w:bookmarkStart w:id="25" w:name="how-do-we-define-a-node"/>
    <w:p>
      <w:pPr>
        <w:pStyle w:val="Heading3"/>
      </w:pPr>
      <w:r>
        <w:t xml:space="preserve">2.1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w:t>
      </w:r>
      <w:r>
        <w:rPr>
          <w:i/>
          <w:iCs/>
        </w:rPr>
        <w:t xml:space="preserve">e.g.,</w:t>
      </w:r>
      <w:r>
        <w:t xml:space="preserve"> </w:t>
      </w:r>
      <w:r>
        <w:t xml:space="preserve">there are many that do the basal</w:t>
      </w:r>
      <w:r>
        <w:t xml:space="preserve"> </w:t>
      </w:r>
      <w:r>
        <w:t xml:space="preserve">‘</w:t>
      </w:r>
      <w:r>
        <w:t xml:space="preserve">plant/phytoplankton</w:t>
      </w:r>
      <w:r>
        <w:t xml:space="preserve">’</w:t>
      </w:r>
      <w:r>
        <w:t xml:space="preserve"> </w:t>
      </w:r>
      <w:r>
        <w:t xml:space="preserve">node but include at least one REF).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[mutualism ref, at least there should be one of them], however there is value in having nodes that represent an aggregation of species, as these convey a much more general overview of how the links are distributed within the community.</w:t>
      </w:r>
    </w:p>
    <w:bookmarkEnd w:id="25"/>
    <w:bookmarkStart w:id="26" w:name="what-is-meant-by-an-edge"/>
    <w:p>
      <w:pPr>
        <w:pStyle w:val="Heading3"/>
      </w:pPr>
      <w:r>
        <w:t xml:space="preserve">2.2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[19]</w:t>
      </w:r>
      <w:r>
        <w:t xml:space="preserve"> </w:t>
      </w:r>
      <w:r>
        <w:t xml:space="preserve">or potential</w:t>
      </w:r>
      <w:r>
        <w:t xml:space="preserve"> </w:t>
      </w:r>
      <w:r>
        <w:t xml:space="preserve">[20]</w:t>
      </w:r>
      <w:r>
        <w:t xml:space="preserve"> </w:t>
      </w:r>
      <w:r>
        <w:t xml:space="preserve">feeding links, or energy transfer and material flow</w:t>
      </w:r>
      <w:r>
        <w:t xml:space="preserve"> </w:t>
      </w:r>
      <w:r>
        <w:t xml:space="preserve">[21]</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22]</w:t>
      </w:r>
      <w:r>
        <w:t xml:space="preserve"> </w:t>
      </w:r>
      <w:r>
        <w:t xml:space="preserve">or continuous measurements</w:t>
      </w:r>
      <w:r>
        <w:t xml:space="preserve"> </w:t>
      </w:r>
      <w:r>
        <w:t xml:space="preserve">[which quantifies the effect of one species on another, 23]</w:t>
      </w:r>
      <w:r>
        <w:t xml:space="preserve">. Although there is a clear argument for moving away from a purely binary way of representing interactions [probabilities preprint] this of course also means that there is an additional layer to the interpretation these links.</w:t>
      </w:r>
    </w:p>
    <w:p>
      <w:pPr>
        <w:pStyle w:val="BlockText"/>
      </w:pPr>
      <w:r>
        <w:t xml:space="preserve">[24]</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bookmarkEnd w:id="26"/>
    <w:bookmarkStart w:id="30" w:name="Xd2b304d41a6d0e9195260e2c4114d0b234683e7"/>
    <w:p>
      <w:pPr>
        <w:pStyle w:val="Heading3"/>
      </w:pPr>
      <w:r>
        <w:t xml:space="preserve">2.3 Putting the parts together; what does it mean?</w:t>
      </w:r>
    </w:p>
    <w:p>
      <w:pPr>
        <w:pStyle w:val="FirstParagraph"/>
      </w:pPr>
      <w:r>
        <w:t xml:space="preserve">It it clear that there are many ways to define, code, and construct food webs, however what may be less clear is understanding</w:t>
      </w:r>
      <w:r>
        <w:t xml:space="preserve"> </w:t>
      </w:r>
      <w:r>
        <w:rPr>
          <w:i/>
          <w:iCs/>
        </w:rPr>
        <w:t xml:space="preserve">why</w:t>
      </w:r>
      <w:r>
        <w:t xml:space="preserve"> </w:t>
      </w:r>
      <w:r>
        <w:t xml:space="preserve">there is such a diversity of thought. Here it may be meaningful to contextualise the different</w:t>
      </w:r>
      <w:r>
        <w:t xml:space="preserve"> </w:t>
      </w:r>
      <w:r>
        <w:t xml:space="preserve">‘</w:t>
      </w:r>
      <w:r>
        <w:t xml:space="preserve">types</w:t>
      </w:r>
      <w:r>
        <w:t xml:space="preserve">’</w:t>
      </w:r>
      <w:r>
        <w:t xml:space="preserve"> </w:t>
      </w:r>
      <w:r>
        <w:t xml:space="preserve">of food webs within the larger questions (or needs) that have been driving them. Some of the earliest work on food webs was linked to the idea of niche space, and more specifically, the idea of trophic niches and how this would influence the dimensionality of a networks</w:t>
      </w:r>
      <w:r>
        <w:t xml:space="preserve"> </w:t>
      </w:r>
      <w:r>
        <w:t xml:space="preserve">[25]</w:t>
      </w:r>
      <w:r>
        <w:t xml:space="preserve">. This introduced the idea that a single dimension</w:t>
      </w:r>
      <w:r>
        <w:t xml:space="preserve"> </w:t>
      </w:r>
      <w:r>
        <w:t xml:space="preserve">[the</w:t>
      </w:r>
      <w:r>
        <w:t xml:space="preserve"> </w:t>
      </w:r>
      <w:r>
        <w:t xml:space="preserve">“</w:t>
      </w:r>
      <w:r>
        <w:t xml:space="preserve">niche axis,</w:t>
      </w:r>
      <w:r>
        <w:t xml:space="preserve">”</w:t>
      </w:r>
      <w:r>
        <w:t xml:space="preserve"> </w:t>
      </w:r>
      <w:r>
        <w:t xml:space="preserve">26]</w:t>
      </w:r>
      <w:r>
        <w:t xml:space="preserve"> </w:t>
      </w:r>
      <w:r>
        <w:t xml:space="preserve">constrains the interactions between species; in this instance it makes sense to think of species in terms of what they consume and what they are consumed by, as they are occupying the same space in the niche axis. Networks that are defined in this way may be useful for understanding how the flow of energy (resources) are constrained between</w:t>
      </w:r>
      <w:r>
        <w:t xml:space="preserve"> </w:t>
      </w:r>
      <w:r>
        <w:t xml:space="preserve">‘</w:t>
      </w:r>
      <w:r>
        <w:t xml:space="preserve">species</w:t>
      </w:r>
      <w:r>
        <w:t xml:space="preserve">’</w:t>
      </w:r>
      <w:r>
        <w:t xml:space="preserve">, particularly how it moves through the trophic levels. This</w:t>
      </w:r>
      <w:r>
        <w:t xml:space="preserve"> </w:t>
      </w:r>
      <w:r>
        <w:t xml:space="preserve">‘</w:t>
      </w:r>
      <w:r>
        <w:t xml:space="preserve">niche-based</w:t>
      </w:r>
      <w:r>
        <w:t xml:space="preserve">’</w:t>
      </w:r>
      <w:r>
        <w:t xml:space="preserve"> </w:t>
      </w:r>
      <w:r>
        <w:t xml:space="preserve">way of thinking might be beneficial when thinking about networks at the structural level, and when trying to map large-scale processes [ref?] however there was also a need to develop ways of thinking that were more geared to thinking about why does species</w:t>
      </w:r>
      <w:r>
        <w:t xml:space="preserve"> </w:t>
      </w:r>
      <w:r>
        <w:rPr>
          <w:i/>
          <w:iCs/>
        </w:rPr>
        <w:t xml:space="preserve">a</w:t>
      </w:r>
      <w:r>
        <w:t xml:space="preserve"> </w:t>
      </w:r>
      <w:r>
        <w:t xml:space="preserve">predate species</w:t>
      </w:r>
      <w:r>
        <w:t xml:space="preserve"> </w:t>
      </w:r>
      <w:r>
        <w:rPr>
          <w:i/>
          <w:iCs/>
        </w:rPr>
        <w:t xml:space="preserve">b</w:t>
      </w:r>
      <w:r>
        <w:t xml:space="preserve">, broadly this is the result of two things; a predator needs to have the correct traits to be able to capture, kill, and consume, its prey (a mismatch between predator and prey is termed a forbidden link,</w:t>
      </w:r>
      <w:r>
        <w:t xml:space="preserve"> </w:t>
      </w:r>
      <w:r>
        <w:t xml:space="preserve">[3]</w:t>
      </w:r>
      <w:r>
        <w:t xml:space="preserve">) and it needs to be energetically feasible [feeding ecology ref]. When we think of interactions in these terms it makes sense that nodes are defined at the species level (or at least as species that have the same traits and/or energy content), however the links between them can be quantified in different ways… [this is lazy writing]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rPr>
                <w:b/>
                <w:bCs/>
              </w:rPr>
              <w:t xml:space="preserve">Proximity</w:t>
            </w:r>
          </w:p>
          <w:p>
            <w:pPr>
              <w:pStyle w:val="BodyText"/>
            </w:pPr>
            <w:r>
              <w:t xml:space="preserve">We are co-occurring in space and in time and thus we can interact</w:t>
            </w:r>
          </w:p>
          <w:p>
            <w:pPr>
              <w:pStyle w:val="BodyText"/>
            </w:pPr>
            <w:r>
              <w:rPr>
                <w:b/>
                <w:bCs/>
              </w:rPr>
              <w:t xml:space="preserve">Mass-effect</w:t>
            </w:r>
          </w:p>
          <w:p>
            <w:pPr>
              <w:pStyle w:val="BodyText"/>
            </w:pPr>
            <w:r>
              <w:t xml:space="preserve">Our (instantaneous) abundance in that time and space is going to influence how we interact</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[3]</w:t>
            </w:r>
          </w:p>
        </w:tc>
      </w:tr>
    </w:tbl>
    <w:bookmarkEnd w:id="30"/>
    <w:bookmarkEnd w:id="31"/>
    <w:bookmarkStart w:id="56" w:name="sec-network-build"/>
    <w:p>
      <w:pPr>
        <w:pStyle w:val="Heading2"/>
      </w:pPr>
      <w:r>
        <w:t xml:space="preserve">3 How do we predict food webs?</w:t>
      </w:r>
    </w:p>
    <w:p>
      <w:pPr>
        <w:pStyle w:val="BlockText"/>
      </w:pPr>
      <w:r>
        <w:t xml:space="preserve">maybe a more direct link here to the fact that when working with networks its often synthetic ones</w:t>
      </w:r>
      <w:r>
        <w:t xml:space="preserve"> </w:t>
      </w:r>
      <w:r>
        <w:rPr>
          <w:i/>
          <w:iCs/>
        </w:rPr>
        <w:t xml:space="preserve">i.e.,</w:t>
      </w:r>
      <w:r>
        <w:t xml:space="preserve"> </w:t>
      </w:r>
      <w:r>
        <w:t xml:space="preserve">the product of some sort of modelling exercise; alternatively there has also been a push to develop predictive tools to create hypothetical (but plausible) networks for real world situations. Also talk about even deciding to create a network from field observations is in and of itself still a</w:t>
      </w:r>
      <w:r>
        <w:t xml:space="preserve"> </w:t>
      </w:r>
      <w:r>
        <w:t xml:space="preserve">‘</w:t>
      </w:r>
      <w:r>
        <w:t xml:space="preserve">model</w:t>
      </w:r>
      <w:r>
        <w:t xml:space="preserve">’</w:t>
      </w:r>
      <w:r>
        <w:t xml:space="preserve"> </w:t>
      </w:r>
      <w:r>
        <w:t xml:space="preserve">that has assumptions… for example decisions are made about delimiting, aggregation, and observation, the idea of aggregating over time or aggregating over space. Same can e said for different food web generating tools , they have their own underlying rules and assumptions that are made when constructing a food web, which will determine and influence the resulting structure or inferred interactions</w:t>
      </w:r>
      <w:r>
        <w:t xml:space="preserve"> </w:t>
      </w:r>
      <w:r>
        <w:t xml:space="preserve">[27]</w:t>
      </w:r>
    </w:p>
    <w:p>
      <w:pPr>
        <w:pStyle w:val="FirstParagraph"/>
      </w:pPr>
      <w:r>
        <w:t xml:space="preserve">Although there have been efforts to compare and contrast different models</w:t>
      </w:r>
      <w:r>
        <w:t xml:space="preserve"> </w:t>
      </w:r>
      <w:r>
        <w:t xml:space="preserve">[5]</w:t>
      </w:r>
      <w:r>
        <w:t xml:space="preserve"> </w:t>
      </w:r>
      <w:r>
        <w:t xml:space="preserve">there still lacks an overall synthesis as to how the different model families differ from each other - both in terms of what they are actually predicting as well as how well they are preforming in the different facets of constructing a food web.</w:t>
      </w:r>
    </w:p>
    <w:bookmarkStart w:id="38"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It should be noted that although we provide some examples of specific use cases within each model family this by no means an exhaustive list of of all the different approaches ever used but rather a representative collection of some of the more canonical approaches used within each model family.</w:t>
      </w:r>
    </w:p>
    <w:tbl>
      <w:tblPr>
        <w:tblStyle w:val="Table"/>
        <w:tblW w:type="pct" w:w="5000"/>
        <w:tblLayout w:type="fixed"/>
        <w:tblLook w:firstRow="0" w:lastRow="0" w:firstColumn="0" w:lastColumn="0" w:noHBand="0" w:noVBand="0" w:val="0000"/>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[4]</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[28]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[5]</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tbl>
      <w:tblPr>
        <w:tblStyle w:val="Table"/>
        <w:tblW w:type="pct" w:w="5000"/>
        <w:tblLayout w:type="fixed"/>
        <w:tblLook w:firstRow="0" w:lastRow="0" w:firstColumn="0" w:lastColumn="0" w:noHBand="0" w:noVBand="0" w:val="0000"/>
      </w:tblPr>
      <w:tblGrid>
        <w:gridCol w:w="7920"/>
      </w:tblGrid>
      <w:tr>
        <w:tc>
          <w:tcPr/>
          <w:bookmarkStart w:id="36" w:name="fig-dendo"/>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odel_qualitative-fig-dendo-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Model family traits</w:t>
        </w:r>
      </w:hyperlink>
    </w:p>
    <w:bookmarkEnd w:id="38"/>
    <w:bookmarkStart w:id="50" w:name="assessing-model-outputs"/>
    <w:p>
      <w:pPr>
        <w:pStyle w:val="Heading3"/>
      </w:pPr>
      <w:r>
        <w:t xml:space="preserve">3.2 Assessing model outputs</w:t>
      </w:r>
    </w:p>
    <w:p>
      <w:pPr>
        <w:pStyle w:val="FirstParagraph"/>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1</w:t>
        </w:r>
      </w:hyperlink>
      <w:r>
        <w:t xml:space="preserve">) and linking this back to what aspects of the network (</w:t>
      </w:r>
      <w:hyperlink w:anchor="sec-network-anatomy">
        <w:r>
          <w:rPr>
            <w:rStyle w:val="Hyperlink"/>
          </w:rPr>
          <w:t xml:space="preserve">Section 2</w:t>
        </w:r>
      </w:hyperlink>
      <w:r>
        <w:t xml:space="preserve">) are of importance and assess the performance of a model within those parameters.</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[26]</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[29]</w:t>
      </w:r>
      <w:r>
        <w:t xml:space="preserve">.</w:t>
      </w:r>
    </w:p>
    <w:bookmarkStart w:id="44" w:name="benchmarking-for-structure"/>
    <w:p>
      <w:pPr>
        <w:pStyle w:val="Heading5"/>
      </w:pPr>
      <w:r>
        <w:t xml:space="preserve">3.2.0.1 Benchmarking for structure</w:t>
      </w:r>
    </w:p>
    <w:p>
      <w:pPr>
        <w:pStyle w:val="FirstParagraph"/>
      </w:pPr>
      <w:r>
        <w:t xml:space="preserve">Despite structural models being some of the older model families there is a distinctive lack of clear guidelines as to how we assess the ability of these models to replicate the</w:t>
      </w:r>
      <w:r>
        <w:t xml:space="preserve"> </w:t>
      </w:r>
      <w:r>
        <w:rPr>
          <w:i/>
          <w:iCs/>
        </w:rPr>
        <w:t xml:space="preserve">entire</w:t>
      </w:r>
      <w:r>
        <w:t xml:space="preserve"> </w:t>
      </w:r>
      <w:r>
        <w:t xml:space="preserve">structure of a network. In part this may perhaps be driven by the underlying research agenda and interest in different aspects of capturing the structure of networks</w:t>
      </w:r>
      <w:r>
        <w:t xml:space="preserve"> </w:t>
      </w:r>
      <w:r>
        <w:rPr>
          <w:i/>
          <w:iCs/>
        </w:rPr>
        <w:t xml:space="preserve">e.g.,</w:t>
      </w:r>
      <w:r>
        <w:t xml:space="preserve"> </w:t>
      </w:r>
      <w:r>
        <w:t xml:space="preserve">the obsession with intervality [ref] or link distributions [ref]. However, it is still a good idea to think about the network in its entirety and to benchmark structural models in a more holistic manner. Some useful ways to assess how well the model predicts the shape (</w:t>
      </w:r>
      <w:r>
        <w:rPr>
          <w:i/>
          <w:iCs/>
        </w:rPr>
        <w:t xml:space="preserve">e.g.,</w:t>
      </w:r>
      <w:r>
        <w:t xml:space="preserve"> </w:t>
      </w:r>
      <w:r>
        <w:t xml:space="preserve">the height (chain length) and…), links (</w:t>
      </w:r>
      <w:r>
        <w:rPr>
          <w:i/>
          <w:iCs/>
        </w:rPr>
        <w:t xml:space="preserve">e.g.,</w:t>
      </w:r>
      <w:r>
        <w:t xml:space="preserve"> </w:t>
      </w:r>
      <w:r>
        <w:t xml:space="preserve">connectance), internal structure (</w:t>
      </w:r>
      <w:r>
        <w:rPr>
          <w:i/>
          <w:iCs/>
        </w:rPr>
        <w:t xml:space="preserve">e.g.,</w:t>
      </w:r>
      <w:r>
        <w:t xml:space="preserve"> </w:t>
      </w:r>
      <w:r>
        <w:t xml:space="preserve">SVD entropy,</w:t>
      </w:r>
      <w:r>
        <w:t xml:space="preserve"> </w:t>
      </w:r>
      <w:r>
        <w:t xml:space="preserve">[30]</w:t>
      </w:r>
      <w:r>
        <w:t xml:space="preserve">), and meso-level features (</w:t>
      </w:r>
      <w:r>
        <w:rPr>
          <w:i/>
          <w:iCs/>
        </w:rPr>
        <w:t xml:space="preserve">e.g.,</w:t>
      </w:r>
      <w:r>
        <w:t xml:space="preserve"> </w:t>
      </w:r>
      <w:r>
        <w:t xml:space="preserve">motifs,</w:t>
      </w:r>
      <w:r>
        <w:t xml:space="preserve"> </w:t>
      </w:r>
      <w:r>
        <w:t xml:space="preserve">[31]</w:t>
      </w:r>
      <w:r>
        <w:t xml:space="preserve">) of a network. This is shown in</w:t>
      </w:r>
      <w:r>
        <w:t xml:space="preserve"> </w:t>
      </w:r>
      <w:hyperlink w:anchor="fig-topology">
        <w:r>
          <w:rPr>
            <w:rStyle w:val="Hyperlink"/>
          </w:rPr>
          <w:t xml:space="preserve">Figure 3</w:t>
        </w:r>
      </w:hyperlink>
      <w:r>
        <w:t xml:space="preserve">…</w:t>
      </w:r>
    </w:p>
    <w:p>
      <w:pPr>
        <w:numPr>
          <w:ilvl w:val="0"/>
          <w:numId w:val="1002"/>
        </w:numPr>
      </w:pPr>
      <w:r>
        <w:t xml:space="preserve">Maybe look at some of the historic papers that compare some of the</w:t>
      </w:r>
      <w:r>
        <w:t xml:space="preserve"> </w:t>
      </w:r>
      <w:r>
        <w:t xml:space="preserve">‘</w:t>
      </w:r>
      <w:r>
        <w:t xml:space="preserve">resource models</w:t>
      </w:r>
      <w:r>
        <w:t xml:space="preserve">’</w:t>
      </w:r>
    </w:p>
    <w:p>
      <w:pPr>
        <w:numPr>
          <w:ilvl w:val="0"/>
          <w:numId w:val="1002"/>
        </w:numPr>
      </w:pPr>
      <w:r>
        <w:t xml:space="preserve">See also</w:t>
      </w:r>
      <w:r>
        <w:t xml:space="preserve"> </w:t>
      </w:r>
      <w:r>
        <w:t xml:space="preserve">[26]</w:t>
      </w:r>
      <w:r>
        <w:t xml:space="preserve"> </w:t>
      </w:r>
      <w:r>
        <w:t xml:space="preserve">and the likelihood function that they use for model selection</w:t>
      </w:r>
    </w:p>
    <w:p>
      <w:pPr>
        <w:numPr>
          <w:ilvl w:val="0"/>
          <w:numId w:val="1002"/>
        </w:numPr>
      </w:pPr>
      <w:r>
        <w:t xml:space="preserve">Look at</w:t>
      </w:r>
      <w:r>
        <w:t xml:space="preserve"> </w:t>
      </w:r>
      <w:r>
        <w:t xml:space="preserve">[32]</w:t>
      </w:r>
    </w:p>
    <w:tbl>
      <w:tblPr>
        <w:tblStyle w:val="Table"/>
        <w:tblW w:type="pct" w:w="5000"/>
        <w:tblLayout w:type="fixed"/>
        <w:tblLook w:firstRow="0" w:lastRow="0" w:firstColumn="0" w:lastColumn="0" w:noHBand="0" w:noVBand="0" w:val="0000"/>
      </w:tblPr>
      <w:tblGrid>
        <w:gridCol w:w="7920"/>
      </w:tblGrid>
      <w:tr>
        <w:tc>
          <w:tcPr/>
          <w:bookmarkStart w:id="42" w:name="fig-topology"/>
          <w:p>
            <w:pPr>
              <w:pStyle w:val="Compact"/>
              <w:jc w:val="center"/>
            </w:pPr>
            <w:r>
              <w:drawing>
                <wp:inline>
                  <wp:extent cx="5334000" cy="3810000"/>
                  <wp:effectExtent b="0" l="0" r="0" t="0"/>
                  <wp:docPr descr="" title="" id="40" name="Picture"/>
                  <a:graphic>
                    <a:graphicData uri="http://schemas.openxmlformats.org/drawingml/2006/picture">
                      <pic:pic>
                        <pic:nvPicPr>
                          <pic:cNvPr descr="index_files/figure-docx/notebooks-model_quantitative-fig-topology-output-2.png" id="41" name="Picture"/>
                          <pic:cNvPicPr>
                            <a:picLocks noChangeArrowheads="1" noChangeAspect="1"/>
                          </pic:cNvPicPr>
                        </pic:nvPicPr>
                        <pic:blipFill>
                          <a:blip r:embed="rId3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[31]</w:t>
            </w:r>
            <w:r>
              <w:t xml:space="preserve">.</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Quantitative approach to topology generators</w:t>
        </w:r>
      </w:hyperlink>
    </w:p>
    <w:bookmarkEnd w:id="44"/>
    <w:bookmarkStart w:id="49" w:name="benchmarking-for-interactions"/>
    <w:p>
      <w:pPr>
        <w:pStyle w:val="Heading5"/>
      </w:pPr>
      <w:r>
        <w:t xml:space="preserve">3.2.0.2 Benchmarking for interactions</w:t>
      </w:r>
    </w:p>
    <w:p>
      <w:pPr>
        <w:pStyle w:val="FirstParagraph"/>
      </w:pPr>
      <w:r>
        <w:t xml:space="preserve">Broadly speaking the task of assessing the ability of a model to predict interactions as being an assessment of the model’s classification ability (does it correctly predict the presence and absence of interactions?) and so we want to benchmark the model on how well it is able to correctly predict these presences and absences. This can be done in a myriad of ways</w:t>
      </w:r>
      <w:r>
        <w:t xml:space="preserve"> </w:t>
      </w:r>
      <w:r>
        <w:t xml:space="preserve">[9,29]</w:t>
      </w:r>
      <w:r>
        <w:t xml:space="preserve"> </w:t>
      </w:r>
      <w:r>
        <w:t xml:space="preserve">but is always based off of the confusion matrix. Using the confusion matrix it is then possible to assess the</w:t>
      </w:r>
      <w:r>
        <w:t xml:space="preserve"> </w:t>
      </w:r>
      <w:r>
        <w:t xml:space="preserve">‘</w:t>
      </w:r>
      <w:r>
        <w:t xml:space="preserve">quality</w:t>
      </w:r>
      <w:r>
        <w:t xml:space="preserve">’</w:t>
      </w:r>
      <w:r>
        <w:t xml:space="preserve"> </w:t>
      </w:r>
      <w:r>
        <w:t xml:space="preserve">of the model predictions such as their accuracy or informedness. The high class imbalance (inherit sparsity) of networks means that most interactions are absent and so a model that predicts interactions as being absent will still predict most interactions correctly</w:t>
      </w:r>
      <w:r>
        <w:t xml:space="preserve"> </w:t>
      </w:r>
      <w:r>
        <w:t xml:space="preserve">[</w:t>
      </w:r>
      <w:r>
        <w:rPr>
          <w:i/>
          <w:iCs/>
        </w:rPr>
        <w:t xml:space="preserve">i.e.,</w:t>
      </w:r>
      <w:r>
        <w:t xml:space="preserve"> </w:t>
      </w:r>
      <w:r>
        <w:t xml:space="preserve">getting the</w:t>
      </w:r>
      <w:r>
        <w:t xml:space="preserve"> </w:t>
      </w:r>
      <w:r>
        <w:t xml:space="preserve">‘</w:t>
      </w:r>
      <w:r>
        <w:t xml:space="preserve">right</w:t>
      </w:r>
      <w:r>
        <w:t xml:space="preserve">’</w:t>
      </w:r>
      <w:r>
        <w:t xml:space="preserve"> </w:t>
      </w:r>
      <w:r>
        <w:t xml:space="preserve">answers but for the wrong reasons, 29]</w:t>
      </w:r>
    </w:p>
    <w:p>
      <w:pPr>
        <w:numPr>
          <w:ilvl w:val="0"/>
          <w:numId w:val="1003"/>
        </w:numPr>
      </w:pPr>
      <w:r>
        <w:t xml:space="preserve">As per</w:t>
      </w:r>
      <w:r>
        <w:t xml:space="preserve"> </w:t>
      </w:r>
      <w:r>
        <w:t xml:space="preserve">[29]</w:t>
      </w:r>
      <w:r>
        <w:t xml:space="preserve"> </w:t>
      </w:r>
      <w:r>
        <w:t xml:space="preserve">the best ways to assess the classification performance of the different models is to use the Precision-Recall (PR-AUC) to assess precision [ref?], and the Matthews correlation coefficient (MCC) to assess accuracy</w:t>
      </w:r>
      <w:r>
        <w:t xml:space="preserve"> </w:t>
      </w:r>
      <w:r>
        <w:t xml:space="preserve">[33]</w:t>
      </w:r>
      <w:r>
        <w:t xml:space="preserve">.</w:t>
      </w:r>
    </w:p>
    <w:p>
      <w:pPr>
        <w:numPr>
          <w:ilvl w:val="0"/>
          <w:numId w:val="1003"/>
        </w:numPr>
      </w:pPr>
      <w:r>
        <w:t xml:space="preserve">Caveat regarding the use of real world interaction data both for training and validating predictions?</w:t>
      </w:r>
      <w:r>
        <w:t xml:space="preserve"> </w:t>
      </w:r>
      <w:r>
        <w:rPr>
          <w:i/>
          <w:iCs/>
        </w:rPr>
        <w:t xml:space="preserve">e.g.,</w:t>
      </w:r>
      <w:r>
        <w:t xml:space="preserve"> </w:t>
      </w:r>
      <w:r>
        <w:t xml:space="preserve">Poisot, Ouellet, et al. et al 2021 and Catchen et al 2023</w:t>
      </w:r>
    </w:p>
    <w:p>
      <w:pPr>
        <w:numPr>
          <w:ilvl w:val="0"/>
          <w:numId w:val="1003"/>
        </w:numPr>
      </w:pPr>
      <w:r>
        <w:t xml:space="preserve">“</w:t>
      </w:r>
      <w:r>
        <w:t xml:space="preserve">These results suggest that learning from a dataset with very low connectance can be a different task than for more connected networks: it becomes increasingly important to capture the mechanisms that make an interaction exist, and therefore having a slightly more biased training dataset might be beneficial. As connectance increases, the need for biased training sets is less prominent, as learning the rules for which interactions do not exist starts gaining importance</w:t>
      </w:r>
      <w:r>
        <w:t xml:space="preserve">”</w:t>
      </w:r>
    </w:p>
    <w:p>
      <w:pPr>
        <w:numPr>
          <w:ilvl w:val="0"/>
          <w:numId w:val="1003"/>
        </w:numPr>
      </w:pPr>
      <w:r>
        <w:t xml:space="preserve">Maybe also looking at how well a model can recover</w:t>
      </w:r>
      <w:r>
        <w:t xml:space="preserve"> </w:t>
      </w:r>
      <w:r>
        <w:t xml:space="preserve">‘</w:t>
      </w:r>
      <w:r>
        <w:t xml:space="preserve">missing links</w:t>
      </w:r>
      <w:r>
        <w:t xml:space="preserve">’</w:t>
      </w:r>
      <w:r>
        <w:t xml:space="preserve"> </w:t>
      </w:r>
      <w:r>
        <w:rPr>
          <w:i/>
          <w:iCs/>
        </w:rPr>
        <w:t xml:space="preserve">i.e.,</w:t>
      </w:r>
      <w:r>
        <w:t xml:space="preserve"> </w:t>
      </w:r>
      <w:r>
        <w:t xml:space="preserve">introducing false negatives into the training data</w:t>
      </w:r>
      <w:r>
        <w:t xml:space="preserve"> </w:t>
      </w:r>
      <w:r>
        <w:rPr>
          <w:i/>
          <w:iCs/>
        </w:rPr>
        <w:t xml:space="preserve">sensu</w:t>
      </w:r>
      <w:r>
        <w:t xml:space="preserve"> </w:t>
      </w:r>
      <w:r>
        <w:t xml:space="preserve">what we did in</w:t>
      </w:r>
      <w:r>
        <w:t xml:space="preserve"> </w:t>
      </w:r>
      <w:r>
        <w:t xml:space="preserve">[34]</w:t>
      </w:r>
    </w:p>
    <w:tbl>
      <w:tblPr>
        <w:tblStyle w:val="Table"/>
        <w:tblW w:type="pct" w:w="5000"/>
        <w:tblLayout w:type="fixed"/>
        <w:tblLook w:firstRow="0" w:lastRow="0" w:firstColumn="0" w:lastColumn="0" w:noHBand="0" w:noVBand="0" w:val="0000"/>
      </w:tblPr>
      <w:tblGrid>
        <w:gridCol w:w="7920"/>
      </w:tblGrid>
      <w:tr>
        <w:tc>
          <w:tcPr/>
          <w:bookmarkStart w:id="48" w:name="fig-pichler"/>
          <w:p>
            <w:pPr>
              <w:pStyle w:val="Compact"/>
              <w:jc w:val="center"/>
            </w:pPr>
            <w:r>
              <w:drawing>
                <wp:inline>
                  <wp:extent cx="5334000" cy="3895724"/>
                  <wp:effectExtent b="0" l="0" r="0" t="0"/>
                  <wp:docPr descr="" title="" id="46" name="Picture"/>
                  <a:graphic>
                    <a:graphicData uri="http://schemas.openxmlformats.org/drawingml/2006/picture">
                      <pic:pic>
                        <pic:nvPicPr>
                          <pic:cNvPr descr="images/pichler_result.png" id="47" name="Picture"/>
                          <pic:cNvPicPr>
                            <a:picLocks noChangeArrowheads="1" noChangeAspect="1"/>
                          </pic:cNvPicPr>
                        </pic:nvPicPr>
                        <pic:blipFill>
                          <a:blip r:embed="rId45"/>
                          <a:stretch>
                            <a:fillRect/>
                          </a:stretch>
                        </pic:blipFill>
                        <pic:spPr bwMode="auto">
                          <a:xfrm>
                            <a:off x="0" y="0"/>
                            <a:ext cx="5334000" cy="38957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Moc result from</w:t>
            </w:r>
            <w:r>
              <w:t xml:space="preserve"> </w:t>
            </w:r>
            <w:r>
              <w:t xml:space="preserve">[5]</w:t>
            </w:r>
          </w:p>
          <w:bookmarkEnd w:id="48"/>
        </w:tc>
      </w:tr>
    </w:tbl>
    <w:bookmarkEnd w:id="49"/>
    <w:bookmarkEnd w:id="50"/>
    <w:bookmarkStart w:id="55" w:name="the-bigger-picture"/>
    <w:p>
      <w:pPr>
        <w:pStyle w:val="Heading3"/>
      </w:pPr>
      <w:r>
        <w:t xml:space="preserve">3.3 The bigger picture</w:t>
      </w:r>
    </w:p>
    <w:p>
      <w:pPr>
        <w:pStyle w:val="FirstParagraph"/>
      </w:pPr>
      <w:r>
        <w:t xml:space="preserve">In addition to thinking about the</w:t>
      </w:r>
      <w:r>
        <w:t xml:space="preserve"> </w:t>
      </w:r>
      <w:r>
        <w:t xml:space="preserve">‘</w:t>
      </w:r>
      <w:r>
        <w:t xml:space="preserve">performance</w:t>
      </w:r>
      <w:r>
        <w:t xml:space="preserve">’</w:t>
      </w:r>
      <w:r>
        <w:t xml:space="preserve"> </w:t>
      </w:r>
      <w:r>
        <w:t xml:space="preserve">if a model it is also important to be aware of the</w:t>
      </w:r>
      <w:r>
        <w:t xml:space="preserve"> </w:t>
      </w:r>
      <w:r>
        <w:t xml:space="preserve">‘</w:t>
      </w:r>
      <w:r>
        <w:t xml:space="preserve">unseen</w:t>
      </w:r>
      <w:r>
        <w:t xml:space="preserve">’</w:t>
      </w:r>
      <w:r>
        <w:t xml:space="preserve"> </w:t>
      </w:r>
      <w:r>
        <w:t xml:space="preserve">costs and limitations of the different modelling families. What data do I need? Can a make</w:t>
      </w:r>
      <w:r>
        <w:t xml:space="preserve"> </w:t>
      </w:r>
      <w:r>
        <w:rPr>
          <w:i/>
          <w:iCs/>
        </w:rPr>
        <w:t xml:space="preserve">de novo</w:t>
      </w:r>
      <w:r>
        <w:t xml:space="preserve"> </w:t>
      </w:r>
      <w:r>
        <w:t xml:space="preserve">predictions? What are the related</w:t>
      </w:r>
      <w:r>
        <w:t xml:space="preserve"> </w:t>
      </w:r>
      <w:r>
        <w:t xml:space="preserve">‘</w:t>
      </w:r>
      <w:r>
        <w:t xml:space="preserve">sinks</w:t>
      </w:r>
      <w:r>
        <w:t xml:space="preserve">’</w:t>
      </w:r>
      <w:r>
        <w:t xml:space="preserve"> </w:t>
      </w:r>
      <w:r>
        <w:rPr>
          <w:i/>
          <w:iCs/>
        </w:rPr>
        <w:t xml:space="preserve">e.g.,</w:t>
      </w:r>
      <w:r>
        <w:t xml:space="preserve"> </w:t>
      </w:r>
      <w:r>
        <w:t xml:space="preserve">computational or time? What does the network I am constructing actually represent?</w:t>
      </w:r>
    </w:p>
    <w:bookmarkStart w:id="51" w:name="data-need-vs-availability"/>
    <w:p>
      <w:pPr>
        <w:pStyle w:val="Heading4"/>
      </w:pPr>
      <w:r>
        <w:t xml:space="preserve">3.3.1 Data need vs availability</w:t>
      </w:r>
    </w:p>
    <w:p>
      <w:pPr>
        <w:pStyle w:val="FirstParagraph"/>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bookmarkEnd w:id="51"/>
    <w:bookmarkStart w:id="52" w:name="theory-vs-real-world"/>
    <w:p>
      <w:pPr>
        <w:pStyle w:val="Heading4"/>
      </w:pPr>
      <w:r>
        <w:t xml:space="preserve">3.3.2 Theory vs</w:t>
      </w:r>
      <w:r>
        <w:t xml:space="preserve"> </w:t>
      </w:r>
      <w:r>
        <w:t xml:space="preserve">‘</w:t>
      </w:r>
      <w:r>
        <w:t xml:space="preserve">real world</w:t>
      </w:r>
      <w:r>
        <w:t xml:space="preserve">’</w:t>
      </w:r>
    </w:p>
    <w:p>
      <w:pPr>
        <w:pStyle w:val="FirstParagraph"/>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 metaweb (</w:t>
      </w:r>
      <w:r>
        <w:rPr>
          <w:i/>
          <w:iCs/>
        </w:rPr>
        <w:t xml:space="preserve">sensu</w:t>
      </w:r>
      <w:r>
        <w:t xml:space="preserve"> </w:t>
      </w:r>
      <w:r>
        <w:t xml:space="preserve">[20]</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[35]</w:t>
      </w:r>
      <w:r>
        <w:t xml:space="preserve"> </w:t>
      </w:r>
      <w:r>
        <w:t xml:space="preserve">that discuss how the local factors are going to play a role.</w:t>
      </w:r>
    </w:p>
    <w:bookmarkEnd w:id="52"/>
    <w:bookmarkStart w:id="53" w:name="the-target-system"/>
    <w:p>
      <w:pPr>
        <w:pStyle w:val="Heading4"/>
      </w:pPr>
      <w:r>
        <w:t xml:space="preserve">3.3.3 The target system?</w:t>
      </w:r>
    </w:p>
    <w:bookmarkEnd w:id="53"/>
    <w:bookmarkStart w:id="54" w:name="philosophy-limits-theory"/>
    <w:p>
      <w:pPr>
        <w:pStyle w:val="Heading4"/>
      </w:pPr>
      <w:r>
        <w:t xml:space="preserve">3.3.4 Philosophy limits theory</w:t>
      </w:r>
    </w:p>
    <w:p>
      <w:pPr>
        <w:pStyle w:val="FirstParagraph"/>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[36]</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bookmarkEnd w:id="54"/>
    <w:bookmarkEnd w:id="55"/>
    <w:bookmarkEnd w:id="56"/>
    <w:bookmarkStart w:id="58" w:name="concluding-remarks"/>
    <w:p>
      <w:pPr>
        <w:pStyle w:val="Heading2"/>
      </w:pPr>
      <w:r>
        <w:t xml:space="preserve">4 Concluding remarks</w:t>
      </w:r>
    </w:p>
    <w:p>
      <w:pPr>
        <w:numPr>
          <w:ilvl w:val="0"/>
          <w:numId w:val="1004"/>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4"/>
        </w:numPr>
      </w:pPr>
      <w:r>
        <w:t xml:space="preserve">Also 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[7,19]</w:t>
      </w:r>
      <w:r>
        <w:t xml:space="preserv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pStyle w:val="Compact"/>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 To say this in a different way maybe it comes down to thinking about the scale of organisation within a network… The classical levels of organisation within ecology (population, community, …) are also relevant when we think about a networks.</w:t>
      </w:r>
    </w:p>
    <w:p>
      <w:pPr>
        <w:numPr>
          <w:ilvl w:val="0"/>
          <w:numId w:val="1004"/>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4"/>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[4]</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[7]</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[36]</w:t>
      </w:r>
      <w:r>
        <w:t xml:space="preserve"> </w:t>
      </w:r>
      <w:r>
        <w:t xml:space="preserve">might have (and share) some thoughts on this (thanks Andrew). I feel like I need to look at</w:t>
      </w:r>
      <w:r>
        <w:t xml:space="preserve"> </w:t>
      </w:r>
      <w:r>
        <w:t xml:space="preserve">[37]</w:t>
      </w:r>
      <w:r>
        <w:t xml:space="preserve"> </w:t>
      </w:r>
      <w:r>
        <w:t xml:space="preserve">but maybe not exactly in this context but vaguely adjacent.</w:t>
      </w:r>
    </w:p>
    <w:p>
      <w:pPr>
        <w:numPr>
          <w:ilvl w:val="0"/>
          <w:numId w:val="1006"/>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6"/>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7"/>
        </w:numPr>
      </w:pPr>
      <w:r>
        <w:t xml:space="preserve">I think this is sort of the crux of the argument presented in</w:t>
      </w:r>
      <w:r>
        <w:t xml:space="preserve"> </w:t>
      </w:r>
      <w:r>
        <w:t xml:space="preserve">[38]</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[29]</w:t>
      </w:r>
    </w:p>
    <w:p>
      <w:pPr>
        <w:numPr>
          <w:ilvl w:val="0"/>
          <w:numId w:val="1008"/>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[9]</w:t>
      </w:r>
    </w:p>
    <w:p>
      <w:pPr>
        <w:numPr>
          <w:ilvl w:val="1"/>
          <w:numId w:val="1009"/>
        </w:numPr>
      </w:pPr>
      <w:r>
        <w:t xml:space="preserve">Aligning (dove-tailing) with this the idea of ensemble modelling as presented by</w:t>
      </w:r>
      <w:r>
        <w:t xml:space="preserve"> </w:t>
      </w:r>
      <w:r>
        <w:t xml:space="preserve">[39]</w:t>
      </w:r>
    </w:p>
    <w:p>
      <w:pPr>
        <w:numPr>
          <w:ilvl w:val="0"/>
          <w:numId w:val="1008"/>
        </w:numPr>
      </w:pPr>
      <w:r>
        <w:t xml:space="preserve">It will be interesting to bring up the idea that if a model is missing a specific pairwise link but doing well at the structural level then when does it matter?</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Start w:id="57" w:name="downsampling"/>
    <w:p>
      <w:pPr>
        <w:pStyle w:val="Heading3"/>
      </w:pPr>
      <w:r>
        <w:t xml:space="preserve">4.1 Downsampling</w:t>
      </w:r>
    </w:p>
    <w:p>
      <w:pPr>
        <w:numPr>
          <w:ilvl w:val="0"/>
          <w:numId w:val="1010"/>
        </w:numPr>
      </w:pPr>
      <w:r>
        <w:t xml:space="preserve">[40]</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[41]</w:t>
      </w:r>
      <w:r>
        <w:t xml:space="preserve"> </w:t>
      </w:r>
      <w:r>
        <w:t xml:space="preserve">and that we should also start thinking about the interplay of time and space</w:t>
      </w:r>
      <w:r>
        <w:t xml:space="preserve"> </w:t>
      </w:r>
      <w:r>
        <w:t xml:space="preserve">[42]</w:t>
      </w:r>
      <w:r>
        <w:t xml:space="preserve">. Although deciding exactly what measure might actually be driving differences between local networks and the regional metaweb might not be that simple</w:t>
      </w:r>
      <w:r>
        <w:t xml:space="preserve"> </w:t>
      </w:r>
      <w:r>
        <w:t xml:space="preserve">[43]</w:t>
      </w:r>
      <w:r>
        <w:t xml:space="preserve">.</w:t>
      </w:r>
      <w:r>
        <w:t xml:space="preserve">”</w:t>
      </w:r>
    </w:p>
    <w:bookmarkEnd w:id="57"/>
    <w:bookmarkEnd w:id="58"/>
    <w:bookmarkStart w:id="59"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network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9"/>
    <w:bookmarkStart w:id="60" w:name="outstanding-questions"/>
    <w:p>
      <w:pPr>
        <w:pStyle w:val="Heading2"/>
      </w:pPr>
      <w:r>
        <w:t xml:space="preserve">Outstanding questions</w:t>
      </w:r>
    </w:p>
    <w:p>
      <w:pPr>
        <w:pStyle w:val="Compact"/>
        <w:numPr>
          <w:ilvl w:val="0"/>
          <w:numId w:val="1011"/>
        </w:numPr>
      </w:pPr>
      <w:r>
        <w:t xml:space="preserve">non-consumptive effects</w:t>
      </w:r>
    </w:p>
    <w:bookmarkEnd w:id="60"/>
    <w:bookmarkStart w:id="144" w:name="references"/>
    <w:p>
      <w:pPr>
        <w:pStyle w:val="Heading2"/>
      </w:pPr>
      <w:r>
        <w:t xml:space="preserve">References</w:t>
      </w:r>
    </w:p>
    <w:bookmarkStart w:id="143" w:name="refs"/>
    <w:bookmarkStart w:id="62" w:name="ref-poisotGlobalKnowledgeGaps2021"/>
    <w:p>
      <w:pPr>
        <w:pStyle w:val="Bibliography"/>
      </w:pPr>
      <w:r>
        <w:t xml:space="preserve">1.</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61">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n/a</w:t>
      </w:r>
    </w:p>
    <w:bookmarkEnd w:id="62"/>
    <w:bookmarkStart w:id="64" w:name="Xf53c03f1c3fea4e4289657cbb0682f5f23e8b1d"/>
    <w:p>
      <w:pPr>
        <w:pStyle w:val="Bibliography"/>
      </w:pPr>
      <w:r>
        <w:t xml:space="preserve">2.</w:t>
      </w:r>
      <w:r>
        <w:t xml:space="preserve"> </w:t>
      </w:r>
      <w:r>
        <w:t xml:space="preserve">	</w:t>
      </w:r>
      <w:r>
        <w:t xml:space="preserve">Jordano, P. (2016)</w:t>
      </w:r>
      <w:r>
        <w:t xml:space="preserve"> </w:t>
      </w:r>
      <w:hyperlink r:id="rId63">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64"/>
    <w:bookmarkStart w:id="66" w:name="X2d6834cb08966b7d5da0c61c80079bb46b07a34"/>
    <w:p>
      <w:pPr>
        <w:pStyle w:val="Bibliography"/>
      </w:pPr>
      <w:r>
        <w:t xml:space="preserve">3.</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65">
        <w:r>
          <w:rPr>
            <w:rStyle w:val="Hyperlink"/>
          </w:rPr>
          <w:t xml:space="preserve">10.1111/1365-2435.12763</w:t>
        </w:r>
      </w:hyperlink>
    </w:p>
    <w:bookmarkEnd w:id="66"/>
    <w:bookmarkStart w:id="68" w:name="ref-williamsSuccessItsLimits2008"/>
    <w:p>
      <w:pPr>
        <w:pStyle w:val="Bibliography"/>
      </w:pPr>
      <w:r>
        <w:t xml:space="preserve">4.</w:t>
      </w:r>
      <w:r>
        <w:t xml:space="preserve"> </w:t>
      </w:r>
      <w:r>
        <w:t xml:space="preserve">	</w:t>
      </w:r>
      <w:r>
        <w:t xml:space="preserve">Williams, R.J. and Martinez, N.D. (2008)</w:t>
      </w:r>
      <w:r>
        <w:t xml:space="preserve"> </w:t>
      </w:r>
      <w:hyperlink r:id="rId67">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68"/>
    <w:bookmarkStart w:id="70" w:name="ref-pichlerMachineLearningAlgorithms2020"/>
    <w:p>
      <w:pPr>
        <w:pStyle w:val="Bibliography"/>
      </w:pPr>
      <w:r>
        <w:t xml:space="preserve">5.</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69">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0"/>
    <w:bookmarkStart w:id="71" w:name="ref-darwinOriginSpeciesMeans1859"/>
    <w:p>
      <w:pPr>
        <w:pStyle w:val="Bibliography"/>
      </w:pPr>
      <w:r>
        <w:t xml:space="preserve">6.</w:t>
      </w:r>
      <w:r>
        <w:t xml:space="preserve"> </w:t>
      </w:r>
      <w:r>
        <w:t xml:space="preserve">	</w:t>
      </w:r>
      <w:r>
        <w:t xml:space="preserve">Darwin, C. (1859)</w:t>
      </w:r>
      <w:r>
        <w:t xml:space="preserve"> </w:t>
      </w:r>
      <w:r>
        <w:rPr>
          <w:i/>
          <w:iCs/>
        </w:rPr>
        <w:t xml:space="preserve">On the</w:t>
      </w:r>
      <w:r>
        <w:rPr>
          <w:i/>
          <w:iCs/>
        </w:rPr>
        <w:t xml:space="preserve"> </w:t>
      </w:r>
      <w:r>
        <w:rPr>
          <w:i/>
          <w:iCs/>
        </w:rPr>
        <w:t xml:space="preserve">Origin</w:t>
      </w:r>
      <w:r>
        <w:rPr>
          <w:i/>
          <w:iCs/>
        </w:rPr>
        <w:t xml:space="preserve"> </w:t>
      </w:r>
      <w:r>
        <w:rPr>
          <w:i/>
          <w:iCs/>
        </w:rPr>
        <w:t xml:space="preserve">of</w:t>
      </w:r>
      <w:r>
        <w:rPr>
          <w:i/>
          <w:iCs/>
        </w:rPr>
        <w:t xml:space="preserve"> </w:t>
      </w:r>
      <w:r>
        <w:rPr>
          <w:i/>
          <w:iCs/>
        </w:rPr>
        <w:t xml:space="preserve">Species</w:t>
      </w:r>
      <w:r>
        <w:rPr>
          <w:i/>
          <w:iCs/>
        </w:rPr>
        <w:t xml:space="preserve"> </w:t>
      </w:r>
      <w:r>
        <w:rPr>
          <w:i/>
          <w:iCs/>
        </w:rPr>
        <w:t xml:space="preserve">by</w:t>
      </w:r>
      <w:r>
        <w:rPr>
          <w:i/>
          <w:iCs/>
        </w:rPr>
        <w:t xml:space="preserve"> </w:t>
      </w:r>
      <w:r>
        <w:rPr>
          <w:i/>
          <w:iCs/>
        </w:rPr>
        <w:t xml:space="preserve">Means</w:t>
      </w:r>
      <w:r>
        <w:rPr>
          <w:i/>
          <w:iCs/>
        </w:rPr>
        <w:t xml:space="preserve"> </w:t>
      </w:r>
      <w:r>
        <w:rPr>
          <w:i/>
          <w:iCs/>
        </w:rPr>
        <w:t xml:space="preserve">of</w:t>
      </w:r>
      <w:r>
        <w:rPr>
          <w:i/>
          <w:iCs/>
        </w:rPr>
        <w:t xml:space="preserve"> </w:t>
      </w:r>
      <w:r>
        <w:rPr>
          <w:i/>
          <w:iCs/>
        </w:rPr>
        <w:t xml:space="preserve">Natural Selection</w:t>
      </w:r>
      <w:r>
        <w:rPr>
          <w:i/>
          <w:iCs/>
        </w:rPr>
        <w:t xml:space="preserve">, or the</w:t>
      </w:r>
      <w:r>
        <w:rPr>
          <w:i/>
          <w:iCs/>
        </w:rPr>
        <w:t xml:space="preserve"> </w:t>
      </w:r>
      <w:r>
        <w:rPr>
          <w:i/>
          <w:iCs/>
        </w:rPr>
        <w:t xml:space="preserve">Preservation</w:t>
      </w:r>
      <w:r>
        <w:rPr>
          <w:i/>
          <w:iCs/>
        </w:rPr>
        <w:t xml:space="preserve"> </w:t>
      </w:r>
      <w:r>
        <w:rPr>
          <w:i/>
          <w:iCs/>
        </w:rPr>
        <w:t xml:space="preserve">of</w:t>
      </w:r>
      <w:r>
        <w:rPr>
          <w:i/>
          <w:iCs/>
        </w:rPr>
        <w:t xml:space="preserve"> </w:t>
      </w:r>
      <w:r>
        <w:rPr>
          <w:i/>
          <w:iCs/>
        </w:rPr>
        <w:t xml:space="preserve">Favoured Races</w:t>
      </w:r>
      <w:r>
        <w:rPr>
          <w:i/>
          <w:iCs/>
        </w:rPr>
        <w:t xml:space="preserve"> </w:t>
      </w:r>
      <w:r>
        <w:rPr>
          <w:i/>
          <w:iCs/>
        </w:rPr>
        <w:t xml:space="preserve">in the</w:t>
      </w:r>
      <w:r>
        <w:rPr>
          <w:i/>
          <w:iCs/>
        </w:rPr>
        <w:t xml:space="preserve"> </w:t>
      </w:r>
      <w:r>
        <w:rPr>
          <w:i/>
          <w:iCs/>
        </w:rPr>
        <w:t xml:space="preserve">Struggle</w:t>
      </w:r>
      <w:r>
        <w:rPr>
          <w:i/>
          <w:iCs/>
        </w:rPr>
        <w:t xml:space="preserve"> </w:t>
      </w:r>
      <w:r>
        <w:rPr>
          <w:i/>
          <w:iCs/>
        </w:rPr>
        <w:t xml:space="preserve">for</w:t>
      </w:r>
      <w:r>
        <w:rPr>
          <w:i/>
          <w:iCs/>
        </w:rPr>
        <w:t xml:space="preserve"> </w:t>
      </w:r>
      <w:r>
        <w:rPr>
          <w:i/>
          <w:iCs/>
        </w:rPr>
        <w:t xml:space="preserve">Life</w:t>
      </w:r>
      <w:r>
        <w:t xml:space="preserve">, J. Murray</w:t>
      </w:r>
    </w:p>
    <w:bookmarkEnd w:id="71"/>
    <w:bookmarkStart w:id="73" w:name="ref-pringleResolvingFoodWebStructure2020"/>
    <w:p>
      <w:pPr>
        <w:pStyle w:val="Bibliography"/>
      </w:pPr>
      <w:r>
        <w:t xml:space="preserve">7.</w:t>
      </w:r>
      <w:r>
        <w:t xml:space="preserve"> </w:t>
      </w:r>
      <w:r>
        <w:t xml:space="preserve">	</w:t>
      </w:r>
      <w:r>
        <w:t xml:space="preserve">Pringle, R.M. and Hutchinson, M.C. (2020)</w:t>
      </w:r>
      <w:r>
        <w:t xml:space="preserve"> </w:t>
      </w:r>
      <w:hyperlink r:id="rId72">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73"/>
    <w:bookmarkStart w:id="75" w:name="X9a5602d39772ae027b885bf5c9cb3d36ba71c0c"/>
    <w:p>
      <w:pPr>
        <w:pStyle w:val="Bibliography"/>
      </w:pPr>
      <w:r>
        <w:t xml:space="preserve">8.</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74">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75"/>
    <w:bookmarkStart w:id="77" w:name="ref-strydomRoadmapPredictingSpecies2021"/>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76">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77"/>
    <w:bookmarkStart w:id="79" w:name="ref-poisotSyntheticDatasetsCommunity2016"/>
    <w:p>
      <w:pPr>
        <w:pStyle w:val="Bibliography"/>
      </w:pPr>
      <w:r>
        <w:t xml:space="preserve">10.</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8">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79"/>
    <w:bookmarkStart w:id="81" w:name="ref-daleGraphsSpatialGraphs2010"/>
    <w:p>
      <w:pPr>
        <w:pStyle w:val="Bibliography"/>
      </w:pPr>
      <w:r>
        <w:t xml:space="preserve">11.</w:t>
      </w:r>
      <w:r>
        <w:t xml:space="preserve"> </w:t>
      </w:r>
      <w:r>
        <w:t xml:space="preserve">	</w:t>
      </w:r>
      <w:r>
        <w:t xml:space="preserve">Dale, M.R.T. and Fortin, M.-J. (2010)</w:t>
      </w:r>
      <w:r>
        <w:t xml:space="preserve"> </w:t>
      </w:r>
      <w:hyperlink r:id="rId80">
        <w:r>
          <w:rPr>
            <w:rStyle w:val="Hyperlink"/>
          </w:rPr>
          <w:t xml:space="preserve">From</w:t>
        </w:r>
        <w:r>
          <w:rPr>
            <w:rStyle w:val="Hyperlink"/>
          </w:rPr>
          <w:t xml:space="preserve"> </w:t>
        </w:r>
        <w:r>
          <w:rPr>
            <w:rStyle w:val="Hyperlink"/>
          </w:rPr>
          <w:t xml:space="preserve">Graphs</w:t>
        </w:r>
        <w:r>
          <w:rPr>
            <w:rStyle w:val="Hyperlink"/>
          </w:rPr>
          <w:t xml:space="preserve"> </w:t>
        </w:r>
        <w:r>
          <w:rPr>
            <w:rStyle w:val="Hyperlink"/>
          </w:rPr>
          <w:t xml:space="preserve">to</w:t>
        </w:r>
        <w:r>
          <w:rPr>
            <w:rStyle w:val="Hyperlink"/>
          </w:rPr>
          <w:t xml:space="preserve"> </w:t>
        </w:r>
        <w:r>
          <w:rPr>
            <w:rStyle w:val="Hyperlink"/>
          </w:rPr>
          <w:t xml:space="preserve">Spatial Graphs</w:t>
        </w:r>
      </w:hyperlink>
      <w:r>
        <w:t xml:space="preserve">.</w:t>
      </w:r>
      <w:r>
        <w:t xml:space="preserve"> </w:t>
      </w:r>
      <w:r>
        <w:rPr>
          <w:i/>
          <w:iCs/>
        </w:rPr>
        <w:t xml:space="preserve">Annual Review of Ecology, Evolution, and Systematics</w:t>
      </w:r>
      <w:r>
        <w:t xml:space="preserve"> </w:t>
      </w:r>
      <w:r>
        <w:t xml:space="preserve">41, 21–38</w:t>
      </w:r>
    </w:p>
    <w:bookmarkEnd w:id="81"/>
    <w:bookmarkStart w:id="83" w:name="ref-fortinSpatialStatisticsSpatial2012"/>
    <w:p>
      <w:pPr>
        <w:pStyle w:val="Bibliography"/>
      </w:pPr>
      <w:r>
        <w:t xml:space="preserve">12.</w:t>
      </w:r>
      <w:r>
        <w:t xml:space="preserve"> </w:t>
      </w:r>
      <w:r>
        <w:t xml:space="preserve">	</w:t>
      </w:r>
      <w:r>
        <w:t xml:space="preserve">Fortin, M.-J.</w:t>
      </w:r>
      <w:r>
        <w:t xml:space="preserve"> </w:t>
      </w:r>
      <w:r>
        <w:rPr>
          <w:i/>
          <w:iCs/>
        </w:rPr>
        <w:t xml:space="preserve">et al.</w:t>
      </w:r>
      <w:r>
        <w:t xml:space="preserve"> </w:t>
      </w:r>
      <w:r>
        <w:t xml:space="preserve">(2012)</w:t>
      </w:r>
      <w:r>
        <w:t xml:space="preserve"> </w:t>
      </w:r>
      <w:hyperlink r:id="rId82">
        <w:r>
          <w:rPr>
            <w:rStyle w:val="Hyperlink"/>
          </w:rPr>
          <w:t xml:space="preserve">Spatial statistics, spatial regression, and graph theory in ecology</w:t>
        </w:r>
      </w:hyperlink>
      <w:r>
        <w:t xml:space="preserve">.</w:t>
      </w:r>
      <w:r>
        <w:t xml:space="preserve"> </w:t>
      </w:r>
      <w:r>
        <w:rPr>
          <w:i/>
          <w:iCs/>
        </w:rPr>
        <w:t xml:space="preserve">Spatial Statistics</w:t>
      </w:r>
      <w:r>
        <w:t xml:space="preserve"> </w:t>
      </w:r>
      <w:r>
        <w:t xml:space="preserve">1, 100–109</w:t>
      </w:r>
    </w:p>
    <w:bookmarkEnd w:id="83"/>
    <w:bookmarkStart w:id="85" w:name="X0cd8b1b2c315f3e3186e0dbbf2fc454fbc2ad9d"/>
    <w:p>
      <w:pPr>
        <w:pStyle w:val="Bibliography"/>
      </w:pPr>
      <w:r>
        <w:t xml:space="preserve">13.</w:t>
      </w:r>
      <w:r>
        <w:t xml:space="preserve"> </w:t>
      </w:r>
      <w:r>
        <w:t xml:space="preserve">	</w:t>
      </w:r>
      <w:r>
        <w:t xml:space="preserve">Delmas, E.</w:t>
      </w:r>
      <w:r>
        <w:t xml:space="preserve"> </w:t>
      </w:r>
      <w:r>
        <w:rPr>
          <w:i/>
          <w:iCs/>
        </w:rPr>
        <w:t xml:space="preserve">et al.</w:t>
      </w:r>
      <w:r>
        <w:t xml:space="preserve"> </w:t>
      </w:r>
      <w:r>
        <w:t xml:space="preserve">(2019)</w:t>
      </w:r>
      <w:r>
        <w:t xml:space="preserve"> </w:t>
      </w:r>
      <w:hyperlink r:id="rId84">
        <w:r>
          <w:rPr>
            <w:rStyle w:val="Hyperlink"/>
          </w:rPr>
          <w:t xml:space="preserve">Analysing ecological networks of species interactions</w:t>
        </w:r>
      </w:hyperlink>
      <w:r>
        <w:t xml:space="preserve">.</w:t>
      </w:r>
      <w:r>
        <w:t xml:space="preserve"> </w:t>
      </w:r>
      <w:r>
        <w:rPr>
          <w:i/>
          <w:iCs/>
        </w:rPr>
        <w:t xml:space="preserve">Biological Reviews</w:t>
      </w:r>
      <w:r>
        <w:t xml:space="preserve"> </w:t>
      </w:r>
      <w:r>
        <w:t xml:space="preserve">94, 16–36</w:t>
      </w:r>
    </w:p>
    <w:bookmarkEnd w:id="85"/>
    <w:bookmarkStart w:id="87"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86">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87"/>
    <w:bookmarkStart w:id="89" w:name="X17a301eebb3c5bc57992fd8c229d26f33144785"/>
    <w:p>
      <w:pPr>
        <w:pStyle w:val="Bibliography"/>
      </w:pPr>
      <w:r>
        <w:t xml:space="preserve">15.</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88">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89"/>
    <w:bookmarkStart w:id="91" w:name="ref-poisotDescribeUnderstandPredict2016"/>
    <w:p>
      <w:pPr>
        <w:pStyle w:val="Bibliography"/>
      </w:pPr>
      <w:r>
        <w:t xml:space="preserve">16.</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0">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91"/>
    <w:bookmarkStart w:id="93" w:name="ref-proulxNetworkThinkingEcology2005"/>
    <w:p>
      <w:pPr>
        <w:pStyle w:val="Bibliography"/>
      </w:pPr>
      <w:r>
        <w:t xml:space="preserve">17.</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92">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3"/>
    <w:bookmarkStart w:id="95" w:name="X539896ce86e228708f5963ceeaf0e82711f0c07"/>
    <w:p>
      <w:pPr>
        <w:pStyle w:val="Bibliography"/>
      </w:pPr>
      <w:r>
        <w:t xml:space="preserve">18.</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4">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5"/>
    <w:bookmarkStart w:id="97" w:name="ref-pringleUntanglingFoodWebs2020"/>
    <w:p>
      <w:pPr>
        <w:pStyle w:val="Bibliography"/>
      </w:pPr>
      <w:r>
        <w:t xml:space="preserve">19.</w:t>
      </w:r>
      <w:r>
        <w:t xml:space="preserve"> </w:t>
      </w:r>
      <w:r>
        <w:t xml:space="preserve">	</w:t>
      </w:r>
      <w:r>
        <w:t xml:space="preserve">Pringle, R.M. (2020)</w:t>
      </w:r>
      <w:r>
        <w:t xml:space="preserve"> </w:t>
      </w:r>
      <w:hyperlink r:id="rId96">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Untangling</w:t>
      </w:r>
      <w:r>
        <w:rPr>
          <w:i/>
          <w:iCs/>
        </w:rPr>
        <w:t xml:space="preserve"> </w:t>
      </w:r>
      <w:r>
        <w:rPr>
          <w:i/>
          <w:iCs/>
        </w:rPr>
        <w:t xml:space="preserve">Food Webs</w:t>
      </w:r>
      <w:r>
        <w:t xml:space="preserve">, pp. 225–238, Princeton University Press</w:t>
      </w:r>
    </w:p>
    <w:bookmarkEnd w:id="97"/>
    <w:bookmarkStart w:id="98" w:name="ref-dunneNetworkStructureFood2006"/>
    <w:p>
      <w:pPr>
        <w:pStyle w:val="Bibliography"/>
      </w:pPr>
      <w:r>
        <w:t xml:space="preserve">20.</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98"/>
    <w:bookmarkStart w:id="100" w:name="Xe227781537312aad81566d289906b7942bbcf13"/>
    <w:p>
      <w:pPr>
        <w:pStyle w:val="Bibliography"/>
      </w:pPr>
      <w:r>
        <w:t xml:space="preserve">21.</w:t>
      </w:r>
      <w:r>
        <w:t xml:space="preserve"> </w:t>
      </w:r>
      <w:r>
        <w:t xml:space="preserve">	</w:t>
      </w:r>
      <w:r>
        <w:t xml:space="preserve">Lindeman, R.L. (1942)</w:t>
      </w:r>
      <w:r>
        <w:t xml:space="preserve"> </w:t>
      </w:r>
      <w:hyperlink r:id="rId99">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100"/>
    <w:bookmarkStart w:id="102" w:name="Xaad5d089781464e09d30bec824bd68c468804d7"/>
    <w:p>
      <w:pPr>
        <w:pStyle w:val="Bibliography"/>
      </w:pPr>
      <w:r>
        <w:t xml:space="preserve">22.</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101">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102"/>
    <w:bookmarkStart w:id="104" w:name="ref-berlowInteractionStrengthsFood2004"/>
    <w:p>
      <w:pPr>
        <w:pStyle w:val="Bibliography"/>
      </w:pPr>
      <w:r>
        <w:t xml:space="preserve">23.</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103">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104"/>
    <w:bookmarkStart w:id="106" w:name="ref-cohenStochasticTheoryCommunity1985"/>
    <w:p>
      <w:pPr>
        <w:pStyle w:val="Bibliography"/>
      </w:pPr>
      <w:r>
        <w:t xml:space="preserve">24.</w:t>
      </w:r>
      <w:r>
        <w:t xml:space="preserve"> </w:t>
      </w:r>
      <w:r>
        <w:t xml:space="preserve">	</w:t>
      </w:r>
      <w:r>
        <w:t xml:space="preserve">Cohen, J.E.</w:t>
      </w:r>
      <w:r>
        <w:t xml:space="preserve"> </w:t>
      </w:r>
      <w:r>
        <w:rPr>
          <w:i/>
          <w:iCs/>
        </w:rPr>
        <w:t xml:space="preserve">et al.</w:t>
      </w:r>
      <w:r>
        <w:t xml:space="preserve"> </w:t>
      </w:r>
      <w:r>
        <w:t xml:space="preserve">(1985)</w:t>
      </w:r>
      <w:r>
        <w:t xml:space="preserve"> </w:t>
      </w:r>
      <w:hyperlink r:id="rId105">
        <w:r>
          <w:rPr>
            <w:rStyle w:val="Hyperlink"/>
          </w:rPr>
          <w:t xml:space="preserve">A stochastic theory of community food webs</w:t>
        </w:r>
        <w:r>
          <w:rPr>
            <w:rStyle w:val="Hyperlink"/>
          </w:rPr>
          <w:t xml:space="preserve"> </w:t>
        </w:r>
        <w:r>
          <w:rPr>
            <w:rStyle w:val="Hyperlink"/>
          </w:rPr>
          <w:t xml:space="preserve">I</w:t>
        </w:r>
        <w:r>
          <w:rPr>
            <w:rStyle w:val="Hyperlink"/>
          </w:rPr>
          <w:t xml:space="preserve">.</w:t>
        </w:r>
        <w:r>
          <w:rPr>
            <w:rStyle w:val="Hyperlink"/>
          </w:rPr>
          <w:t xml:space="preserve"> </w:t>
        </w:r>
        <w:r>
          <w:rPr>
            <w:rStyle w:val="Hyperlink"/>
          </w:rPr>
          <w:t xml:space="preserve">Models</w:t>
        </w:r>
        <w:r>
          <w:rPr>
            <w:rStyle w:val="Hyperlink"/>
          </w:rPr>
          <w:t xml:space="preserve"> </w:t>
        </w:r>
        <w:r>
          <w:rPr>
            <w:rStyle w:val="Hyperlink"/>
          </w:rPr>
          <w:t xml:space="preserve">and aggregated data</w:t>
        </w:r>
      </w:hyperlink>
      <w:r>
        <w:t xml:space="preserve">.</w:t>
      </w:r>
      <w:r>
        <w:t xml:space="preserve"> </w:t>
      </w:r>
      <w:r>
        <w:rPr>
          <w:i/>
          <w:iCs/>
        </w:rPr>
        <w:t xml:space="preserve">Proceedings of the Royal Society of London. Series B. Biological Sciences</w:t>
      </w:r>
      <w:r>
        <w:t xml:space="preserve"> </w:t>
      </w:r>
      <w:r>
        <w:t xml:space="preserve">224, 421–448</w:t>
      </w:r>
    </w:p>
    <w:bookmarkEnd w:id="106"/>
    <w:bookmarkStart w:id="108" w:name="ref-cohenFoodWebsDimensionality1977"/>
    <w:p>
      <w:pPr>
        <w:pStyle w:val="Bibliography"/>
      </w:pPr>
      <w:r>
        <w:t xml:space="preserve">25.</w:t>
      </w:r>
      <w:r>
        <w:t xml:space="preserve"> </w:t>
      </w:r>
      <w:r>
        <w:t xml:space="preserve">	</w:t>
      </w:r>
      <w:r>
        <w:t xml:space="preserve">Cohen, J.E. (1977)</w:t>
      </w:r>
      <w:r>
        <w:t xml:space="preserve"> </w:t>
      </w:r>
      <w:hyperlink r:id="rId107">
        <w:r>
          <w:rPr>
            <w:rStyle w:val="Hyperlink"/>
          </w:rPr>
          <w:t xml:space="preserve">Food webs and the dimensionality of trophic niche space</w:t>
        </w:r>
      </w:hyperlink>
      <w:r>
        <w:t xml:space="preserve">.</w:t>
      </w:r>
      <w:r>
        <w:t xml:space="preserve"> </w:t>
      </w:r>
      <w:r>
        <w:rPr>
          <w:i/>
          <w:iCs/>
        </w:rPr>
        <w:t xml:space="preserve">Proceedings of the National Academy of Sciences</w:t>
      </w:r>
      <w:r>
        <w:t xml:space="preserve"> </w:t>
      </w:r>
      <w:r>
        <w:t xml:space="preserve">74, 4533–4536</w:t>
      </w:r>
    </w:p>
    <w:bookmarkEnd w:id="108"/>
    <w:bookmarkStart w:id="110" w:name="ref-allesinaGeneralModelFood2008"/>
    <w:p>
      <w:pPr>
        <w:pStyle w:val="Bibliography"/>
      </w:pPr>
      <w:r>
        <w:t xml:space="preserve">26.</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09">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10"/>
    <w:bookmarkStart w:id="112" w:name="ref-petcheySizeForagingFood2008"/>
    <w:p>
      <w:pPr>
        <w:pStyle w:val="Bibliography"/>
      </w:pPr>
      <w:r>
        <w:t xml:space="preserve">27.</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111">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112"/>
    <w:bookmarkStart w:id="114" w:name="ref-strydomGraphEmbeddingTransfer2023"/>
    <w:p>
      <w:pPr>
        <w:pStyle w:val="Bibliography"/>
      </w:pPr>
      <w:r>
        <w:t xml:space="preserve">28.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13">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14"/>
    <w:bookmarkStart w:id="116" w:name="X023758d2a089016cd8f0c9d2421079cf7d062ff"/>
    <w:p>
      <w:pPr>
        <w:pStyle w:val="Bibliography"/>
      </w:pPr>
      <w:r>
        <w:t xml:space="preserve">29.</w:t>
      </w:r>
      <w:r>
        <w:t xml:space="preserve"> </w:t>
      </w:r>
      <w:r>
        <w:t xml:space="preserve">	</w:t>
      </w:r>
      <w:r>
        <w:t xml:space="preserve">Poisot, T. (2023)</w:t>
      </w:r>
      <w:r>
        <w:t xml:space="preserve"> </w:t>
      </w:r>
      <w:hyperlink r:id="rId115">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16"/>
    <w:bookmarkStart w:id="118" w:name="ref-strydomSVDEntropyReveals2021"/>
    <w:p>
      <w:pPr>
        <w:pStyle w:val="Bibliography"/>
      </w:pPr>
      <w:r>
        <w:t xml:space="preserve">30.</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117">
        <w:r>
          <w:rPr>
            <w:rStyle w:val="Hyperlink"/>
          </w:rPr>
          <w:t xml:space="preserve">SVD Entropy Reveals</w:t>
        </w:r>
        <w:r>
          <w:rPr>
            <w:rStyle w:val="Hyperlink"/>
          </w:rPr>
          <w:t xml:space="preserve"> </w:t>
        </w:r>
        <w:r>
          <w:rPr>
            <w:rStyle w:val="Hyperlink"/>
          </w:rPr>
          <w:t xml:space="preserve">the</w:t>
        </w:r>
        <w:r>
          <w:rPr>
            <w:rStyle w:val="Hyperlink"/>
          </w:rPr>
          <w:t xml:space="preserve"> </w:t>
        </w:r>
        <w:r>
          <w:rPr>
            <w:rStyle w:val="Hyperlink"/>
          </w:rPr>
          <w:t xml:space="preserve">High Complexity</w:t>
        </w:r>
        <w:r>
          <w:rPr>
            <w:rStyle w:val="Hyperlink"/>
          </w:rPr>
          <w:t xml:space="preserve"> </w:t>
        </w:r>
        <w:r>
          <w:rPr>
            <w:rStyle w:val="Hyperlink"/>
          </w:rPr>
          <w:t xml:space="preserve">of</w:t>
        </w:r>
        <w:r>
          <w:rPr>
            <w:rStyle w:val="Hyperlink"/>
          </w:rPr>
          <w:t xml:space="preserve"> </w:t>
        </w:r>
        <w:r>
          <w:rPr>
            <w:rStyle w:val="Hyperlink"/>
          </w:rPr>
          <w:t xml:space="preserve">Ecological Networks</w:t>
        </w:r>
      </w:hyperlink>
      <w:r>
        <w:t xml:space="preserve">.</w:t>
      </w:r>
      <w:r>
        <w:t xml:space="preserve"> </w:t>
      </w:r>
      <w:r>
        <w:rPr>
          <w:i/>
          <w:iCs/>
        </w:rPr>
        <w:t xml:space="preserve">Frontiers in Ecology and Evolution</w:t>
      </w:r>
      <w:r>
        <w:t xml:space="preserve"> </w:t>
      </w:r>
      <w:r>
        <w:t xml:space="preserve">9</w:t>
      </w:r>
    </w:p>
    <w:bookmarkEnd w:id="118"/>
    <w:bookmarkStart w:id="120" w:name="ref-stoufferEvidenceExistenceRobust2007"/>
    <w:p>
      <w:pPr>
        <w:pStyle w:val="Bibliography"/>
      </w:pPr>
      <w:r>
        <w:t xml:space="preserve">31.</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19">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20"/>
    <w:bookmarkStart w:id="122" w:name="ref-vermaatMajorDimensionsFoodweb2009"/>
    <w:p>
      <w:pPr>
        <w:pStyle w:val="Bibliography"/>
      </w:pPr>
      <w:r>
        <w:t xml:space="preserve">32.</w:t>
      </w:r>
      <w:r>
        <w:t xml:space="preserve"> </w:t>
      </w:r>
      <w:r>
        <w:t xml:space="preserve">	</w:t>
      </w:r>
      <w:r>
        <w:t xml:space="preserve">Vermaat, J.E.</w:t>
      </w:r>
      <w:r>
        <w:t xml:space="preserve"> </w:t>
      </w:r>
      <w:r>
        <w:rPr>
          <w:i/>
          <w:iCs/>
        </w:rPr>
        <w:t xml:space="preserve">et al.</w:t>
      </w:r>
      <w:r>
        <w:t xml:space="preserve"> </w:t>
      </w:r>
      <w:r>
        <w:t xml:space="preserve">(2009)</w:t>
      </w:r>
      <w:r>
        <w:t xml:space="preserve"> </w:t>
      </w:r>
      <w:hyperlink r:id="rId121">
        <w:r>
          <w:rPr>
            <w:rStyle w:val="Hyperlink"/>
          </w:rPr>
          <w:t xml:space="preserve">Major dimensions in food-web structure properties.</w:t>
        </w:r>
      </w:hyperlink>
      <w:r>
        <w:t xml:space="preserve"> </w:t>
      </w:r>
      <w:r>
        <w:rPr>
          <w:i/>
          <w:iCs/>
        </w:rPr>
        <w:t xml:space="preserve">Ecology</w:t>
      </w:r>
      <w:r>
        <w:t xml:space="preserve"> </w:t>
      </w:r>
      <w:r>
        <w:t xml:space="preserve">90, 278–282</w:t>
      </w:r>
    </w:p>
    <w:bookmarkEnd w:id="122"/>
    <w:bookmarkStart w:id="124" w:name="X2a589c3f70be24dcdbea2f3732f285388833a32"/>
    <w:p>
      <w:pPr>
        <w:pStyle w:val="Bibliography"/>
      </w:pPr>
      <w:r>
        <w:t xml:space="preserve">33.</w:t>
      </w:r>
      <w:r>
        <w:t xml:space="preserve"> </w:t>
      </w:r>
      <w:r>
        <w:t xml:space="preserve">	</w:t>
      </w:r>
      <w:r>
        <w:t xml:space="preserve">Matthews, B.W. (1975)</w:t>
      </w:r>
      <w:r>
        <w:t xml:space="preserve"> </w:t>
      </w:r>
      <w:hyperlink r:id="rId123">
        <w:r>
          <w:rPr>
            <w:rStyle w:val="Hyperlink"/>
          </w:rPr>
          <w:t xml:space="preserve">Comparison of the predicted and observed secondary structure of</w:t>
        </w:r>
        <w:r>
          <w:rPr>
            <w:rStyle w:val="Hyperlink"/>
          </w:rPr>
          <w:t xml:space="preserve"> </w:t>
        </w:r>
        <w:r>
          <w:rPr>
            <w:rStyle w:val="Hyperlink"/>
          </w:rPr>
          <w:t xml:space="preserve">T4</w:t>
        </w:r>
        <w:r>
          <w:rPr>
            <w:rStyle w:val="Hyperlink"/>
          </w:rPr>
          <w:t xml:space="preserve"> </w:t>
        </w:r>
        <w:r>
          <w:rPr>
            <w:rStyle w:val="Hyperlink"/>
          </w:rPr>
          <w:t xml:space="preserve">phage lysozyme</w:t>
        </w:r>
      </w:hyperlink>
      <w:r>
        <w:t xml:space="preserve">.</w:t>
      </w:r>
      <w:r>
        <w:t xml:space="preserve"> </w:t>
      </w:r>
      <w:r>
        <w:rPr>
          <w:i/>
          <w:iCs/>
        </w:rPr>
        <w:t xml:space="preserve">Biochimica et Biophysica Acta (BBA) - Protein Structure</w:t>
      </w:r>
      <w:r>
        <w:t xml:space="preserve"> </w:t>
      </w:r>
      <w:r>
        <w:t xml:space="preserve">405, 442–451</w:t>
      </w:r>
    </w:p>
    <w:bookmarkEnd w:id="124"/>
    <w:bookmarkStart w:id="126" w:name="ref-strydomFoodWebReconstruction2022"/>
    <w:p>
      <w:pPr>
        <w:pStyle w:val="Bibliography"/>
      </w:pPr>
      <w:r>
        <w:t xml:space="preserve">34.</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125">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126"/>
    <w:bookmarkStart w:id="128" w:name="ref-poisotSpeciesWhyEcological2015"/>
    <w:p>
      <w:pPr>
        <w:pStyle w:val="Bibliography"/>
      </w:pPr>
      <w:r>
        <w:t xml:space="preserve">35.</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27">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28"/>
    <w:bookmarkStart w:id="130" w:name="ref-petcheyFitEfficiencyBiology2011"/>
    <w:p>
      <w:pPr>
        <w:pStyle w:val="Bibliography"/>
      </w:pPr>
      <w:r>
        <w:t xml:space="preserve">36.</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12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130"/>
    <w:bookmarkStart w:id="132" w:name="ref-berlowGoldilocksFactorFood2008"/>
    <w:p>
      <w:pPr>
        <w:pStyle w:val="Bibliography"/>
      </w:pPr>
      <w:r>
        <w:t xml:space="preserve">37.</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31">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32"/>
    <w:bookmarkStart w:id="134" w:name="ref-brimacombeApplyingMethodIts2024"/>
    <w:p>
      <w:pPr>
        <w:pStyle w:val="Bibliography"/>
      </w:pPr>
      <w:r>
        <w:t xml:space="preserve">38.</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33">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4"/>
    <w:bookmarkStart w:id="136" w:name="ref-beckerOptimisingPredictiveModels2022"/>
    <w:p>
      <w:pPr>
        <w:pStyle w:val="Bibliography"/>
      </w:pPr>
      <w:r>
        <w:t xml:space="preserve">39.</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35">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36"/>
    <w:bookmarkStart w:id="137" w:name="X1edd2253d2e7e8e6db9e7574240f432ddda2ce1"/>
    <w:p>
      <w:pPr>
        <w:pStyle w:val="Bibliography"/>
      </w:pPr>
      <w:r>
        <w:t xml:space="preserve">40.</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37"/>
    <w:bookmarkStart w:id="139" w:name="ref-fortinNetworkEcologyDynamic2021"/>
    <w:p>
      <w:pPr>
        <w:pStyle w:val="Bibliography"/>
      </w:pPr>
      <w:r>
        <w:t xml:space="preserve">41.</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38">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39"/>
    <w:bookmarkStart w:id="140" w:name="ref-estayEditorialPatternsProcesses2023"/>
    <w:p>
      <w:pPr>
        <w:pStyle w:val="Bibliography"/>
      </w:pPr>
      <w:r>
        <w:t xml:space="preserve">42.</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40"/>
    <w:bookmarkStart w:id="142" w:name="ref-saraviaEcologicalNetworkAssembly2022"/>
    <w:p>
      <w:pPr>
        <w:pStyle w:val="Bibliography"/>
      </w:pPr>
      <w:r>
        <w:t xml:space="preserve">43.</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41">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jp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3" Target="https://BecksLab.github.io/ms_t_is_for_topology/notebooks/model_quantitative-preview.html#cell-fig-topology" TargetMode="External" /><Relationship Type="http://schemas.openxmlformats.org/officeDocument/2006/relationships/hyperlink" Id="rId101" Target="https://doi.org/10" TargetMode="External" /><Relationship Type="http://schemas.openxmlformats.org/officeDocument/2006/relationships/hyperlink" Id="rId123" Target="https://doi.org/10.1016/0005-2795(75)90109-9" TargetMode="External" /><Relationship Type="http://schemas.openxmlformats.org/officeDocument/2006/relationships/hyperlink" Id="rId135" Target="https://doi.org/10.1016/S2666-5247(21)00245-7" TargetMode="External" /><Relationship Type="http://schemas.openxmlformats.org/officeDocument/2006/relationships/hyperlink" Id="rId129" Target="https://doi.org/10.1016/j.jtbi.2011.03.019" TargetMode="External" /><Relationship Type="http://schemas.openxmlformats.org/officeDocument/2006/relationships/hyperlink" Id="rId82" Target="https://doi.org/10.1016/j.spasta.2012.02.004" TargetMode="External" /><Relationship Type="http://schemas.openxmlformats.org/officeDocument/2006/relationships/hyperlink" Id="rId92" Target="https://doi.org/10.1016/j.tree.2005.04.004" TargetMode="External" /><Relationship Type="http://schemas.openxmlformats.org/officeDocument/2006/relationships/hyperlink" Id="rId74" Target="https://doi.org/10.1016/j.tree.2015.03.014" TargetMode="External" /><Relationship Type="http://schemas.openxmlformats.org/officeDocument/2006/relationships/hyperlink" Id="rId88" Target="https://doi.org/10.1038/s42003-023-05622-3" TargetMode="External" /><Relationship Type="http://schemas.openxmlformats.org/officeDocument/2006/relationships/hyperlink" Id="rId111"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7" Target="https://doi.org/10.1073/pnas.74.10.4533" TargetMode="External" /><Relationship Type="http://schemas.openxmlformats.org/officeDocument/2006/relationships/hyperlink" Id="rId105" Target="https://doi.org/10.1098/rspb.1985.0042" TargetMode="External" /><Relationship Type="http://schemas.openxmlformats.org/officeDocument/2006/relationships/hyperlink" Id="rId119" Target="https://doi.org/10.1098/rspb.2007.0571" TargetMode="External" /><Relationship Type="http://schemas.openxmlformats.org/officeDocument/2006/relationships/hyperlink" Id="rId138" Target="https://doi.org/10.1098/rspb.2020.1889" TargetMode="External" /><Relationship Type="http://schemas.openxmlformats.org/officeDocument/2006/relationships/hyperlink" Id="rId76" Target="https://doi.org/10.1098/rstb.2021.0063" TargetMode="External" /><Relationship Type="http://schemas.openxmlformats.org/officeDocument/2006/relationships/hyperlink" Id="rId65"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69" Target="https://doi.org/10.1111/2041-210X.13329" TargetMode="External" /><Relationship Type="http://schemas.openxmlformats.org/officeDocument/2006/relationships/hyperlink" Id="rId125" Target="https://doi.org/10.1111/2041-210X.13835" TargetMode="External" /><Relationship Type="http://schemas.openxmlformats.org/officeDocument/2006/relationships/hyperlink" Id="rId115" Target="https://doi.org/10.1111/2041-210X.14071" TargetMode="External" /><Relationship Type="http://schemas.openxmlformats.org/officeDocument/2006/relationships/hyperlink" Id="rId113" Target="https://doi.org/10.1111/2041-210X.14228" TargetMode="External" /><Relationship Type="http://schemas.openxmlformats.org/officeDocument/2006/relationships/hyperlink" Id="rId84" Target="https://doi.org/10.1111/brv.12433" TargetMode="External" /><Relationship Type="http://schemas.openxmlformats.org/officeDocument/2006/relationships/hyperlink" Id="rId78" Target="https://doi.org/10.1111/ecog.01941" TargetMode="External" /><Relationship Type="http://schemas.openxmlformats.org/officeDocument/2006/relationships/hyperlink" Id="rId103"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61" Target="https://doi.org/10.1111/jbi.14127" TargetMode="External" /><Relationship Type="http://schemas.openxmlformats.org/officeDocument/2006/relationships/hyperlink" Id="rId86" Target="https://doi.org/10.1111/jbi.14734" TargetMode="External" /><Relationship Type="http://schemas.openxmlformats.org/officeDocument/2006/relationships/hyperlink" Id="rId127" Target="https://doi.org/10.1111/oik.01719" TargetMode="External" /><Relationship Type="http://schemas.openxmlformats.org/officeDocument/2006/relationships/hyperlink" Id="rId109" Target="https://doi.org/10.1126/science.1156269" TargetMode="External" /><Relationship Type="http://schemas.openxmlformats.org/officeDocument/2006/relationships/hyperlink" Id="rId72" Target="https://doi.org/10.1146/annurev-ecolsys-110218-024908" TargetMode="External" /><Relationship Type="http://schemas.openxmlformats.org/officeDocument/2006/relationships/hyperlink" Id="rId133" Target="https://doi.org/10.13140/RG.2.2.22076.65927" TargetMode="External" /><Relationship Type="http://schemas.openxmlformats.org/officeDocument/2006/relationships/hyperlink" Id="rId63"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96" Target="https://doi.org/10.1515/9780691195322-020" TargetMode="External" /><Relationship Type="http://schemas.openxmlformats.org/officeDocument/2006/relationships/hyperlink" Id="rId99" Target="https://doi.org/10.2307/1930126" TargetMode="External" /><Relationship Type="http://schemas.openxmlformats.org/officeDocument/2006/relationships/hyperlink" Id="rId117" Target="https://doi.org/10.3389/fevo.2021.623141" TargetMode="External" /><Relationship Type="http://schemas.openxmlformats.org/officeDocument/2006/relationships/hyperlink" Id="rId80" Target="https://www.jstor.org/stable/27896212" TargetMode="External" /><Relationship Type="http://schemas.openxmlformats.org/officeDocument/2006/relationships/hyperlink" Id="rId90" Target="https://www.jstor.org/stable/48582345" TargetMode="External" /><Relationship Type="http://schemas.openxmlformats.org/officeDocument/2006/relationships/hyperlink" Id="rId121" Target="https://www.ncbi.nlm.nih.gov/pubmed/19294932"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3" Target="https://BecksLab.github.io/ms_t_is_for_topology/notebooks/model_quantitative-preview.html#cell-fig-topology" TargetMode="External" /><Relationship Type="http://schemas.openxmlformats.org/officeDocument/2006/relationships/hyperlink" Id="rId101" Target="https://doi.org/10" TargetMode="External" /><Relationship Type="http://schemas.openxmlformats.org/officeDocument/2006/relationships/hyperlink" Id="rId123" Target="https://doi.org/10.1016/0005-2795(75)90109-9" TargetMode="External" /><Relationship Type="http://schemas.openxmlformats.org/officeDocument/2006/relationships/hyperlink" Id="rId135" Target="https://doi.org/10.1016/S2666-5247(21)00245-7" TargetMode="External" /><Relationship Type="http://schemas.openxmlformats.org/officeDocument/2006/relationships/hyperlink" Id="rId129" Target="https://doi.org/10.1016/j.jtbi.2011.03.019" TargetMode="External" /><Relationship Type="http://schemas.openxmlformats.org/officeDocument/2006/relationships/hyperlink" Id="rId82" Target="https://doi.org/10.1016/j.spasta.2012.02.004" TargetMode="External" /><Relationship Type="http://schemas.openxmlformats.org/officeDocument/2006/relationships/hyperlink" Id="rId92" Target="https://doi.org/10.1016/j.tree.2005.04.004" TargetMode="External" /><Relationship Type="http://schemas.openxmlformats.org/officeDocument/2006/relationships/hyperlink" Id="rId74" Target="https://doi.org/10.1016/j.tree.2015.03.014" TargetMode="External" /><Relationship Type="http://schemas.openxmlformats.org/officeDocument/2006/relationships/hyperlink" Id="rId88" Target="https://doi.org/10.1038/s42003-023-05622-3" TargetMode="External" /><Relationship Type="http://schemas.openxmlformats.org/officeDocument/2006/relationships/hyperlink" Id="rId111"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7" Target="https://doi.org/10.1073/pnas.74.10.4533" TargetMode="External" /><Relationship Type="http://schemas.openxmlformats.org/officeDocument/2006/relationships/hyperlink" Id="rId105" Target="https://doi.org/10.1098/rspb.1985.0042" TargetMode="External" /><Relationship Type="http://schemas.openxmlformats.org/officeDocument/2006/relationships/hyperlink" Id="rId119" Target="https://doi.org/10.1098/rspb.2007.0571" TargetMode="External" /><Relationship Type="http://schemas.openxmlformats.org/officeDocument/2006/relationships/hyperlink" Id="rId138" Target="https://doi.org/10.1098/rspb.2020.1889" TargetMode="External" /><Relationship Type="http://schemas.openxmlformats.org/officeDocument/2006/relationships/hyperlink" Id="rId76" Target="https://doi.org/10.1098/rstb.2021.0063" TargetMode="External" /><Relationship Type="http://schemas.openxmlformats.org/officeDocument/2006/relationships/hyperlink" Id="rId65"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69" Target="https://doi.org/10.1111/2041-210X.13329" TargetMode="External" /><Relationship Type="http://schemas.openxmlformats.org/officeDocument/2006/relationships/hyperlink" Id="rId125" Target="https://doi.org/10.1111/2041-210X.13835" TargetMode="External" /><Relationship Type="http://schemas.openxmlformats.org/officeDocument/2006/relationships/hyperlink" Id="rId115" Target="https://doi.org/10.1111/2041-210X.14071" TargetMode="External" /><Relationship Type="http://schemas.openxmlformats.org/officeDocument/2006/relationships/hyperlink" Id="rId113" Target="https://doi.org/10.1111/2041-210X.14228" TargetMode="External" /><Relationship Type="http://schemas.openxmlformats.org/officeDocument/2006/relationships/hyperlink" Id="rId84" Target="https://doi.org/10.1111/brv.12433" TargetMode="External" /><Relationship Type="http://schemas.openxmlformats.org/officeDocument/2006/relationships/hyperlink" Id="rId78" Target="https://doi.org/10.1111/ecog.01941" TargetMode="External" /><Relationship Type="http://schemas.openxmlformats.org/officeDocument/2006/relationships/hyperlink" Id="rId103"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61" Target="https://doi.org/10.1111/jbi.14127" TargetMode="External" /><Relationship Type="http://schemas.openxmlformats.org/officeDocument/2006/relationships/hyperlink" Id="rId86" Target="https://doi.org/10.1111/jbi.14734" TargetMode="External" /><Relationship Type="http://schemas.openxmlformats.org/officeDocument/2006/relationships/hyperlink" Id="rId127" Target="https://doi.org/10.1111/oik.01719" TargetMode="External" /><Relationship Type="http://schemas.openxmlformats.org/officeDocument/2006/relationships/hyperlink" Id="rId109" Target="https://doi.org/10.1126/science.1156269" TargetMode="External" /><Relationship Type="http://schemas.openxmlformats.org/officeDocument/2006/relationships/hyperlink" Id="rId72" Target="https://doi.org/10.1146/annurev-ecolsys-110218-024908" TargetMode="External" /><Relationship Type="http://schemas.openxmlformats.org/officeDocument/2006/relationships/hyperlink" Id="rId133" Target="https://doi.org/10.13140/RG.2.2.22076.65927" TargetMode="External" /><Relationship Type="http://schemas.openxmlformats.org/officeDocument/2006/relationships/hyperlink" Id="rId63"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96" Target="https://doi.org/10.1515/9780691195322-020" TargetMode="External" /><Relationship Type="http://schemas.openxmlformats.org/officeDocument/2006/relationships/hyperlink" Id="rId99" Target="https://doi.org/10.2307/1930126" TargetMode="External" /><Relationship Type="http://schemas.openxmlformats.org/officeDocument/2006/relationships/hyperlink" Id="rId117" Target="https://doi.org/10.3389/fevo.2021.623141" TargetMode="External" /><Relationship Type="http://schemas.openxmlformats.org/officeDocument/2006/relationships/hyperlink" Id="rId80" Target="https://www.jstor.org/stable/27896212" TargetMode="External" /><Relationship Type="http://schemas.openxmlformats.org/officeDocument/2006/relationships/hyperlink" Id="rId90" Target="https://www.jstor.org/stable/48582345" TargetMode="External" /><Relationship Type="http://schemas.openxmlformats.org/officeDocument/2006/relationships/hyperlink" Id="rId121" Target="https://www.ncbi.nlm.nih.gov/pubmed/192949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cp:keywords>
  <dcterms:created xsi:type="dcterms:W3CDTF">2024-05-08T12:20:40Z</dcterms:created>
  <dcterms:modified xsi:type="dcterms:W3CDTF">2024-05-08T12:20:40Z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2024-05-08</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