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as record or measure interactions,</w:t>
      </w:r>
      <w:r>
        <w:t xml:space="preserve"> </w:t>
      </w:r>
      <w:r>
        <w:t xml:space="preserve">(e.g. ref maybe Pringle and Hutchinson 2020)</w:t>
      </w:r>
      <w:r>
        <w:t xml:space="preserve"> </w:t>
      </w:r>
      <w:r>
        <w:t xml:space="preserve">although there are many)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although species</w:t>
      </w:r>
      <w:r>
        <w:t xml:space="preserve"> </w:t>
      </w:r>
      <w:r>
        <w:rPr>
          <w:i/>
          <w:iCs/>
        </w:rPr>
        <w:t xml:space="preserve">a</w:t>
      </w:r>
      <w:r>
        <w:t xml:space="preserve"> </w:t>
      </w:r>
      <w:r>
        <w:t xml:space="preserve">may have the ability to consume species</w:t>
      </w:r>
      <w:r>
        <w:t xml:space="preserve"> </w:t>
      </w:r>
      <w:r>
        <w:rPr>
          <w:i/>
          <w:iCs/>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the flow of energy through the system as the links are overdistributed. In addition to the various ways of defining the links between species pairs there are also a myriad of ways in which the can be quantified. Links between species are often treated as being present or absent (</w:t>
      </w:r>
      <w:r>
        <w:rPr>
          <w:i/>
          <w:iCs/>
        </w:rPr>
        <w:t xml:space="preserve">i.e.,</w:t>
      </w:r>
      <w:r>
        <w:t xml:space="preserve"> </w:t>
      </w:r>
      <w:r>
        <w:t xml:space="preserve">binary) it is also possible to provide a more nuanced way to quantify them. Along with representing interactions as binary it is also possible to treat them as probabilistic [which quantifies how likely an interaction is to occur;</w:t>
      </w:r>
      <w:r>
        <w:t xml:space="preserve"> </w:t>
      </w:r>
      <w:r>
        <w:t xml:space="preserve">Poisot et al. (2016)</w:t>
      </w:r>
      <w:r>
        <w:t xml:space="preserve">] or as a continuous measurement [which quantifies the effect of one species on another;</w:t>
      </w:r>
      <w:r>
        <w:t xml:space="preserve"> </w:t>
      </w:r>
      <w:r>
        <w:t xml:space="preserve">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It is however clear that food webs defined in this manner fails to give any agency to the species in the community.</w:t>
      </w:r>
    </w:p>
    <w:p>
      <w:pPr>
        <w:pStyle w:val="BodyText"/>
      </w:pPr>
      <w:r>
        <w:t xml:space="preserve">Talking about delimiting, the idea of aggregating over time or aggregating over space…</w:t>
      </w:r>
    </w:p>
    <w:p>
      <w:pPr>
        <w:pStyle w:val="BodyText"/>
      </w:pPr>
      <w:r>
        <w:rPr>
          <w:i/>
          <w:iCs/>
        </w:rPr>
        <w:t xml:space="preserve">something, something, introducing that the same problem (different philosophies) is also a thing that you need to think about when generating networks.</w:t>
      </w:r>
    </w:p>
    <w:bookmarkEnd w:id="22"/>
    <w:bookmarkEnd w:id="23"/>
    <w:bookmarkStart w:id="63"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ayout w:type="fixed"/>
        <w:tblLook w:firstRow="0" w:lastRow="0" w:firstColumn="0" w:lastColumn="0" w:noHBand="0" w:noVBand="0" w:val="0000"/>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ayout w:type="fixed"/>
        <w:tblLook w:firstRow="0" w:lastRow="0" w:firstColumn="0" w:lastColumn="0" w:noHBand="0" w:noVBand="0" w:val="0000"/>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1"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0"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8">
        <w:r>
          <w:rPr>
            <w:rStyle w:val="Hyperlink"/>
          </w:rPr>
          <w:t xml:space="preserve">https://doi.org/10.1007/978-94-011-0908-6_1</w:t>
        </w:r>
      </w:hyperlink>
      <w:r>
        <w:t xml:space="preserve">.</w:t>
      </w:r>
    </w:p>
    <w:bookmarkEnd w:id="169"/>
    <w:bookmarkStart w:id="17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0">
        <w:r>
          <w:rPr>
            <w:rStyle w:val="Hyperlink"/>
          </w:rPr>
          <w:t xml:space="preserve">https://doi.org/10.1111/jbi.14734</w:t>
        </w:r>
      </w:hyperlink>
      <w:r>
        <w:t xml:space="preserve">.</w:t>
      </w:r>
    </w:p>
    <w:bookmarkEnd w:id="171"/>
    <w:bookmarkStart w:id="17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2">
        <w:r>
          <w:rPr>
            <w:rStyle w:val="Hyperlink"/>
          </w:rPr>
          <w:t xml:space="preserve">https://www.ncbi.nlm.nih.gov/pubmed/19294932</w:t>
        </w:r>
      </w:hyperlink>
      <w:r>
        <w:t xml:space="preserve">.</w:t>
      </w:r>
    </w:p>
    <w:bookmarkEnd w:id="173"/>
    <w:bookmarkStart w:id="17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4">
        <w:r>
          <w:rPr>
            <w:rStyle w:val="Hyperlink"/>
          </w:rPr>
          <w:t xml:space="preserve">https://doi.org/10.1038/35004572</w:t>
        </w:r>
      </w:hyperlink>
      <w:r>
        <w:t xml:space="preserve">.</w:t>
      </w:r>
    </w:p>
    <w:bookmarkEnd w:id="175"/>
    <w:bookmarkStart w:id="17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6">
        <w:r>
          <w:rPr>
            <w:rStyle w:val="Hyperlink"/>
          </w:rPr>
          <w:t xml:space="preserve">https://doi.org/10.1111/j.1365-2656.2008.01362.x</w:t>
        </w:r>
      </w:hyperlink>
      <w:r>
        <w:t xml:space="preserve">.</w:t>
      </w:r>
    </w:p>
    <w:bookmarkEnd w:id="177"/>
    <w:bookmarkStart w:id="179"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8">
        <w:r>
          <w:rPr>
            <w:rStyle w:val="Hyperlink"/>
          </w:rPr>
          <w:t xml:space="preserve">https://doi.org/10.1038/s41598-017-05585-6</w:t>
        </w:r>
      </w:hyperlink>
      <w:r>
        <w:t xml:space="preserve">.</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2024-04-26T15:42:38Z</dcterms:created>
  <dcterms:modified xsi:type="dcterms:W3CDTF">2024-04-26T15:42:38Z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