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
                      <w:iCs/>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quantitative</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jc w:val="left"/>
                    <w:jc w:val="center"/>
                  </w:pPr>
                  <w:r>
                    <w:t xml:space="preserve">yes (online, published databases)</w:t>
                  </w: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2024-04-02T13:25:51Z</dcterms:created>
  <dcterms:modified xsi:type="dcterms:W3CDTF">2024-04-02T13:25:51Z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