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2024-04-11</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3"/>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4"/>
        </w:numPr>
      </w:pPr>
      <w:r>
        <w:t xml:space="preserve">Brief history of the development of tools within the context of the two different fields? Sort of where the theory/body of work was based and how that has changed?</w:t>
      </w:r>
    </w:p>
    <w:p>
      <w:pPr>
        <w:numPr>
          <w:ilvl w:val="1"/>
          <w:numId w:val="1005"/>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5"/>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4"/>
        </w:numPr>
      </w:pPr>
      <w:r>
        <w:t xml:space="preserve">A breakdown of wanting to generate a network; statement of need and core philosophies</w:t>
      </w:r>
    </w:p>
    <w:p>
      <w:pPr>
        <w:numPr>
          <w:ilvl w:val="0"/>
          <w:numId w:val="1004"/>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4"/>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LOOK AT</w:t>
      </w:r>
      <w:r>
        <w:t xml:space="preserve"> </w:t>
      </w:r>
      <w:r>
        <w:t xml:space="preserve">Pichler et al. (2020)</w:t>
      </w:r>
      <w:r>
        <w:t xml:space="preserve"> </w:t>
      </w:r>
      <w:r>
        <w:t xml:space="preserve">- overview of different approaches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6"/>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6"/>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7"/>
        </w:numPr>
      </w:pPr>
      <w:r>
        <w:t xml:space="preserve">Maybe look at some of the historic papers that compare some of the</w:t>
      </w:r>
      <w:r>
        <w:t xml:space="preserve"> </w:t>
      </w:r>
      <w:r>
        <w:t xml:space="preserve">‘</w:t>
      </w:r>
      <w:r>
        <w:t xml:space="preserve">resource models</w:t>
      </w:r>
      <w:r>
        <w:t xml:space="preserve">’</w:t>
      </w:r>
    </w:p>
    <w:p>
      <w:pPr>
        <w:numPr>
          <w:ilvl w:val="0"/>
          <w:numId w:val="1007"/>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7"/>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8"/>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8"/>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8"/>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8"/>
        </w:numPr>
      </w:pPr>
      <w:r>
        <w:t xml:space="preserve">See</w:t>
      </w:r>
      <w:r>
        <w:t xml:space="preserve"> </w:t>
      </w:r>
      <w:r>
        <w:t xml:space="preserve">Poisot (2023)</w:t>
      </w:r>
    </w:p>
    <w:p>
      <w:pPr>
        <w:numPr>
          <w:ilvl w:val="1"/>
          <w:numId w:val="1009"/>
        </w:numPr>
      </w:pPr>
      <w:r>
        <w:t xml:space="preserve">skill (ability to make the right prediction; evaluate whether low prevalence can lull us into a false sense of predictive accuracy)</w:t>
      </w:r>
    </w:p>
    <w:p>
      <w:pPr>
        <w:numPr>
          <w:ilvl w:val="1"/>
          <w:numId w:val="1009"/>
        </w:numPr>
      </w:pPr>
      <w:r>
        <w:t xml:space="preserve">bias (trends towards systematically over-predicting one class)</w:t>
      </w:r>
    </w:p>
    <w:p>
      <w:pPr>
        <w:numPr>
          <w:ilvl w:val="1"/>
          <w:numId w:val="1009"/>
        </w:numPr>
      </w:pPr>
      <w:r>
        <w:t xml:space="preserve">class imbalance (the relative number of cases representing interactions)</w:t>
      </w:r>
    </w:p>
    <w:p>
      <w:pPr>
        <w:numPr>
          <w:ilvl w:val="0"/>
          <w:numId w:val="1008"/>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8"/>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8"/>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867"/>
              <w:gridCol w:w="976"/>
              <w:gridCol w:w="976"/>
              <w:gridCol w:w="976"/>
              <w:gridCol w:w="1735"/>
              <w:gridCol w:w="759"/>
              <w:gridCol w:w="867"/>
              <w:gridCol w:w="75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0"/>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0"/>
        </w:numPr>
      </w:pPr>
      <w:r>
        <w:t xml:space="preserve">I think it would be remiss to not also take into consideration computational cost</w:t>
      </w:r>
    </w:p>
    <w:p>
      <w:pPr>
        <w:pStyle w:val="Compact"/>
        <w:numPr>
          <w:ilvl w:val="0"/>
          <w:numId w:val="1010"/>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1"/>
        </w:numPr>
      </w:pPr>
      <w:r>
        <w:t xml:space="preserve">connectance, nestedness (Bastolla et al., 2009), modularity (Barber, 2007), asymmetry (Delmas et al., 2018), and Jaccard network dissimilarity (Canard et al., 2014)</w:t>
      </w:r>
    </w:p>
    <w:p>
      <w:pPr>
        <w:numPr>
          <w:ilvl w:val="0"/>
          <w:numId w:val="1011"/>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1"/>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1"/>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1"/>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2"/>
        </w:numPr>
      </w:pPr>
      <w:r>
        <w:t xml:space="preserve">S1: Number of linear chains</w:t>
      </w:r>
    </w:p>
    <w:p>
      <w:pPr>
        <w:numPr>
          <w:ilvl w:val="1"/>
          <w:numId w:val="1012"/>
        </w:numPr>
      </w:pPr>
      <w:r>
        <w:t xml:space="preserve">S2: Number of omnivory motifs</w:t>
      </w:r>
    </w:p>
    <w:p>
      <w:pPr>
        <w:numPr>
          <w:ilvl w:val="1"/>
          <w:numId w:val="1012"/>
        </w:numPr>
      </w:pPr>
      <w:r>
        <w:t xml:space="preserve">S4: Number of apparent competition motifs</w:t>
      </w:r>
    </w:p>
    <w:p>
      <w:pPr>
        <w:numPr>
          <w:ilvl w:val="1"/>
          <w:numId w:val="1012"/>
        </w:numPr>
      </w:pPr>
      <w:r>
        <w:t xml:space="preserve">S5: Number of direct competition motifs</w:t>
      </w:r>
    </w:p>
    <w:bookmarkEnd w:id="35"/>
    <w:bookmarkStart w:id="36" w:name="interaction-models"/>
    <w:p>
      <w:pPr>
        <w:pStyle w:val="Heading4"/>
      </w:pPr>
      <w:r>
        <w:t xml:space="preserve">4.3.2 Interaction models</w:t>
      </w:r>
    </w:p>
    <w:p>
      <w:pPr>
        <w:pStyle w:val="Compact"/>
        <w:numPr>
          <w:ilvl w:val="0"/>
          <w:numId w:val="1013"/>
        </w:numPr>
      </w:pPr>
      <w:r>
        <w:t xml:space="preserve">Based on</w:t>
      </w:r>
      <w:r>
        <w:t xml:space="preserve"> </w:t>
      </w:r>
      <w:r>
        <w:t xml:space="preserve">Poisot (2023)</w:t>
      </w:r>
      <w:r>
        <w:t xml:space="preserve">:</w:t>
      </w:r>
    </w:p>
    <w:p>
      <w:pPr>
        <w:pStyle w:val="Compact"/>
        <w:numPr>
          <w:ilvl w:val="1"/>
          <w:numId w:val="1014"/>
        </w:numPr>
      </w:pPr>
      <w:r>
        <w:t xml:space="preserve">Precision-Recall (PR-AUC) - performance</w:t>
      </w:r>
    </w:p>
    <w:p>
      <w:pPr>
        <w:pStyle w:val="Compact"/>
        <w:numPr>
          <w:ilvl w:val="1"/>
          <w:numId w:val="1014"/>
        </w:numPr>
      </w:pPr>
      <w:r>
        <w:t xml:space="preserve">Matthews correlation coefficient (MCC) - accuracy</w:t>
      </w:r>
    </w:p>
    <w:p>
      <w:pPr>
        <w:pStyle w:val="Compact"/>
        <w:numPr>
          <w:ilvl w:val="0"/>
          <w:numId w:val="1013"/>
        </w:numPr>
      </w:pPr>
      <w:r>
        <w:t xml:space="preserve">Maybe same measures we use for the network models</w:t>
      </w:r>
    </w:p>
    <w:bookmarkEnd w:id="36"/>
    <w:bookmarkStart w:id="37" w:name="pva-action-plan"/>
    <w:p>
      <w:pPr>
        <w:pStyle w:val="Heading4"/>
      </w:pPr>
      <w:r>
        <w:t xml:space="preserve">4.3.3 PVA (action plan)</w:t>
      </w:r>
    </w:p>
    <w:p>
      <w:pPr>
        <w:pStyle w:val="Compact"/>
        <w:numPr>
          <w:ilvl w:val="0"/>
          <w:numId w:val="1015"/>
        </w:numPr>
      </w:pPr>
      <w:r>
        <w:t xml:space="preserve">Shortlist/finalise the different topo generators</w:t>
      </w:r>
    </w:p>
    <w:p>
      <w:pPr>
        <w:pStyle w:val="Compact"/>
        <w:numPr>
          <w:ilvl w:val="0"/>
          <w:numId w:val="1015"/>
        </w:numPr>
      </w:pPr>
      <w:r>
        <w:t xml:space="preserve">collate/translate into</w:t>
      </w:r>
      <w:r>
        <w:t xml:space="preserve"> </w:t>
      </w:r>
      <w:r>
        <w:rPr>
          <w:rStyle w:val="VerbatimChar"/>
        </w:rPr>
        <w:t xml:space="preserve">Julia</w:t>
      </w:r>
    </w:p>
    <w:p>
      <w:pPr>
        <w:pStyle w:val="Compact"/>
        <w:numPr>
          <w:ilvl w:val="1"/>
          <w:numId w:val="1016"/>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6"/>
        </w:numPr>
      </w:pPr>
      <w:r>
        <w:t xml:space="preserve">others will need to be coded out (the more simpler models should be easier)</w:t>
      </w:r>
    </w:p>
    <w:p>
      <w:pPr>
        <w:pStyle w:val="Compact"/>
        <w:numPr>
          <w:ilvl w:val="0"/>
          <w:numId w:val="1015"/>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7"/>
        </w:numPr>
      </w:pPr>
      <w:r>
        <w:t xml:space="preserve">Need to also think about where one might find the additional data for some of the models…</w:t>
      </w:r>
    </w:p>
    <w:p>
      <w:pPr>
        <w:pStyle w:val="Compact"/>
        <w:numPr>
          <w:ilvl w:val="2"/>
          <w:numId w:val="1018"/>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8"/>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8"/>
        </w:numPr>
      </w:pPr>
      <w:r>
        <w:t xml:space="preserve">This is where we’ll get the paleo traits from if I’m correct</w:t>
      </w:r>
      <w:r>
        <w:t xml:space="preserve"> </w:t>
      </w:r>
      <w:r>
        <w:t xml:space="preserve">Bambach, Bush, and Erwin (2007)</w:t>
      </w:r>
    </w:p>
    <w:p>
      <w:pPr>
        <w:pStyle w:val="Compact"/>
        <w:numPr>
          <w:ilvl w:val="2"/>
          <w:numId w:val="1018"/>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7"/>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7"/>
        </w:numPr>
      </w:pPr>
      <w:r>
        <w:t xml:space="preserve">Taxonomic harmonisation - something to think about and check</w:t>
      </w:r>
    </w:p>
    <w:bookmarkEnd w:id="37"/>
    <w:bookmarkEnd w:id="38"/>
    <w:bookmarkEnd w:id="39"/>
    <w:bookmarkStart w:id="54"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9"/>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9"/>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9"/>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53"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w:t>
            </w:r>
            <w:r>
              <w:t xml:space="preserve">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jc w:val="left"/>
        <w:tblLayout w:type="fixed"/>
        <w:tblLook w:firstRow="0" w:lastRow="0" w:firstColumn="0" w:lastColumn="0" w:noHBand="0" w:noVBand="0" w:val="0000"/>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2"/>
        </w:tc>
      </w:tr>
    </w:tbl>
    <w:bookmarkEnd w:id="53"/>
    <w:bookmarkEnd w:id="54"/>
    <w:bookmarkStart w:id="55" w:name="discussion"/>
    <w:p>
      <w:pPr>
        <w:pStyle w:val="Heading2"/>
      </w:pPr>
      <w:r>
        <w:t xml:space="preserve">6 Discussion</w:t>
      </w:r>
    </w:p>
    <w:p>
      <w:pPr>
        <w:numPr>
          <w:ilvl w:val="0"/>
          <w:numId w:val="1020"/>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0"/>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0"/>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1"/>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pStyle w:val="Compact"/>
        <w:numPr>
          <w:ilvl w:val="1"/>
          <w:numId w:val="1022"/>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1"/>
        </w:numPr>
      </w:pPr>
      <w:r>
        <w:t xml:space="preserve">It will be interesting to bring up the idea that if a model is missing a specific pairwise link but doing well at the structural level then when does it matter?</w:t>
      </w:r>
    </w:p>
    <w:p>
      <w:pPr>
        <w:numPr>
          <w:ilvl w:val="0"/>
          <w:numId w:val="1021"/>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5"/>
    <w:bookmarkStart w:id="16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67" w:name="refs"/>
    <w:bookmarkStart w:id="5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6">
        <w:r>
          <w:rPr>
            <w:rStyle w:val="Hyperlink"/>
          </w:rPr>
          <w:t xml:space="preserve">https://doi.org/10.1126/science.1156269</w:t>
        </w:r>
      </w:hyperlink>
      <w:r>
        <w:t xml:space="preserve">.</w:t>
      </w:r>
    </w:p>
    <w:bookmarkEnd w:id="57"/>
    <w:bookmarkStart w:id="59"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8">
        <w:r>
          <w:rPr>
            <w:rStyle w:val="Hyperlink"/>
          </w:rPr>
          <w:t xml:space="preserve">https://doi.org/10.1111/j.1475-4983.2006.00611.x</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4">
        <w:r>
          <w:rPr>
            <w:rStyle w:val="Hyperlink"/>
          </w:rPr>
          <w:t xml:space="preserve">https://doi.org/10.1073/pnas.0603039103</w:t>
        </w:r>
      </w:hyperlink>
      <w:r>
        <w:t xml:space="preserve">.</w:t>
      </w:r>
    </w:p>
    <w:bookmarkEnd w:id="65"/>
    <w:bookmarkStart w:id="6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6">
        <w:r>
          <w:rPr>
            <w:rStyle w:val="Hyperlink"/>
          </w:rPr>
          <w:t xml:space="preserve">https://doi.org/10.1073/pnas.0800967105</w:t>
        </w:r>
      </w:hyperlink>
      <w:r>
        <w:t xml:space="preserve">.</w:t>
      </w:r>
    </w:p>
    <w:bookmarkEnd w:id="67"/>
    <w:bookmarkStart w:id="69"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8">
        <w:r>
          <w:rPr>
            <w:rStyle w:val="Hyperlink"/>
          </w:rPr>
          <w:t xml:space="preserve">https://doi.org/10.1111/geb.13807</w:t>
        </w:r>
      </w:hyperlink>
      <w:r>
        <w:t xml:space="preserve">.</w:t>
      </w:r>
    </w:p>
    <w:bookmarkEnd w:id="69"/>
    <w:bookmarkStart w:id="7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0">
        <w:r>
          <w:rPr>
            <w:rStyle w:val="Hyperlink"/>
          </w:rPr>
          <w:t xml:space="preserve">https://doi.org/10.1111/ele.13966</w:t>
        </w:r>
      </w:hyperlink>
      <w:r>
        <w:t xml:space="preserve">.</w:t>
      </w:r>
    </w:p>
    <w:bookmarkEnd w:id="71"/>
    <w:bookmarkStart w:id="7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72">
        <w:r>
          <w:rPr>
            <w:rStyle w:val="Hyperlink"/>
          </w:rPr>
          <w:t xml:space="preserve">https://doi.org/10.1038/nature02327</w:t>
        </w:r>
      </w:hyperlink>
      <w:r>
        <w:t xml:space="preserve">.</w:t>
      </w:r>
    </w:p>
    <w:bookmarkEnd w:id="73"/>
    <w:bookmarkStart w:id="7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74">
        <w:r>
          <w:rPr>
            <w:rStyle w:val="Hyperlink"/>
          </w:rPr>
          <w:t xml:space="preserve">https://doi.org/10.1111/2041-210X.13180</w:t>
        </w:r>
      </w:hyperlink>
      <w:r>
        <w:t xml:space="preserve">.</w:t>
      </w:r>
    </w:p>
    <w:bookmarkEnd w:id="75"/>
    <w:bookmarkStart w:id="76"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6"/>
    <w:bookmarkStart w:id="7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7">
        <w:r>
          <w:rPr>
            <w:rStyle w:val="Hyperlink"/>
          </w:rPr>
          <w:t xml:space="preserve">https://doi.org/10.1098/rspb.1985.0042</w:t>
        </w:r>
      </w:hyperlink>
      <w:r>
        <w:t xml:space="preserve">.</w:t>
      </w:r>
    </w:p>
    <w:bookmarkEnd w:id="78"/>
    <w:bookmarkStart w:id="8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9">
        <w:r>
          <w:rPr>
            <w:rStyle w:val="Hyperlink"/>
          </w:rPr>
          <w:t xml:space="preserve">https://doi.org/10.2307/1936298</w:t>
        </w:r>
      </w:hyperlink>
      <w:r>
        <w:t xml:space="preserve">.</w:t>
      </w:r>
    </w:p>
    <w:bookmarkEnd w:id="80"/>
    <w:bookmarkStart w:id="8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81">
        <w:r>
          <w:rPr>
            <w:rStyle w:val="Hyperlink"/>
          </w:rPr>
          <w:t xml:space="preserve">https://doi.org/10.7717/peerj.3644</w:t>
        </w:r>
      </w:hyperlink>
      <w:r>
        <w:t xml:space="preserve">.</w:t>
      </w:r>
    </w:p>
    <w:bookmarkEnd w:id="82"/>
    <w:bookmarkStart w:id="8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83"/>
    <w:bookmarkStart w:id="8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84">
        <w:r>
          <w:rPr>
            <w:rStyle w:val="Hyperlink"/>
          </w:rPr>
          <w:t xml:space="preserve">https://doi.org/10.1371/journal.pbio.0060102</w:t>
        </w:r>
      </w:hyperlink>
      <w:r>
        <w:t xml:space="preserve">.</w:t>
      </w:r>
    </w:p>
    <w:bookmarkEnd w:id="85"/>
    <w:bookmarkStart w:id="8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6">
        <w:r>
          <w:rPr>
            <w:rStyle w:val="Hyperlink"/>
          </w:rPr>
          <w:t xml:space="preserve">https://doi.org/10.1111/2041-210X.12062</w:t>
        </w:r>
      </w:hyperlink>
      <w:r>
        <w:t xml:space="preserve">.</w:t>
      </w:r>
    </w:p>
    <w:bookmarkEnd w:id="87"/>
    <w:bookmarkStart w:id="89"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8">
        <w:r>
          <w:rPr>
            <w:rStyle w:val="Hyperlink"/>
          </w:rPr>
          <w:t xml:space="preserve">https://doi.org/10.5486/PMD.1959.6.3-4.12</w:t>
        </w:r>
      </w:hyperlink>
      <w:r>
        <w:t xml:space="preserve">.</w:t>
      </w:r>
    </w:p>
    <w:bookmarkEnd w:id="89"/>
    <w:bookmarkStart w:id="9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90">
        <w:r>
          <w:rPr>
            <w:rStyle w:val="Hyperlink"/>
          </w:rPr>
          <w:t xml:space="preserve">https://doi.org/10.1111/j.1461-0248.2005.00868.x</w:t>
        </w:r>
      </w:hyperlink>
      <w:r>
        <w:t xml:space="preserve">.</w:t>
      </w:r>
    </w:p>
    <w:bookmarkEnd w:id="91"/>
    <w:bookmarkStart w:id="9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92">
        <w:r>
          <w:rPr>
            <w:rStyle w:val="Hyperlink"/>
          </w:rPr>
          <w:t xml:space="preserve">https://doi.org/10.1111/2041-210X.12103</w:t>
        </w:r>
      </w:hyperlink>
      <w:r>
        <w:t xml:space="preserve">.</w:t>
      </w:r>
    </w:p>
    <w:bookmarkEnd w:id="93"/>
    <w:bookmarkStart w:id="9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4">
        <w:r>
          <w:rPr>
            <w:rStyle w:val="Hyperlink"/>
          </w:rPr>
          <w:t xml:space="preserve">https://doi.org/10.1016/j.fooweb.2015.09.001</w:t>
        </w:r>
      </w:hyperlink>
      <w:r>
        <w:t xml:space="preserve">.</w:t>
      </w:r>
    </w:p>
    <w:bookmarkEnd w:id="95"/>
    <w:bookmarkStart w:id="97"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6">
        <w:r>
          <w:rPr>
            <w:rStyle w:val="Hyperlink"/>
          </w:rPr>
          <w:t xml:space="preserve">https://doi.org/10.1038/s41597-022-01364-9</w:t>
        </w:r>
      </w:hyperlink>
      <w:r>
        <w:t xml:space="preserve">.</w:t>
      </w:r>
    </w:p>
    <w:bookmarkEnd w:id="97"/>
    <w:bookmarkStart w:id="99"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8">
        <w:r>
          <w:rPr>
            <w:rStyle w:val="Hyperlink"/>
          </w:rPr>
          <w:t xml:space="preserve">https://doi.org/10.1890/08-1494.1</w:t>
        </w:r>
      </w:hyperlink>
      <w:r>
        <w:t xml:space="preserve">.</w:t>
      </w:r>
    </w:p>
    <w:bookmarkEnd w:id="99"/>
    <w:bookmarkStart w:id="10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0">
        <w:r>
          <w:rPr>
            <w:rStyle w:val="Hyperlink"/>
          </w:rPr>
          <w:t xml:space="preserve">https://doi.org/10.1371/journal.pbio.1002559</w:t>
        </w:r>
      </w:hyperlink>
      <w:r>
        <w:t xml:space="preserve">.</w:t>
      </w:r>
    </w:p>
    <w:bookmarkEnd w:id="101"/>
    <w:bookmarkStart w:id="103"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02">
        <w:r>
          <w:rPr>
            <w:rStyle w:val="Hyperlink"/>
          </w:rPr>
          <w:t xml:space="preserve">https://doi.org/10.1111/1365-2435.12763</w:t>
        </w:r>
      </w:hyperlink>
      <w:r>
        <w:t xml:space="preserve">.</w:t>
      </w:r>
    </w:p>
    <w:bookmarkEnd w:id="103"/>
    <w:bookmarkStart w:id="105"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4">
        <w:r>
          <w:rPr>
            <w:rStyle w:val="Hyperlink"/>
          </w:rPr>
          <w:t xml:space="preserve">https://doi.org/10.1111/ecog.06619</w:t>
        </w:r>
      </w:hyperlink>
      <w:r>
        <w:t xml:space="preserve">.</w:t>
      </w:r>
    </w:p>
    <w:bookmarkEnd w:id="105"/>
    <w:bookmarkStart w:id="107"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6">
        <w:r>
          <w:rPr>
            <w:rStyle w:val="Hyperlink"/>
          </w:rPr>
          <w:t xml:space="preserve">https://doi.org/10.1111/geb.13138</w:t>
        </w:r>
      </w:hyperlink>
      <w:r>
        <w:t xml:space="preserve">.</w:t>
      </w:r>
    </w:p>
    <w:bookmarkEnd w:id="107"/>
    <w:bookmarkStart w:id="109"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8">
        <w:r>
          <w:rPr>
            <w:rStyle w:val="Hyperlink"/>
          </w:rPr>
          <w:t xml:space="preserve">https://doi.org/10.1016/j.tree.2015.03.014</w:t>
        </w:r>
      </w:hyperlink>
      <w:r>
        <w:t xml:space="preserve">.</w:t>
      </w:r>
    </w:p>
    <w:bookmarkEnd w:id="109"/>
    <w:bookmarkStart w:id="110"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10"/>
    <w:bookmarkStart w:id="112"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11">
        <w:r>
          <w:rPr>
            <w:rStyle w:val="Hyperlink"/>
          </w:rPr>
          <w:t xml:space="preserve">https://doi.org/10.1073/pnas.0710672105</w:t>
        </w:r>
      </w:hyperlink>
      <w:r>
        <w:t xml:space="preserve">.</w:t>
      </w:r>
    </w:p>
    <w:bookmarkEnd w:id="112"/>
    <w:bookmarkStart w:id="114"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13">
        <w:r>
          <w:rPr>
            <w:rStyle w:val="Hyperlink"/>
          </w:rPr>
          <w:t xml:space="preserve">https://doi.org/10.1016/j.jtbi.2011.03.019</w:t>
        </w:r>
      </w:hyperlink>
      <w:r>
        <w:t xml:space="preserve">.</w:t>
      </w:r>
    </w:p>
    <w:bookmarkEnd w:id="114"/>
    <w:bookmarkStart w:id="116"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15">
        <w:r>
          <w:rPr>
            <w:rStyle w:val="Hyperlink"/>
          </w:rPr>
          <w:t xml:space="preserve">https://doi.org/10.1111/2041-210X.13329</w:t>
        </w:r>
      </w:hyperlink>
      <w:r>
        <w:t xml:space="preserve">.</w:t>
      </w:r>
    </w:p>
    <w:bookmarkEnd w:id="116"/>
    <w:bookmarkStart w:id="118"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17">
        <w:r>
          <w:rPr>
            <w:rStyle w:val="Hyperlink"/>
          </w:rPr>
          <w:t xml:space="preserve">https://doi.org/10.1016/j.ecoinf.2014.08.005</w:t>
        </w:r>
      </w:hyperlink>
      <w:r>
        <w:t xml:space="preserve">.</w:t>
      </w:r>
    </w:p>
    <w:bookmarkEnd w:id="118"/>
    <w:bookmarkStart w:id="120"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9">
        <w:r>
          <w:rPr>
            <w:rStyle w:val="Hyperlink"/>
          </w:rPr>
          <w:t xml:space="preserve">https://doi.org/10.1111/2041-210X.14071</w:t>
        </w:r>
      </w:hyperlink>
      <w:r>
        <w:t xml:space="preserve">.</w:t>
      </w:r>
    </w:p>
    <w:bookmarkEnd w:id="120"/>
    <w:bookmarkStart w:id="122"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21">
        <w:r>
          <w:rPr>
            <w:rStyle w:val="Hyperlink"/>
          </w:rPr>
          <w:t xml:space="preserve">https://doi.org/10.1111/ecog.00976</w:t>
        </w:r>
      </w:hyperlink>
      <w:r>
        <w:t xml:space="preserve">.</w:t>
      </w:r>
    </w:p>
    <w:bookmarkEnd w:id="122"/>
    <w:bookmarkStart w:id="12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23">
        <w:r>
          <w:rPr>
            <w:rStyle w:val="Hyperlink"/>
          </w:rPr>
          <w:t xml:space="preserve">https://doi.org/10.1111/jbi.14127</w:t>
        </w:r>
      </w:hyperlink>
      <w:r>
        <w:t xml:space="preserve">.</w:t>
      </w:r>
    </w:p>
    <w:bookmarkEnd w:id="124"/>
    <w:bookmarkStart w:id="12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25">
        <w:r>
          <w:rPr>
            <w:rStyle w:val="Hyperlink"/>
          </w:rPr>
          <w:t xml:space="preserve">https://doi.org/10.1111/oik.01719</w:t>
        </w:r>
      </w:hyperlink>
      <w:r>
        <w:t xml:space="preserve">.</w:t>
      </w:r>
    </w:p>
    <w:bookmarkEnd w:id="126"/>
    <w:bookmarkStart w:id="12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27">
        <w:r>
          <w:rPr>
            <w:rStyle w:val="Hyperlink"/>
          </w:rPr>
          <w:t xml:space="preserve">https://www.jstor.org/stable/48582345</w:t>
        </w:r>
      </w:hyperlink>
      <w:r>
        <w:t xml:space="preserve">.</w:t>
      </w:r>
    </w:p>
    <w:bookmarkEnd w:id="128"/>
    <w:bookmarkStart w:id="13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29">
        <w:r>
          <w:rPr>
            <w:rStyle w:val="Hyperlink"/>
          </w:rPr>
          <w:t xml:space="preserve">https://doi.org/10.1111/2041-210X.13125</w:t>
        </w:r>
      </w:hyperlink>
      <w:r>
        <w:t xml:space="preserve">.</w:t>
      </w:r>
    </w:p>
    <w:bookmarkEnd w:id="130"/>
    <w:bookmarkStart w:id="13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31">
        <w:r>
          <w:rPr>
            <w:rStyle w:val="Hyperlink"/>
          </w:rPr>
          <w:t xml:space="preserve">https://doi.org/10.1515/9780691195322-020</w:t>
        </w:r>
      </w:hyperlink>
      <w:r>
        <w:t xml:space="preserve">.</w:t>
      </w:r>
    </w:p>
    <w:bookmarkEnd w:id="132"/>
    <w:bookmarkStart w:id="13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33">
        <w:r>
          <w:rPr>
            <w:rStyle w:val="Hyperlink"/>
          </w:rPr>
          <w:t xml:space="preserve">https://doi.org/10.1146/annurev-ecolsys-110218-024908</w:t>
        </w:r>
      </w:hyperlink>
      <w:r>
        <w:t xml:space="preserve">.</w:t>
      </w:r>
    </w:p>
    <w:bookmarkEnd w:id="134"/>
    <w:bookmarkStart w:id="13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35">
        <w:r>
          <w:rPr>
            <w:rStyle w:val="Hyperlink"/>
          </w:rPr>
          <w:t xml:space="preserve">https://doi.org/10.1086/653667</w:t>
        </w:r>
      </w:hyperlink>
      <w:r>
        <w:t xml:space="preserve">.</w:t>
      </w:r>
    </w:p>
    <w:bookmarkEnd w:id="136"/>
    <w:bookmarkStart w:id="13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37">
        <w:r>
          <w:rPr>
            <w:rStyle w:val="Hyperlink"/>
          </w:rPr>
          <w:t xml:space="preserve">https://doi.org/10.1101/2024.01.30.578036</w:t>
        </w:r>
      </w:hyperlink>
      <w:r>
        <w:t xml:space="preserve">.</w:t>
      </w:r>
    </w:p>
    <w:bookmarkEnd w:id="138"/>
    <w:bookmarkStart w:id="140"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39">
        <w:r>
          <w:rPr>
            <w:rStyle w:val="Hyperlink"/>
          </w:rPr>
          <w:t xml:space="preserve">https://doi.org/10.1111/j.1461-0248.2010.01485.x</w:t>
        </w:r>
      </w:hyperlink>
      <w:r>
        <w:t xml:space="preserve">.</w:t>
      </w:r>
    </w:p>
    <w:bookmarkEnd w:id="140"/>
    <w:bookmarkStart w:id="14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41">
        <w:r>
          <w:rPr>
            <w:rStyle w:val="Hyperlink"/>
          </w:rPr>
          <w:t xml:space="preserve">https://doi.org/10.1098/rspb.2007.0571</w:t>
        </w:r>
      </w:hyperlink>
      <w:r>
        <w:t xml:space="preserve">.</w:t>
      </w:r>
    </w:p>
    <w:bookmarkEnd w:id="142"/>
    <w:bookmarkStart w:id="14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43">
        <w:r>
          <w:rPr>
            <w:rStyle w:val="Hyperlink"/>
          </w:rPr>
          <w:t xml:space="preserve">https://doi.org/10.1111/2041-210X.13835</w:t>
        </w:r>
      </w:hyperlink>
      <w:r>
        <w:t xml:space="preserve">.</w:t>
      </w:r>
    </w:p>
    <w:bookmarkEnd w:id="144"/>
    <w:bookmarkStart w:id="14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45">
        <w:r>
          <w:rPr>
            <w:rStyle w:val="Hyperlink"/>
          </w:rPr>
          <w:t xml:space="preserve">https://doi.org/10.1111/2041-210X.14228</w:t>
        </w:r>
      </w:hyperlink>
      <w:r>
        <w:t xml:space="preserve">.</w:t>
      </w:r>
    </w:p>
    <w:bookmarkEnd w:id="146"/>
    <w:bookmarkStart w:id="14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47">
        <w:r>
          <w:rPr>
            <w:rStyle w:val="Hyperlink"/>
          </w:rPr>
          <w:t xml:space="preserve">https://doi.org/10.1098/rstb.2021.0063</w:t>
        </w:r>
      </w:hyperlink>
      <w:r>
        <w:t xml:space="preserve">.</w:t>
      </w:r>
    </w:p>
    <w:bookmarkEnd w:id="148"/>
    <w:bookmarkStart w:id="15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49">
        <w:r>
          <w:rPr>
            <w:rStyle w:val="Hyperlink"/>
          </w:rPr>
          <w:t xml:space="preserve">https://doi.org/10.3389/fevo.2021.623141</w:t>
        </w:r>
      </w:hyperlink>
      <w:r>
        <w:t xml:space="preserve">.</w:t>
      </w:r>
    </w:p>
    <w:bookmarkEnd w:id="150"/>
    <w:bookmarkStart w:id="15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51">
        <w:r>
          <w:rPr>
            <w:rStyle w:val="Hyperlink"/>
          </w:rPr>
          <w:t xml:space="preserve">https://doi.org/10.1371/journal.pbio.3000494</w:t>
        </w:r>
      </w:hyperlink>
      <w:r>
        <w:t xml:space="preserve">.</w:t>
      </w:r>
    </w:p>
    <w:bookmarkEnd w:id="152"/>
    <w:bookmarkStart w:id="15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53">
        <w:r>
          <w:rPr>
            <w:rStyle w:val="Hyperlink"/>
          </w:rPr>
          <w:t xml:space="preserve">https://doi.org/10.1016/j.tree.2022.11.004</w:t>
        </w:r>
      </w:hyperlink>
      <w:r>
        <w:t xml:space="preserve">.</w:t>
      </w:r>
    </w:p>
    <w:bookmarkEnd w:id="154"/>
    <w:bookmarkStart w:id="15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55">
        <w:r>
          <w:rPr>
            <w:rStyle w:val="Hyperlink"/>
          </w:rPr>
          <w:t xml:space="preserve">https://www.ncbi.nlm.nih.gov/pubmed/19294932</w:t>
        </w:r>
      </w:hyperlink>
      <w:r>
        <w:t xml:space="preserve">.</w:t>
      </w:r>
    </w:p>
    <w:bookmarkEnd w:id="156"/>
    <w:bookmarkStart w:id="15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57">
        <w:r>
          <w:rPr>
            <w:rStyle w:val="Hyperlink"/>
          </w:rPr>
          <w:t xml:space="preserve">https://doi.org/10.1371/journal.pone.0012092</w:t>
        </w:r>
      </w:hyperlink>
      <w:r>
        <w:t xml:space="preserve">.</w:t>
      </w:r>
    </w:p>
    <w:bookmarkEnd w:id="158"/>
    <w:bookmarkStart w:id="160"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59">
        <w:r>
          <w:rPr>
            <w:rStyle w:val="Hyperlink"/>
          </w:rPr>
          <w:t xml:space="preserve">https://doi.org/10.1038/35004572</w:t>
        </w:r>
      </w:hyperlink>
      <w:r>
        <w:t xml:space="preserve">.</w:t>
      </w:r>
    </w:p>
    <w:bookmarkEnd w:id="160"/>
    <w:bookmarkStart w:id="162"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61">
        <w:r>
          <w:rPr>
            <w:rStyle w:val="Hyperlink"/>
          </w:rPr>
          <w:t xml:space="preserve">https://doi.org/10.1111/j.1365-2656.2008.01362.x</w:t>
        </w:r>
      </w:hyperlink>
      <w:r>
        <w:t xml:space="preserve">.</w:t>
      </w:r>
    </w:p>
    <w:bookmarkEnd w:id="162"/>
    <w:bookmarkStart w:id="16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63">
        <w:r>
          <w:rPr>
            <w:rStyle w:val="Hyperlink"/>
          </w:rPr>
          <w:t xml:space="preserve">https://doi.org/10.1890/13-1917.1</w:t>
        </w:r>
      </w:hyperlink>
      <w:r>
        <w:t xml:space="preserve">.</w:t>
      </w:r>
    </w:p>
    <w:bookmarkEnd w:id="164"/>
    <w:bookmarkStart w:id="16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65">
        <w:r>
          <w:rPr>
            <w:rStyle w:val="Hyperlink"/>
          </w:rPr>
          <w:t xml:space="preserve">https://doi.org/10.1038/s41598-017-05585-6</w:t>
        </w:r>
      </w:hyperlink>
      <w:r>
        <w:t xml:space="preserve">.</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2024-04-11T14:21:57Z</dcterms:created>
  <dcterms:modified xsi:type="dcterms:W3CDTF">2024-04-11T14:21:57Z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2024-04-11</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