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8.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2024-11-26</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w:t>
      </w:r>
    </w:p>
    <w:p>
      <w:pPr>
        <w:pStyle w:val="FirstParagraph"/>
      </w:pPr>
      <w:r>
        <w:t xml:space="preserve">At the heart of modern biodiversity science are a set of concepts and theories about biodiversity, stability, and function</w:t>
      </w:r>
      <w:r>
        <w:t xml:space="preserve"> </w:t>
      </w:r>
      <w:r>
        <w:t xml:space="preserve">[1]</w:t>
      </w:r>
      <w:r>
        <w:t xml:space="preserve">. These relate to the abundance, distribution, and services that biodiversity provides, and how biodiversity – as an interconnected set of species – responds to multiple stressors. Documenting interactions between and among species is thus one of the fundamental building blocks of community ecology, providing a powerful abstraction and platform for mathematical and statistical modelling of biodiversity in order to make predictions, mitigate threats, and manage services</w:t>
      </w:r>
      <w:r>
        <w:t xml:space="preserve"> </w:t>
      </w:r>
      <w:r>
        <w:t xml:space="preserve">[2]</w:t>
      </w:r>
      <w:r>
        <w:t xml:space="preserve">. Such network representations of biodiversity are increasingly argued to be an asset to understanding and predicting the abundance, distribution, dynamics, and services provided by multiple species facing multiple stressors. However, there is a growing discourse around limitations to the interpretation and applied use of networks</w:t>
      </w:r>
      <w:r>
        <w:t xml:space="preserve"> </w:t>
      </w:r>
      <w:r>
        <w:t xml:space="preserve">[3,4]</w:t>
      </w:r>
      <w:r>
        <w:t xml:space="preserve">, primarily as the result of shortcomings regarding their conceptualisation</w:t>
      </w:r>
      <w:r>
        <w:t xml:space="preserve"> </w:t>
      </w:r>
      <w:r>
        <w:t xml:space="preserve">[5]</w:t>
      </w:r>
      <w:r>
        <w:t xml:space="preserve">.</w:t>
      </w:r>
    </w:p>
    <w:p>
      <w:pPr>
        <w:pStyle w:val="BodyText"/>
      </w:pPr>
      <w:r>
        <w:t xml:space="preserve">Because an</w:t>
      </w:r>
      <w:r>
        <w:t xml:space="preserve"> </w:t>
      </w:r>
      <w:r>
        <w:t xml:space="preserve">‘interaction network’</w:t>
      </w:r>
      <w:r>
        <w:t xml:space="preserve"> </w:t>
      </w:r>
      <w:r>
        <w:t xml:space="preserve">can be defined and conceptualised in many ways, each method will be embed different assumptions about the determinants of interactions, and characterise patterns and process at different scales, which will ultimately influence the nature and scope of inference</w:t>
      </w:r>
      <w:r>
        <w:t xml:space="preserve"> </w:t>
      </w:r>
      <w:r>
        <w:t xml:space="preserve">[6]</w:t>
      </w:r>
      <w:r>
        <w:t xml:space="preserve">. The different ways in which a network can be represented is the result of</w:t>
      </w:r>
      <w:r>
        <w:t xml:space="preserve"> </w:t>
      </w:r>
      <w:r>
        <w:rPr>
          <w:i/>
          <w:iCs/>
        </w:rPr>
        <w:t xml:space="preserve">how</w:t>
      </w:r>
      <w:r>
        <w:t xml:space="preserve"> </w:t>
      </w:r>
      <w:r>
        <w:t xml:space="preserve">the network is constructed, which represents an intersection of the data used to construct the network and the underlying theory as to what drives the occurrence of interactions between species. Although there have been extensive discussions as to the the challenges relating to the scale and nature of data collection/observation</w:t>
      </w:r>
      <w:r>
        <w:t xml:space="preserve"> </w:t>
      </w:r>
      <w:r>
        <w:t xml:space="preserve">[</w:t>
      </w:r>
      <w:r>
        <w:rPr>
          <w:i/>
          <w:iCs/>
        </w:rPr>
        <w:t xml:space="preserve">e.g.,</w:t>
      </w:r>
      <w:r>
        <w:t xml:space="preserve"> </w:t>
      </w:r>
      <w:r>
        <w:t xml:space="preserve">5,7–12]</w:t>
      </w:r>
      <w:r>
        <w:t xml:space="preserve"> </w:t>
      </w:r>
      <w:r>
        <w:t xml:space="preserve">we still lack a clear framework as to how different data sources result in networks that are fundamentally different</w:t>
      </w:r>
      <w:r>
        <w:t xml:space="preserve"> </w:t>
      </w:r>
      <w:hyperlink w:anchor="sec-representation">
        <w:r>
          <w:rPr>
            <w:rStyle w:val="Hyperlink"/>
          </w:rPr>
          <w:t xml:space="preserve">Section 1.3</w:t>
        </w:r>
      </w:hyperlink>
      <w:r>
        <w:t xml:space="preserve">.</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particularly how these relate to the terminology used to define a food web, and how this is influenced by both the processes that determine interactions</w:t>
      </w:r>
      <w:r>
        <w:t xml:space="preserve"> </w:t>
      </w:r>
      <w:hyperlink w:anchor="sec-process">
        <w:r>
          <w:rPr>
            <w:rStyle w:val="Hyperlink"/>
          </w:rPr>
          <w:t xml:space="preserve">Section 2</w:t>
        </w:r>
      </w:hyperlink>
      <w:r>
        <w:t xml:space="preserve">, as well as how this relates to the way in which we construct the resulting networks</w:t>
      </w:r>
      <w:r>
        <w:t xml:space="preserve"> </w:t>
      </w:r>
      <w:hyperlink w:anchor="sec-construct">
        <w:r>
          <w:rPr>
            <w:rStyle w:val="Hyperlink"/>
          </w:rPr>
          <w:t xml:space="preserve">Section 3</w:t>
        </w:r>
      </w:hyperlink>
      <w:r>
        <w:t xml:space="preserve">. This allows us to deliver an overview of fundamental questions in ecology that we think can benefit from network thinking and a proposal that such thinking can accelerate our capacity to predict the impact of multiple stressors on biodiverse communities. Specifically, we finish this perspective with an overview of fundamental questions in ecology that we think can benefit from network thinking and a proposal that such thinking can accelerate our capacity to predict the impact of change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feeding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[9]</w:t>
      </w:r>
      <w:r>
        <w:t xml:space="preserve">, ultimately encoding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[7]</w:t>
      </w:r>
      <w:r>
        <w:t xml:space="preserve"> </w:t>
      </w:r>
      <w:r>
        <w:t xml:space="preserve">a prediction process</w:t>
      </w:r>
      <w:r>
        <w:t xml:space="preserve"> </w:t>
      </w:r>
      <w:r>
        <w:t xml:space="preserve">[14]</w:t>
      </w:r>
      <w:r>
        <w:t xml:space="preserve">, or both, and is an object form which downstream (</w:t>
      </w:r>
      <w:r>
        <w:rPr>
          <w:i/>
          <w:iCs/>
        </w:rPr>
        <w:t xml:space="preserve">e.g.,</w:t>
      </w:r>
      <w:r>
        <w:t xml:space="preserve"> </w:t>
      </w:r>
      <w:r>
        <w:t xml:space="preserve">responses to stressors, dynamics or mapping structure to ecosystem level processes). One thus needs to be aware of both the criteria that define nodes and edges and the scale of the processes or mechanisms that define the collecting of species together.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non-taxonomic units such as trophic species</w:t>
      </w:r>
      <w:r>
        <w:t xml:space="preserve"> </w:t>
      </w:r>
      <w:r>
        <w:t xml:space="preserve">[</w:t>
      </w:r>
      <w:r>
        <w:rPr>
          <w:i/>
          <w:iCs/>
        </w:rPr>
        <w:t xml:space="preserve">e.g.,</w:t>
      </w:r>
      <w:r>
        <w:t xml:space="preserve"> </w:t>
      </w:r>
      <w:r>
        <w:t xml:space="preserve">15,16]</w:t>
      </w:r>
      <w:r>
        <w:t xml:space="preserve">, feeding guild</w:t>
      </w:r>
      <w:r>
        <w:t xml:space="preserve"> </w:t>
      </w:r>
      <w:r>
        <w:t xml:space="preserve">[</w:t>
      </w:r>
      <w:r>
        <w:rPr>
          <w:i/>
          <w:iCs/>
        </w:rPr>
        <w:t xml:space="preserve">e.g.,</w:t>
      </w:r>
      <w:r>
        <w:t xml:space="preserve"> </w:t>
      </w:r>
      <w:r>
        <w:t xml:space="preserve">17]</w:t>
      </w:r>
      <w:r>
        <w:t xml:space="preserve">, or segregation of species by life stages</w:t>
      </w:r>
      <w:r>
        <w:t xml:space="preserve"> </w:t>
      </w:r>
      <w:r>
        <w:t xml:space="preserve">[</w:t>
      </w:r>
      <w:r>
        <w:rPr>
          <w:i/>
          <w:iCs/>
        </w:rPr>
        <w:t xml:space="preserve">e.g.,</w:t>
      </w:r>
      <w:r>
        <w:t xml:space="preserve"> </w:t>
      </w:r>
      <w:r>
        <w:t xml:space="preserve">18]</w:t>
      </w:r>
      <w:r>
        <w:t xml:space="preserve">. Practical implications of how we are aggregating the nodes is that the resolution may not always be</w:t>
      </w:r>
      <w:r>
        <w:t xml:space="preserve"> </w:t>
      </w:r>
      <w:r>
        <w:t xml:space="preserve">‘pixel perfect’</w:t>
      </w:r>
      <w:r>
        <w:t xml:space="preserve">, and may even vary within a single network. Such granularity and variation can limit the ability to make (taxonomic) species specific inferences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and affect downstream inference made from networks, including estimates of complexity and structure</w:t>
      </w:r>
      <w:r>
        <w:t xml:space="preserve"> </w:t>
      </w:r>
      <w:r>
        <w:t xml:space="preserve">[18,19]</w:t>
      </w:r>
      <w:r>
        <w:t xml:space="preserve">. There may also be value in having nodes that represent an aggregation of species, as the distribution of the links between them may be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(be that realised or potential</w:t>
      </w:r>
      <w:r>
        <w:t xml:space="preserve"> </w:t>
      </w:r>
      <w:r>
        <w:t xml:space="preserve">[20,21]</w:t>
      </w:r>
      <w:r>
        <w:t xml:space="preserve">), or fluxes within a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[22]</w:t>
      </w:r>
      <w:r>
        <w:t xml:space="preserve">. These correspond with different</w:t>
      </w:r>
      <w:r>
        <w:t xml:space="preserve"> </w:t>
      </w:r>
      <w:r>
        <w:t xml:space="preserve">‘currencies’</w:t>
      </w:r>
      <w:r>
        <w:t xml:space="preserve"> </w:t>
      </w:r>
      <w:r>
        <w:t xml:space="preserve">(the feasibility of links or the energy that is moving between nodes). How these links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will be meaningless if one is interested in understanding the flow of energy through the network as the links are not environmentally/energetically constrained.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[14,which quantifies how likely an interaction is to occur, 23]</w:t>
      </w:r>
      <w:r>
        <w:t xml:space="preserve"> </w:t>
      </w:r>
      <w:r>
        <w:t xml:space="preserve">or continuous measurements</w:t>
      </w:r>
      <w:r>
        <w:t xml:space="preserve"> </w:t>
      </w:r>
      <w:r>
        <w:t xml:space="preserve">[which quantifies the strength of of an interaction, 24]</w:t>
      </w:r>
      <w:r>
        <w:t xml:space="preserve">.</w:t>
      </w:r>
    </w:p>
    <w:bookmarkEnd w:id="21"/>
    <w:bookmarkStart w:id="22" w:name="sec-representation"/>
    <w:p>
      <w:pPr>
        <w:pStyle w:val="Heading2"/>
      </w:pPr>
      <w:r>
        <w:t xml:space="preserve">1.3 Network representations</w:t>
      </w:r>
    </w:p>
    <w:p>
      <w:pPr>
        <w:pStyle w:val="FirstParagraph"/>
      </w:pPr>
      <w:r>
        <w:t xml:space="preserve">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[20]</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differences between these two network representations are the spatial scale at which they are constructed, and the associated processes that are assumed to drive pattern at these scales.</w:t>
      </w:r>
    </w:p>
    <w:p>
      <w:pPr>
        <w:pStyle w:val="BodyText"/>
      </w:pPr>
      <w:r>
        <w:t xml:space="preserve">A metaweb provides insight as to the viability (feasibility) of an interaction between two species occurring, and captures some measure of the viability/feasibility of an interaction occurring between two species based on 1) the complementarity of their traits (a</w:t>
      </w:r>
      <w:r>
        <w:t xml:space="preserve"> </w:t>
      </w:r>
      <w:r>
        <w:rPr>
          <w:i/>
          <w:iCs/>
        </w:rPr>
        <w:t xml:space="preserve">global metaweb</w:t>
      </w:r>
      <w:r>
        <w:t xml:space="preserve">) and 2) can be further refined by their co-occurrence (a</w:t>
      </w:r>
      <w:r>
        <w:t xml:space="preserve"> </w:t>
      </w:r>
      <w:r>
        <w:rPr>
          <w:i/>
          <w:iCs/>
        </w:rPr>
        <w:t xml:space="preserve">regional metaweb</w:t>
      </w:r>
      <w:r>
        <w:t xml:space="preserve">). Metawebs thus provide a means to identify links that are not ecologically plausible,</w:t>
      </w:r>
      <w:r>
        <w:t xml:space="preserve"> </w:t>
      </w:r>
      <w:r>
        <w:rPr>
          <w:i/>
          <w:iCs/>
        </w:rPr>
        <w:t xml:space="preserve">i.e.,</w:t>
      </w:r>
      <w:r>
        <w:t xml:space="preserve"> </w:t>
      </w:r>
      <w:r>
        <w:t xml:space="preserve">forbidden links</w:t>
      </w:r>
      <w:r>
        <w:t xml:space="preserve"> </w:t>
      </w:r>
      <w:r>
        <w:t xml:space="preserve">[25]</w:t>
      </w:r>
      <w:r>
        <w:t xml:space="preserve">, or provide an idea of the</w:t>
      </w:r>
      <w:r>
        <w:t xml:space="preserve"> </w:t>
      </w:r>
      <w:r>
        <w:rPr>
          <w:i/>
          <w:iCs/>
        </w:rPr>
        <w:t xml:space="preserve">complete</w:t>
      </w:r>
      <w:r>
        <w:t xml:space="preserve"> </w:t>
      </w:r>
      <w:r>
        <w:t xml:space="preserve">diet of a species</w:t>
      </w:r>
      <w:r>
        <w:t xml:space="preserve"> </w:t>
      </w:r>
      <w:r>
        <w:t xml:space="preserve">[26]</w:t>
      </w:r>
      <w:r>
        <w:t xml:space="preserve">.</w:t>
      </w:r>
    </w:p>
    <w:p>
      <w:pPr>
        <w:pStyle w:val="BodyText"/>
      </w:pPr>
      <w:r>
        <w:t xml:space="preserve">In contrast realised networks are relatively localised in space and time, and the links between species are contingent on both the co-occurrence of species, the role of the environment, and mechanisms of diet choice. Fundamentally this means that the presence/absence of a link is the result of the</w:t>
      </w:r>
      <w:r>
        <w:t xml:space="preserve"> </w:t>
      </w:r>
      <w:r>
        <w:t xml:space="preserve">‘behaviour’</w:t>
      </w:r>
      <w:r>
        <w:t xml:space="preserve"> </w:t>
      </w:r>
      <w:r>
        <w:t xml:space="preserve">of the species.</w:t>
      </w:r>
    </w:p>
    <w:p>
      <w:pPr>
        <w:pStyle w:val="BodyText"/>
      </w:pPr>
      <w:r>
        <w:t xml:space="preserve">Ultimately this means that a metaweb and a realised network are different; links that are absent in a metaweb can (conceptually although not always practically)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rather represents a shift towards capturing the dynamic,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and will result in networks that are structurally different even if they contain the same species</w:t>
      </w:r>
      <w:r>
        <w:t xml:space="preserve"> </w:t>
      </w:r>
      <w:r>
        <w:t xml:space="preserve">[27]</w:t>
      </w:r>
      <w:r>
        <w:t xml:space="preserve">.</w:t>
      </w:r>
    </w:p>
    <w:bookmarkEnd w:id="22"/>
    <w:bookmarkEnd w:id="23"/>
    <w:bookmarkStart w:id="30" w:name="sec-process"/>
    <w:p>
      <w:pPr>
        <w:pStyle w:val="Heading1"/>
      </w:pPr>
      <w:r>
        <w:t xml:space="preserve">2. From Nodes and Edges to Process and Constraints</w:t>
      </w:r>
    </w:p>
    <w:p>
      <w:pPr>
        <w:pStyle w:val="FirstParagraph"/>
      </w:pPr>
      <w:r>
        <w:t xml:space="preserve">In the previous section we discussed how the nuances in defining a network (in terms of nodes, edges, and representation as a network) are broadly capturing different processes. Here we expand this discussion, introducing five core constraints that determine the links among species</w:t>
      </w:r>
      <w:r>
        <w:t xml:space="preserve"> </w:t>
      </w:r>
      <w:hyperlink w:anchor="fig-process">
        <w:r>
          <w:rPr>
            <w:rStyle w:val="Hyperlink"/>
          </w:rPr>
          <w:t xml:space="preserve">Figure 1</w:t>
        </w:r>
      </w:hyperlink>
      <w:r>
        <w:t xml:space="preserve">. The scale at which they operate leads to clear articulation of global metawebs as networks of all possible interactions for a collection of species, regional metawebs as networks representing all possible interactions of co-occurring species and realised networks representing interactions that occur and are framed by some kind of energetic constraint. We further develop these concepts in</w:t>
      </w:r>
      <w:r>
        <w:t xml:space="preserve"> </w:t>
      </w:r>
      <w:hyperlink w:anchor="sec-construct">
        <w:r>
          <w:rPr>
            <w:rStyle w:val="Hyperlink"/>
          </w:rPr>
          <w:t xml:space="preserve">Section 3</w:t>
        </w:r>
      </w:hyperlink>
      <w:r>
        <w:t xml:space="preserve">, where we will contextualise these process within the different bodies of theory as well as the set of tools and data required to construct the appropriate network, which will ultimately determine the context in which the resulting network is used</w:t>
      </w:r>
      <w:r>
        <w:t xml:space="preserve"> </w:t>
      </w:r>
      <w:hyperlink w:anchor="sec-progress">
        <w:r>
          <w:rPr>
            <w:rStyle w:val="Hyperlink"/>
          </w:rPr>
          <w:t xml:space="preserve">Section 4</w:t>
        </w:r>
      </w:hyperlink>
      <w:r>
        <w:t xml:space="preserve">.</w:t>
      </w:r>
    </w:p>
    <w:p>
      <w:pPr>
        <w:pStyle w:val="BodyText"/>
      </w:pPr>
      <w:r>
        <w:t xml:space="preserve">The five core constraints we propose are evolutionary compatibility, co-occurrence, abundance, diet choice, and non-trophic interactions. In the following sections, we present details about how the constraints are defined, the scale at which they operate and how they deliver a network.</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sec-process-feasibility"/>
    <w:p>
      <w:pPr>
        <w:pStyle w:val="Heading2"/>
      </w:pPr>
      <w:r>
        <w:t xml:space="preserve">2.1 Processes that determine the feasibility of an interaction</w:t>
      </w:r>
    </w:p>
    <w:p>
      <w:pPr>
        <w:pStyle w:val="FirstParagraph"/>
      </w:pPr>
      <w:r>
        <w:t xml:space="preserve">Here we will look at processes that</w:t>
      </w:r>
      <w:r>
        <w:t xml:space="preserve"> </w:t>
      </w:r>
      <w:r>
        <w:t xml:space="preserve">‘act’</w:t>
      </w:r>
      <w:r>
        <w:t xml:space="preserve"> </w:t>
      </w:r>
      <w:r>
        <w:t xml:space="preserve">at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[28]</w:t>
      </w:r>
      <w:r>
        <w:t xml:space="preserve">.</w:t>
      </w:r>
    </w:p>
    <w:p>
      <w:pPr>
        <w:pStyle w:val="BodyText"/>
      </w:pPr>
      <w:r>
        <w:rPr>
          <w:b/>
          <w:bCs/>
        </w:rPr>
        <w:t xml:space="preserve">Evolutionary compatibility</w:t>
      </w:r>
    </w:p>
    <w:p>
      <w:pPr>
        <w:pStyle w:val="BodyText"/>
      </w:pPr>
      <w:r>
        <w:t xml:space="preserve">This constraint is defined by shared (co)evolutionary history between consumers and resources</w:t>
      </w:r>
      <w:r>
        <w:t xml:space="preserve"> </w:t>
      </w:r>
      <w:r>
        <w:t xml:space="preserve">[29–31]</w:t>
      </w:r>
      <w:r>
        <w:t xml:space="preserve"> </w:t>
      </w:r>
      <w:r>
        <w:t xml:space="preserve">which, in the more proximal sense, is manifested as</w:t>
      </w:r>
      <w:r>
        <w:t xml:space="preserve"> </w:t>
      </w:r>
      <w:r>
        <w:t xml:space="preserve">‘trait complementarity’</w:t>
      </w:r>
      <w:r>
        <w:t xml:space="preserve"> </w:t>
      </w:r>
      <w:r>
        <w:t xml:space="preserve">between two species</w:t>
      </w:r>
      <w:r>
        <w:t xml:space="preserve"> </w:t>
      </w:r>
      <w:r>
        <w:t xml:space="preserve">[32]</w:t>
      </w:r>
      <w:r>
        <w:t xml:space="preserve">. In this body of theory, one species (the consumer) has the</w:t>
      </w:r>
      <w:r>
        <w:t xml:space="preserve"> </w:t>
      </w:r>
      <w:r>
        <w:t xml:space="preserve">‘correct’</w:t>
      </w:r>
      <w:r>
        <w:t xml:space="preserve"> </w:t>
      </w:r>
      <w:r>
        <w:t xml:space="preserve">(multivariate) set of traits that allow it to chase, capture, kill, and consume the other species (the resource) and interactions that are not compatible are defined as forbidden links</w:t>
      </w:r>
      <w:r>
        <w:t xml:space="preserve"> </w:t>
      </w:r>
      <w:r>
        <w:t xml:space="preserve">[25]</w:t>
      </w:r>
      <w:r>
        <w:t xml:space="preserve">;</w:t>
      </w:r>
      <w:r>
        <w:t xml:space="preserve"> </w:t>
      </w:r>
      <w:r>
        <w:rPr>
          <w:i/>
          <w:iCs/>
        </w:rPr>
        <w:t xml:space="preserve">i.e.,</w:t>
      </w:r>
      <w:r>
        <w:t xml:space="preserve"> </w:t>
      </w:r>
      <w:r>
        <w:t xml:space="preserve">not physically possible and will</w:t>
      </w:r>
      <w:r>
        <w:t xml:space="preserve"> </w:t>
      </w:r>
      <w:r>
        <w:rPr>
          <w:i/>
          <w:iCs/>
        </w:rPr>
        <w:t xml:space="preserve">always</w:t>
      </w:r>
      <w:r>
        <w:t xml:space="preserve"> </w:t>
      </w:r>
      <w:r>
        <w:t xml:space="preserve">be absent within a network.</w:t>
      </w:r>
    </w:p>
    <w:p>
      <w:pPr>
        <w:pStyle w:val="BodyText"/>
      </w:pPr>
      <w:r>
        <w:t xml:space="preserve">Networks arising from this constraint can be binary (possible vs forbidden) or probabilistic</w:t>
      </w:r>
      <w:r>
        <w:t xml:space="preserve"> </w:t>
      </w:r>
      <w:r>
        <w:t xml:space="preserve">[14]</w:t>
      </w:r>
      <w:r>
        <w:t xml:space="preserve">,</w:t>
      </w:r>
      <w:r>
        <w:t xml:space="preserve"> </w:t>
      </w:r>
      <w:r>
        <w:rPr>
          <w:i/>
          <w:iCs/>
        </w:rPr>
        <w:t xml:space="preserve">e.g.,</w:t>
      </w:r>
      <w:r>
        <w:t xml:space="preserve"> </w:t>
      </w:r>
      <w:r>
        <w:t xml:space="preserve">the metaweb constructed by</w:t>
      </w:r>
      <w:r>
        <w:t xml:space="preserve"> </w:t>
      </w:r>
      <w:r>
        <w:t xml:space="preserve">[33]</w:t>
      </w:r>
      <w:r>
        <w:t xml:space="preserve"> </w:t>
      </w:r>
      <w:r>
        <w:t xml:space="preserve">uses probabilities to quantify their confidence with regards to the possibility of a specific interaction existing between two species. A network constructed on the basis of evolutionary compatibility is conceptually aligned with a</w:t>
      </w:r>
      <w:r>
        <w:t xml:space="preserve"> </w:t>
      </w:r>
      <w:r>
        <w:t xml:space="preserve">‘global metaweb’</w:t>
      </w:r>
      <w:r>
        <w:t xml:space="preserve">, and gives us information as to the feasibility of links between species despite the fact that they do not co-occur</w:t>
      </w:r>
      <w:r>
        <w:t xml:space="preserve"> </w:t>
      </w:r>
      <w:hyperlink w:anchor="fig-process">
        <w:r>
          <w:rPr>
            <w:rStyle w:val="Hyperlink"/>
          </w:rPr>
          <w:t xml:space="preserve">as shown in 1</w:t>
        </w:r>
      </w:hyperlink>
      <w:r>
        <w:t xml:space="preserve">.</w:t>
      </w:r>
    </w:p>
    <w:p>
      <w:pPr>
        <w:pStyle w:val="BodyText"/>
      </w:pPr>
      <w:r>
        <w:rPr>
          <w:b/>
          <w:bCs/>
        </w:rPr>
        <w:t xml:space="preserve">(Co)occurrence</w:t>
      </w:r>
    </w:p>
    <w:p>
      <w:pPr>
        <w:pStyle w:val="BodyText"/>
      </w:pPr>
      <w:r>
        <w:t xml:space="preserve">The co-occurrence of species in both time and space is a fundamental requirement for an interaction between two species to occur (at least in terms of feeding links). Although co-occurrence data alone is insufficient for building an accurate and ecologically meaningful representation of</w:t>
      </w:r>
      <w:r>
        <w:t xml:space="preserve"> </w:t>
      </w:r>
      <w:r>
        <w:rPr>
          <w:i/>
          <w:iCs/>
        </w:rPr>
        <w:t xml:space="preserve">feeding links</w:t>
      </w:r>
      <w:r>
        <w:t xml:space="preserve"> </w:t>
      </w:r>
      <w:r>
        <w:t xml:space="preserve">[34]</w:t>
      </w:r>
      <w:r>
        <w:t xml:space="preserve">, it is still a critical process that determines the realisation of a feeding link and allows us to spatially constrain a global metaweb based on local communities</w:t>
      </w:r>
      <w:r>
        <w:t xml:space="preserve"> </w:t>
      </w:r>
      <w:r>
        <w:t xml:space="preserve">[35]</w:t>
      </w:r>
      <w:r>
        <w:t xml:space="preserve">, in the context of</w:t>
      </w:r>
      <w:r>
        <w:t xml:space="preserve"> </w:t>
      </w:r>
      <w:hyperlink w:anchor="fig-process">
        <w:r>
          <w:rPr>
            <w:rStyle w:val="Hyperlink"/>
          </w:rPr>
          <w:t xml:space="preserve">Figure 1</w:t>
        </w:r>
      </w:hyperlink>
      <w:r>
        <w:t xml:space="preserve"> </w:t>
      </w:r>
      <w:r>
        <w:t xml:space="preserve">this would be the metawebs for regions one and two.</w:t>
      </w:r>
    </w:p>
    <w:bookmarkEnd w:id="28"/>
    <w:bookmarkStart w:id="29" w:name="sec-process-realisation"/>
    <w:p>
      <w:pPr>
        <w:pStyle w:val="Heading2"/>
      </w:pPr>
      <w:r>
        <w:t xml:space="preserve">2.2 Processes that modify the behaviour (preference) of species</w:t>
      </w:r>
    </w:p>
    <w:p>
      <w:pPr>
        <w:pStyle w:val="FirstParagraph"/>
      </w:pPr>
      <w:r>
        <w:t xml:space="preserve">Here we will showcase three processes that will ultimately influence the realisation of an interaction between species and form the conceptual basis for realised networks. As we show in</w:t>
      </w:r>
      <w:r>
        <w:t xml:space="preserve"> </w:t>
      </w:r>
      <w:hyperlink w:anchor="fig-process">
        <w:r>
          <w:rPr>
            <w:rStyle w:val="Hyperlink"/>
          </w:rPr>
          <w:t xml:space="preserve">Figure 1</w:t>
        </w:r>
      </w:hyperlink>
      <w:r>
        <w:t xml:space="preserve"> </w:t>
      </w:r>
      <w:r>
        <w:t xml:space="preserve">a</w:t>
      </w:r>
      <w:r>
        <w:t xml:space="preserve"> </w:t>
      </w:r>
      <w:r>
        <w:t xml:space="preserve">‘truly realised’</w:t>
      </w:r>
      <w:r>
        <w:t xml:space="preserve"> </w:t>
      </w:r>
      <w:r>
        <w:t xml:space="preserve">network is the product of different facets of both the properties of the community (</w:t>
      </w:r>
      <w:r>
        <w:rPr>
          <w:b/>
          <w:bCs/>
        </w:rPr>
        <w:t xml:space="preserve">abundance</w:t>
      </w:r>
      <w:r>
        <w:t xml:space="preserve"> </w:t>
      </w:r>
      <w:r>
        <w:t xml:space="preserve">and</w:t>
      </w:r>
      <w:r>
        <w:t xml:space="preserve"> </w:t>
      </w:r>
      <w:r>
        <w:rPr>
          <w:b/>
          <w:bCs/>
        </w:rPr>
        <w:t xml:space="preserve">non-trophic interactions</w:t>
      </w:r>
      <w:r>
        <w:t xml:space="preserve">) as well as the individual (</w:t>
      </w:r>
      <w:r>
        <w:rPr>
          <w:b/>
          <w:bCs/>
        </w:rPr>
        <w:t xml:space="preserve">profitability</w:t>
      </w:r>
      <w:r>
        <w:t xml:space="preserve">). This represents a contextual shift where the presence (realisation) of an interaction is no longer constrained to evaluating the viability between a</w:t>
      </w:r>
      <w:r>
        <w:t xml:space="preserve"> </w:t>
      </w:r>
      <w:r>
        <w:rPr>
          <w:i/>
          <w:iCs/>
        </w:rPr>
        <w:t xml:space="preserve">pair</w:t>
      </w:r>
      <w:r>
        <w:t xml:space="preserve"> </w:t>
      </w:r>
      <w:r>
        <w:t xml:space="preserve">of species but rather takes into consideration information about the community and the individual</w:t>
      </w:r>
      <w:r>
        <w:t xml:space="preserve"> </w:t>
      </w:r>
      <w:r>
        <w:t xml:space="preserve">[36]</w:t>
      </w:r>
      <w:r>
        <w:t xml:space="preserve">, and as discussed in</w:t>
      </w:r>
      <w:r>
        <w:t xml:space="preserve"> </w:t>
      </w:r>
      <w:hyperlink w:anchor="sec-representation">
        <w:r>
          <w:rPr>
            <w:rStyle w:val="Hyperlink"/>
          </w:rPr>
          <w:t xml:space="preserve">Section 1.3</w:t>
        </w:r>
      </w:hyperlink>
      <w:r>
        <w:t xml:space="preserve">, links are now</w:t>
      </w:r>
      <w:r>
        <w:t xml:space="preserve"> </w:t>
      </w:r>
      <w:r>
        <w:rPr>
          <w:i/>
          <w:iCs/>
        </w:rPr>
        <w:t xml:space="preserve">constrained</w:t>
      </w:r>
      <w:r>
        <w:t xml:space="preserve"> </w:t>
      </w:r>
      <w:r>
        <w:t xml:space="preserve">by consumer choice.</w:t>
      </w:r>
    </w:p>
    <w:p>
      <w:pPr>
        <w:pStyle w:val="BodyText"/>
      </w:pPr>
      <w:r>
        <w:rPr>
          <w:b/>
          <w:bCs/>
        </w:rPr>
        <w:t xml:space="preserve">Abundance</w:t>
      </w:r>
    </w:p>
    <w:p>
      <w:pPr>
        <w:pStyle w:val="BodyText"/>
      </w:pPr>
      <w:r>
        <w:t xml:space="preserve">The most basic abundance constraint linked to foraging biology is the principle that organisms feeding randomly will consume resources in proportion to their abundance</w:t>
      </w:r>
      <w:r>
        <w:t xml:space="preserve"> </w:t>
      </w:r>
      <w:r>
        <w:t xml:space="preserve">[37]</w:t>
      </w:r>
      <w:r>
        <w:t xml:space="preserve">, and interactions are not necessarily contingent on there being any</w:t>
      </w:r>
      <w:r>
        <w:t xml:space="preserve"> </w:t>
      </w:r>
      <w:r>
        <w:rPr>
          <w:b/>
          <w:bCs/>
        </w:rPr>
        <w:t xml:space="preserve">compatibility</w:t>
      </w:r>
      <w:r>
        <w:t xml:space="preserve"> </w:t>
      </w:r>
      <w:r>
        <w:t xml:space="preserve">between them</w:t>
      </w:r>
      <w:r>
        <w:t xml:space="preserve"> </w:t>
      </w:r>
      <w:r>
        <w:t xml:space="preserve">[38–40]</w:t>
      </w:r>
      <w:r>
        <w:t xml:space="preserve">. However, a more ecologically sound assumption would be that the abundance of different prey species will influence the distribution of links in a network</w:t>
      </w:r>
      <w:r>
        <w:t xml:space="preserve"> </w:t>
      </w:r>
      <w:r>
        <w:t xml:space="preserve">[41]</w:t>
      </w:r>
      <w:r>
        <w:t xml:space="preserve">, by influencing which prey are targeted or preferred by the predator, as abundance influences factors such as the likelihood of two species (individuals) meeting</w:t>
      </w:r>
      <w:r>
        <w:t xml:space="preserve"> </w:t>
      </w:r>
      <w:r>
        <w:t xml:space="preserve">[14,28]</w:t>
      </w:r>
      <w:r>
        <w:t xml:space="preserve">. Thus, if abundance data are combined with a derived metaweb, there is a rule-set that defines the distribution and potentially strength (preference via abundance) of links and thus delivers structure.</w:t>
      </w:r>
    </w:p>
    <w:p>
      <w:pPr>
        <w:pStyle w:val="BodyText"/>
      </w:pPr>
      <w:r>
        <w:rPr>
          <w:b/>
          <w:bCs/>
        </w:rPr>
        <w:t xml:space="preserve">Profitability</w:t>
      </w:r>
    </w:p>
    <w:p>
      <w:pPr>
        <w:pStyle w:val="BodyText"/>
      </w:pPr>
      <w:r>
        <w:t xml:space="preserve">Ultimately, consumer choice is underpinned by the energetic cost-benefit (profitability) of trying to find, catch, kill, and consume a resource (where a consumer will optimise energy intake while minimising handling and search time (energy cost)). Although energetic constrains can be invoked in a myriad of ways</w:t>
      </w:r>
      <w:r>
        <w:t xml:space="preserve"> </w:t>
      </w:r>
      <w:r>
        <w:t xml:space="preserve">[</w:t>
      </w:r>
      <w:r>
        <w:rPr>
          <w:i/>
          <w:iCs/>
        </w:rPr>
        <w:t xml:space="preserve">e.g.,</w:t>
      </w:r>
      <w:r>
        <w:t xml:space="preserve"> </w:t>
      </w:r>
      <w:r>
        <w:t xml:space="preserve">42,43,44]</w:t>
      </w:r>
      <w:r>
        <w:t xml:space="preserve"> </w:t>
      </w:r>
      <w:r>
        <w:t xml:space="preserve">profitability represents a well described within both optimal foraging</w:t>
      </w:r>
      <w:r>
        <w:t xml:space="preserve"> </w:t>
      </w:r>
      <w:r>
        <w:t xml:space="preserve">[45]</w:t>
      </w:r>
      <w:r>
        <w:t xml:space="preserve"> </w:t>
      </w:r>
      <w:r>
        <w:t xml:space="preserve">and metabolic theory</w:t>
      </w:r>
      <w:r>
        <w:t xml:space="preserve"> </w:t>
      </w:r>
      <w:r>
        <w:t xml:space="preserve">[46]</w:t>
      </w:r>
      <w:r>
        <w:t xml:space="preserve">, making it a good</w:t>
      </w:r>
      <w:r>
        <w:t xml:space="preserve"> </w:t>
      </w:r>
      <w:r>
        <w:t xml:space="preserve">‘umbrella concept’</w:t>
      </w:r>
      <w:r>
        <w:t xml:space="preserve"> </w:t>
      </w:r>
      <w:r>
        <w:t xml:space="preserve">for capturing the energetic cost of interactions.</w:t>
      </w:r>
    </w:p>
    <w:p>
      <w:pPr>
        <w:pStyle w:val="BodyText"/>
      </w:pPr>
      <w:r>
        <w:rPr>
          <w:b/>
          <w:bCs/>
        </w:rPr>
        <w:t xml:space="preserve">Non-trophic interactions</w:t>
      </w:r>
    </w:p>
    <w:p>
      <w:pPr>
        <w:pStyle w:val="BodyText"/>
      </w:pPr>
      <w:r>
        <w:t xml:space="preserve">Perhaps not as intuitive when thinking about the processes that determine feeding links is non-trophic interactions</w:t>
      </w:r>
      <w:r>
        <w:t xml:space="preserve"> </w:t>
      </w:r>
      <w:r>
        <w:t xml:space="preserve">[47]</w:t>
      </w:r>
      <w:r>
        <w:t xml:space="preserve">, specifically accounting for their ability to modify either the realisation or strength of trophic interactions</w:t>
      </w:r>
      <w:r>
        <w:t xml:space="preserve"> </w:t>
      </w:r>
      <w:r>
        <w:t xml:space="preserve">[48–51]</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[52–54]</w:t>
      </w:r>
      <w:r>
        <w:t xml:space="preserve">.</w:t>
      </w:r>
    </w:p>
    <w:bookmarkEnd w:id="29"/>
    <w:bookmarkEnd w:id="30"/>
    <w:bookmarkStart w:id="37" w:name="sec-construct"/>
    <w:p>
      <w:pPr>
        <w:pStyle w:val="Heading1"/>
      </w:pPr>
      <w:r>
        <w:t xml:space="preserve">3. Linking theory to network construction: a case for models</w:t>
      </w:r>
    </w:p>
    <w:p>
      <w:pPr>
        <w:pStyle w:val="FirstParagraph"/>
      </w:pPr>
      <w:r>
        <w:t xml:space="preserve">The suite of different network representations</w:t>
      </w:r>
      <w:r>
        <w:t xml:space="preserve"> </w:t>
      </w:r>
      <w:hyperlink w:anchor="sec-representation">
        <w:r>
          <w:rPr>
            <w:rStyle w:val="Hyperlink"/>
          </w:rPr>
          <w:t xml:space="preserve">Section 1.3</w:t>
        </w:r>
      </w:hyperlink>
      <w:r>
        <w:t xml:space="preserve"> </w:t>
      </w:r>
      <w:r>
        <w:t xml:space="preserve">that we have at our disposal allow us to isolate and operate within one (or a few) of the constraints discussed in</w:t>
      </w:r>
      <w:r>
        <w:t xml:space="preserve"> </w:t>
      </w:r>
      <w:hyperlink w:anchor="sec-process">
        <w:r>
          <w:rPr>
            <w:rStyle w:val="Hyperlink"/>
          </w:rPr>
          <w:t xml:space="preserve">Section 2</w:t>
        </w:r>
      </w:hyperlink>
      <w:r>
        <w:t xml:space="preserve">, and have an influence on the way we construct networks, specifically in terms of the development of different models. The act of constructing a</w:t>
      </w:r>
      <w:r>
        <w:t xml:space="preserve"> </w:t>
      </w:r>
      <w:r>
        <w:t xml:space="preserve">‘real world’</w:t>
      </w:r>
      <w:r>
        <w:t xml:space="preserve"> </w:t>
      </w:r>
      <w:r>
        <w:t xml:space="preserve">network through the empirical collection of interaction data is both costly and challenging to execute</w:t>
      </w:r>
      <w:r>
        <w:t xml:space="preserve"> </w:t>
      </w:r>
      <w:r>
        <w:t xml:space="preserve">[25,55]</w:t>
      </w:r>
      <w:r>
        <w:t xml:space="preserve">, thus we often turn to models to either predict networks (be that the interaction between two species, or network structure</w:t>
      </w:r>
      <w:r>
        <w:t xml:space="preserve"> </w:t>
      </w:r>
      <w:r>
        <w:t xml:space="preserve">[56]</w:t>
      </w:r>
      <w:r>
        <w:t xml:space="preserve">), identify missing interactions (gap fill) within an existing empirical dataset</w:t>
      </w:r>
      <w:r>
        <w:t xml:space="preserve"> </w:t>
      </w:r>
      <w:r>
        <w:t xml:space="preserve">[</w:t>
      </w:r>
      <w:r>
        <w:rPr>
          <w:i/>
          <w:iCs/>
        </w:rPr>
        <w:t xml:space="preserve">e.g.,</w:t>
      </w:r>
      <w:r>
        <w:t xml:space="preserve"> </w:t>
      </w:r>
      <w:r>
        <w:t xml:space="preserve">57,58,59]</w:t>
      </w:r>
      <w:r>
        <w:t xml:space="preserve">. In the context of this discussion food web models are also a valuable to that will allow us to better understand the different constraints determining interactions</w:t>
      </w:r>
      <w:r>
        <w:t xml:space="preserve"> </w:t>
      </w:r>
      <w:r>
        <w:t xml:space="preserve">[60,61]</w:t>
      </w:r>
      <w:r>
        <w:t xml:space="preserve">, allowing us to interrogate, generate, and reflect upon different ecological theories.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[62]</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p>
          <w:p>
            <w:pPr>
              <w:pStyle w:val="BodyText"/>
            </w:pPr>
            <w:r>
              <w:rPr>
                <w:b/>
                <w:bCs/>
              </w:rPr>
              <w:t xml:space="preserve">1. A</w:t>
            </w:r>
            <w:r>
              <w:rPr>
                <w:b/>
                <w:bCs/>
              </w:rPr>
              <w:t xml:space="preserve"> </w:t>
            </w:r>
            <w:r>
              <w:rPr>
                <w:b/>
                <w:bCs/>
              </w:rPr>
              <w:t xml:space="preserve">‘global’</w:t>
            </w:r>
            <w:r>
              <w:rPr>
                <w:b/>
                <w:bCs/>
              </w:rPr>
              <w:t xml:space="preserve"> </w:t>
            </w:r>
            <w:r>
              <w:rPr>
                <w:b/>
                <w:bCs/>
              </w:rPr>
              <w:t xml:space="preserve">metaweb:</w:t>
            </w:r>
            <w:r>
              <w:t xml:space="preserve"> </w:t>
            </w:r>
            <w:r>
              <w:t xml:space="preserve">Knowledge of the entire diet breadth of a species is valuable especially in terms of understanding how a species will respond to changes in the community -</w:t>
            </w:r>
            <w:r>
              <w:t xml:space="preserve"> </w:t>
            </w:r>
            <w:r>
              <w:rPr>
                <w:i/>
                <w:iCs/>
              </w:rPr>
              <w:t xml:space="preserve">e.g.</w:t>
            </w:r>
            <w:r>
              <w:t xml:space="preserve"> </w:t>
            </w:r>
            <w:r>
              <w:t xml:space="preserve">invasions/rewilding scenarios (where does the new species</w:t>
            </w:r>
            <w:r>
              <w:t xml:space="preserve"> </w:t>
            </w:r>
            <w:r>
              <w:t xml:space="preserve">‘fit’</w:t>
            </w:r>
            <w:r>
              <w:t xml:space="preserve"> </w:t>
            </w:r>
            <w:r>
              <w:t xml:space="preserve">within the network?) as well as potential capacity to shift its diet. There is also the argument that a metaweb will allow us to identify species that act as links across the landscape.</w:t>
            </w:r>
          </w:p>
          <w:p>
            <w:pPr>
              <w:pStyle w:val="BodyText"/>
            </w:pPr>
            <w:r>
              <w:rPr>
                <w:b/>
                <w:bCs/>
              </w:rPr>
              <w:t xml:space="preserve">2. A seasonal metaweb:</w:t>
            </w:r>
            <w:r>
              <w:t xml:space="preserve"> </w:t>
            </w:r>
            <w:r>
              <w:t xml:space="preserve">Knowledge at the finer scale is also valuable to understand and provide insight on the differences in diets between seasons (and identify key species within the network in different environments).</w:t>
            </w:r>
          </w:p>
          <w:p>
            <w:pPr>
              <w:pStyle w:val="BodyText"/>
            </w:pPr>
            <w:pPr>
              <w:spacing w:after="16"/>
            </w:pPr>
            <w:r>
              <w:rPr>
                <w:b/>
                <w:bCs/>
              </w:rPr>
              <w:t xml:space="preserve">3. A realised network:</w:t>
            </w:r>
            <w:r>
              <w:t xml:space="preserve"> </w:t>
            </w:r>
            <w:r>
              <w:t xml:space="preserve">Provide insight as to the different network configurations for a given time and place, which is a better approximation of the energy flows/ecosystem processes as they are occurring (that is the</w:t>
            </w:r>
            <w:r>
              <w:t xml:space="preserve"> </w:t>
            </w:r>
            <w:r>
              <w:rPr>
                <w:i/>
                <w:iCs/>
              </w:rPr>
              <w:t xml:space="preserve">structure</w:t>
            </w:r>
            <w:r>
              <w:t xml:space="preserve"> </w:t>
            </w:r>
            <w:r>
              <w:t xml:space="preserve">of the network is also meaningful). A realised network will also allow one to detect more nuanced shifts diet -</w:t>
            </w:r>
            <w:r>
              <w:t xml:space="preserve"> </w:t>
            </w:r>
            <w:r>
              <w:rPr>
                <w:i/>
                <w:iCs/>
              </w:rPr>
              <w:t xml:space="preserve">i.e.,</w:t>
            </w:r>
            <w:r>
              <w:t xml:space="preserve"> </w:t>
            </w:r>
            <w:r>
              <w:t xml:space="preserve">not only changes in links due to species turnover between seasons.</w:t>
            </w:r>
          </w:p>
        </w:tc>
      </w:tr>
    </w:tbl>
    <w:bookmarkStart w:id="34" w:name="stochastic-networks"/>
    <w:p>
      <w:pPr>
        <w:pStyle w:val="Heading2"/>
      </w:pPr>
      <w:r>
        <w:t xml:space="preserve">3.1 Stochastic networks</w:t>
      </w:r>
    </w:p>
    <w:p>
      <w:pPr>
        <w:pStyle w:val="FirstParagraph"/>
      </w:pPr>
      <w:r>
        <w:t xml:space="preserve">Within stochastic networks the assumption is that the interactions between species occurs irrespective of the identity of the species (</w:t>
      </w:r>
      <w:r>
        <w:rPr>
          <w:i/>
          <w:iCs/>
        </w:rPr>
        <w:t xml:space="preserve">i.e.,</w:t>
      </w:r>
      <w:r>
        <w:t xml:space="preserve"> </w:t>
      </w:r>
      <w:r>
        <w:t xml:space="preserve">species have no agency) and links are</w:t>
      </w:r>
      <w:r>
        <w:t xml:space="preserve"> </w:t>
      </w:r>
      <w:r>
        <w:rPr>
          <w:i/>
          <w:iCs/>
        </w:rPr>
        <w:t xml:space="preserve">randomly</w:t>
      </w:r>
      <w:r>
        <w:t xml:space="preserve"> </w:t>
      </w:r>
      <w:r>
        <w:t xml:space="preserve">distributed throughout the network. Alternatively it can be assumed that interactions are still independent of a species’ trait but are rater driven by its abundance,</w:t>
      </w:r>
      <w:r>
        <w:t xml:space="preserve"> </w:t>
      </w:r>
      <w:r>
        <w:rPr>
          <w:i/>
          <w:iCs/>
        </w:rPr>
        <w:t xml:space="preserve">sensu</w:t>
      </w:r>
      <w:r>
        <w:t xml:space="preserve"> </w:t>
      </w:r>
      <w:r>
        <w:t xml:space="preserve">neutral theory</w:t>
      </w:r>
      <w:r>
        <w:t xml:space="preserve"> </w:t>
      </w:r>
      <w:r>
        <w:t xml:space="preserve">[63]</w:t>
      </w:r>
      <w:r>
        <w:t xml:space="preserve">.</w:t>
      </w:r>
    </w:p>
    <w:p>
      <w:pPr>
        <w:pStyle w:val="BodyText"/>
      </w:pPr>
      <w:r>
        <w:t xml:space="preserve">Practically there is little support that networks are truly stochastic, however null models</w:t>
      </w:r>
      <w:r>
        <w:t xml:space="preserve"> </w:t>
      </w:r>
      <w:r>
        <w:t xml:space="preserve">[</w:t>
      </w:r>
      <w:r>
        <w:rPr>
          <w:i/>
          <w:iCs/>
        </w:rPr>
        <w:t xml:space="preserve">e.g.,</w:t>
      </w:r>
      <w:r>
        <w:t xml:space="preserve"> </w:t>
      </w:r>
      <w:r>
        <w:t xml:space="preserve">64,65]</w:t>
      </w:r>
      <w:r>
        <w:t xml:space="preserve"> </w:t>
      </w:r>
      <w:r>
        <w:t xml:space="preserve">are often used as a</w:t>
      </w:r>
      <w:r>
        <w:t xml:space="preserve"> </w:t>
      </w:r>
      <w:r>
        <w:t xml:space="preserve">‘null hypothesis’</w:t>
      </w:r>
      <w:r>
        <w:t xml:space="preserve"> </w:t>
      </w:r>
      <w:r>
        <w:t xml:space="preserve">that can be used to ask questions about deviations in observed network structure</w:t>
      </w:r>
      <w:r>
        <w:t xml:space="preserve"> </w:t>
      </w:r>
      <w:r>
        <w:t xml:space="preserve">[</w:t>
      </w:r>
      <w:r>
        <w:rPr>
          <w:i/>
          <w:iCs/>
        </w:rPr>
        <w:t xml:space="preserve">e.g.,</w:t>
      </w:r>
      <w:r>
        <w:t xml:space="preserve"> </w:t>
      </w:r>
      <w:r>
        <w:t xml:space="preserve">66,67]</w:t>
      </w:r>
      <w:r>
        <w:t xml:space="preserve">. Conversely, neutral models</w:t>
      </w:r>
      <w:r>
        <w:t xml:space="preserve"> </w:t>
      </w:r>
      <w:r>
        <w:t xml:space="preserve">[68,69]</w:t>
      </w:r>
      <w:r>
        <w:t xml:space="preserve">, and by extension processes, are most likely relevant at local scales</w:t>
      </w:r>
      <w:r>
        <w:t xml:space="preserve"> </w:t>
      </w:r>
      <w:r>
        <w:t xml:space="preserve">[40]</w:t>
      </w:r>
      <w:r>
        <w:t xml:space="preserve">,</w:t>
      </w:r>
      <w:r>
        <w:t xml:space="preserve"> </w:t>
      </w:r>
      <w:r>
        <w:rPr>
          <w:i/>
          <w:iCs/>
        </w:rPr>
        <w:t xml:space="preserve">i.e.,</w:t>
      </w:r>
      <w:r>
        <w:t xml:space="preserve"> </w:t>
      </w:r>
      <w:r>
        <w:t xml:space="preserve">should be considered to play a role when constructing realised networks but are superseded by trait-based processes at a metaweb scale.</w:t>
      </w:r>
    </w:p>
    <w:bookmarkEnd w:id="34"/>
    <w:bookmarkStart w:id="35" w:name="feasibility-networks-metawebs"/>
    <w:p>
      <w:pPr>
        <w:pStyle w:val="Heading2"/>
      </w:pPr>
      <w:r>
        <w:t xml:space="preserve">3.2 Feasibility networks (metawebs)</w:t>
      </w:r>
    </w:p>
    <w:p>
      <w:pPr>
        <w:pStyle w:val="FirstParagraph"/>
      </w:pPr>
      <w:r>
        <w:t xml:space="preserve">Metawebs (depending on the aggregation) can help us develop our understanding of the intersection of species interactions and their co-occurrence</w:t>
      </w:r>
      <w:r>
        <w:t xml:space="preserve">[70,71]</w:t>
      </w:r>
      <w:r>
        <w:t xml:space="preserve">. Whereby a</w:t>
      </w:r>
      <w:r>
        <w:t xml:space="preserve"> </w:t>
      </w:r>
      <w:r>
        <w:rPr>
          <w:i/>
          <w:iCs/>
        </w:rPr>
        <w:t xml:space="preserve">global metaweb</w:t>
      </w:r>
      <w:r>
        <w:t xml:space="preserve"> </w:t>
      </w:r>
      <w:r>
        <w:t xml:space="preserve">presents an approximation of the fundamental Eltonian niche of a species (</w:t>
      </w:r>
      <w:r>
        <w:rPr>
          <w:i/>
          <w:iCs/>
        </w:rPr>
        <w:t xml:space="preserve">i.e.,</w:t>
      </w:r>
      <w:r>
        <w:t xml:space="preserve"> </w:t>
      </w:r>
      <w:r>
        <w:t xml:space="preserve">its relation to its food source), whereas as</w:t>
      </w:r>
      <w:r>
        <w:t xml:space="preserve"> </w:t>
      </w:r>
      <w:r>
        <w:rPr>
          <w:i/>
          <w:iCs/>
        </w:rPr>
        <w:t xml:space="preserve">regional metawebs</w:t>
      </w:r>
      <w:r>
        <w:t xml:space="preserve"> </w:t>
      </w:r>
      <w:r>
        <w:t xml:space="preserve">represent an intersection of Elton and Grinnell. As discussed in</w:t>
      </w:r>
      <w:r>
        <w:t xml:space="preserve"> </w:t>
      </w:r>
      <w:hyperlink w:anchor="sec-process-feasibility">
        <w:r>
          <w:rPr>
            <w:rStyle w:val="Hyperlink"/>
          </w:rPr>
          <w:t xml:space="preserve">Section 2.1</w:t>
        </w:r>
      </w:hyperlink>
      <w:r>
        <w:t xml:space="preserve"> </w:t>
      </w:r>
      <w:r>
        <w:t xml:space="preserve">the feasibility of an interaction is typically assessed on a pairwise basis, and is often assessed based on the idea that interactions are governed by a set of</w:t>
      </w:r>
      <w:r>
        <w:t xml:space="preserve"> </w:t>
      </w:r>
      <w:r>
        <w:t xml:space="preserve">‘feeding rules’</w:t>
      </w:r>
      <w:r>
        <w:t xml:space="preserve"> </w:t>
      </w:r>
      <w:r>
        <w:t xml:space="preserve">[72]</w:t>
      </w:r>
      <w:r>
        <w:t xml:space="preserve">, and are broadly elucidated in two different ways;</w:t>
      </w:r>
      <w:r>
        <w:t xml:space="preserve"> </w:t>
      </w:r>
      <w:r>
        <w:rPr>
          <w:i/>
          <w:iCs/>
        </w:rPr>
        <w:t xml:space="preserve">mechanistic models</w:t>
      </w:r>
      <w:r>
        <w:t xml:space="preserve">,</w:t>
      </w:r>
      <w:r>
        <w:t xml:space="preserve"> </w:t>
      </w:r>
      <w:r>
        <w:t xml:space="preserve">[</w:t>
      </w:r>
      <w:r>
        <w:rPr>
          <w:i/>
          <w:iCs/>
        </w:rPr>
        <w:t xml:space="preserve">e.g.,</w:t>
      </w:r>
      <w:r>
        <w:t xml:space="preserve"> </w:t>
      </w:r>
      <w:r>
        <w:t xml:space="preserve">73,74,75]</w:t>
      </w:r>
      <w:r>
        <w:t xml:space="preserve"> </w:t>
      </w:r>
      <w:r>
        <w:t xml:space="preserve">and</w:t>
      </w:r>
      <w:r>
        <w:t xml:space="preserve"> </w:t>
      </w:r>
      <w:r>
        <w:rPr>
          <w:i/>
          <w:iCs/>
        </w:rPr>
        <w:t xml:space="preserve">pattern finding models</w:t>
      </w:r>
      <w:r>
        <w:t xml:space="preserve"> </w:t>
      </w:r>
      <w:r>
        <w:t xml:space="preserve">[</w:t>
      </w:r>
      <w:r>
        <w:rPr>
          <w:i/>
          <w:iCs/>
        </w:rPr>
        <w:t xml:space="preserve">e.g.,</w:t>
      </w:r>
      <w:r>
        <w:t xml:space="preserve"> </w:t>
      </w:r>
      <w:r>
        <w:t xml:space="preserve">26,33,76–81]</w:t>
      </w:r>
      <w:r>
        <w:t xml:space="preserve">. The fundamental difference between these two model groups is that</w:t>
      </w:r>
      <w:r>
        <w:t xml:space="preserve"> </w:t>
      </w:r>
      <w:r>
        <w:rPr>
          <w:i/>
          <w:iCs/>
        </w:rPr>
        <w:t xml:space="preserve">mechanistic models</w:t>
      </w:r>
      <w:r>
        <w:t xml:space="preserve"> </w:t>
      </w:r>
      <w:r>
        <w:t xml:space="preserve">rely on expert knowledge and make explicit assumptions on trait-feeding relationships, whereas the</w:t>
      </w:r>
      <w:r>
        <w:t xml:space="preserve"> </w:t>
      </w:r>
      <w:r>
        <w:rPr>
          <w:i/>
          <w:iCs/>
        </w:rPr>
        <w:t xml:space="preserve">pattern finding models</w:t>
      </w:r>
      <w:r>
        <w:t xml:space="preserve"> </w:t>
      </w:r>
      <w:r>
        <w:t xml:space="preserve">are dependent on existing interaction datasets from feeding rules can be elucidated. It perhaps also bears repeating that these models are often only presenting a list of feasible interactions and that the rresulting netowrk is</w:t>
      </w:r>
      <w:r>
        <w:t xml:space="preserve"> </w:t>
      </w:r>
      <w:r>
        <w:t xml:space="preserve">‘unstructured’</w:t>
      </w:r>
      <w:r>
        <w:t xml:space="preserve">, as it is uconstrained by any processes or conditions that generate structure. While these networks can be imprinted with external definitions of trophic position and guild identity to deliver hypothetical structure, this structure is not an emergent property of the links and species pairs</w:t>
      </w:r>
      <w:r>
        <w:t xml:space="preserve"> </w:t>
      </w:r>
      <w:r>
        <w:t xml:space="preserve">[27]</w:t>
      </w:r>
      <w:r>
        <w:t xml:space="preserve">.</w:t>
      </w:r>
    </w:p>
    <w:p>
      <w:pPr>
        <w:pStyle w:val="BodyText"/>
      </w:pPr>
      <w:r>
        <w:t xml:space="preserve">Feasibility networks are useful for determining all feasible interactions for a specific community, and the models that have been developed in this context have the potential to allow us to construct first draft networks for communities for which we have no interaction data</w:t>
      </w:r>
      <w:r>
        <w:t xml:space="preserve"> </w:t>
      </w:r>
      <w:r>
        <w:t xml:space="preserve">[33]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[82–84]</w:t>
      </w:r>
      <w:r>
        <w:t xml:space="preserve"> </w:t>
      </w:r>
      <w:r>
        <w:t xml:space="preserve">or future, novel community assemblages. Conceptually this is particularly valuable if we want to understand interactions between novel communitites, as well as the rewiring capacity of species. Additionally, an understanding of the role of interactions between species has allowed us to better determine the distribution of a species by accounting not only for the role of the environment but also the role of species interactions</w:t>
      </w:r>
      <w:r>
        <w:t xml:space="preserve"> </w:t>
      </w:r>
      <w:r>
        <w:t xml:space="preserve">[85,86]</w:t>
      </w:r>
      <w:r>
        <w:t xml:space="preserve">.</w:t>
      </w:r>
    </w:p>
    <w:bookmarkEnd w:id="35"/>
    <w:bookmarkStart w:id="36" w:name="behavioural-networks"/>
    <w:p>
      <w:pPr>
        <w:pStyle w:val="Heading2"/>
      </w:pPr>
      <w:r>
        <w:t xml:space="preserve">3.3</w:t>
      </w:r>
      <w:r>
        <w:t xml:space="preserve"> </w:t>
      </w:r>
      <w:r>
        <w:t xml:space="preserve">‘Behavioural’</w:t>
      </w:r>
      <w:r>
        <w:t xml:space="preserve"> </w:t>
      </w:r>
      <w:r>
        <w:t xml:space="preserve">networks</w:t>
      </w:r>
    </w:p>
    <w:p>
      <w:pPr>
        <w:pStyle w:val="FirstParagraph"/>
      </w:pPr>
      <w:r>
        <w:t xml:space="preserve">Ultimately realised networks and capture some aspect of how the behavior of a species determines if a link is realised or not and can be modelled in two ways; models that predict realised interactions (whereby he behaiour of a secies is modelled</w:t>
      </w:r>
      <w:r>
        <w:t xml:space="preserve"> </w:t>
      </w:r>
      <w:r>
        <w:rPr>
          <w:i/>
          <w:iCs/>
        </w:rPr>
        <w:t xml:space="preserve">i.e.,</w:t>
      </w:r>
      <w:r>
        <w:t xml:space="preserve"> </w:t>
      </w:r>
      <w:r>
        <w:t xml:space="preserve">its diet choice), and models that predict the structure of realised networks (whereby the behvaiour of the system is modelled and assumptions are made with regards to the structure of a network). In terms predicting interactions current models are rooted in feeding theory and allocate the links between species based on energy</w:t>
      </w:r>
      <w:r>
        <w:t xml:space="preserve"> </w:t>
      </w:r>
      <w:r>
        <w:rPr>
          <w:i/>
          <w:iCs/>
        </w:rPr>
        <w:t xml:space="preserve">e.g.,</w:t>
      </w:r>
      <w:r>
        <w:t xml:space="preserve"> </w:t>
      </w:r>
      <w:r>
        <w:t xml:space="preserve">diet models</w:t>
      </w:r>
      <w:r>
        <w:t xml:space="preserve"> </w:t>
      </w:r>
      <w:r>
        <w:t xml:space="preserve">[19,87]</w:t>
      </w:r>
      <w:r>
        <w:t xml:space="preserve"> </w:t>
      </w:r>
      <w:r>
        <w:t xml:space="preserve">have been used construct networks based on both profitability (as determined by the handling time, energy content, and predator attack rate) as well as abundance (prey density), and modular models</w:t>
      </w:r>
      <w:r>
        <w:t xml:space="preserve"> </w:t>
      </w:r>
      <w:r>
        <w:t xml:space="preserve">[88,89]</w:t>
      </w:r>
      <w:r>
        <w:t xml:space="preserve"> </w:t>
      </w:r>
      <w:r>
        <w:t xml:space="preserve">are based on the compartmentation and aquisition of energy for species at different trophic levels. Models that determine structure are based on the idea that networks follow a trophic hierarchy and that network structure can be determined by distributing interactions along single dimension [the</w:t>
      </w:r>
      <w:r>
        <w:t xml:space="preserve"> </w:t>
      </w:r>
      <w:r>
        <w:t xml:space="preserve">“niche axis”</w:t>
      </w:r>
      <w:r>
        <w:t xml:space="preserve">;</w:t>
      </w:r>
      <w:r>
        <w:t xml:space="preserve"> </w:t>
      </w:r>
      <w:r>
        <w:t xml:space="preserve">[90]</w:t>
      </w:r>
      <w:r>
        <w:t xml:space="preserve">], while parametrising an aspect of the network structure</w:t>
      </w:r>
      <w:r>
        <w:t xml:space="preserve"> </w:t>
      </w:r>
      <w:r>
        <w:t xml:space="preserve">[although see 91 for a parameter-free model]</w:t>
      </w:r>
      <w:r>
        <w:t xml:space="preserve">.</w:t>
      </w:r>
    </w:p>
    <w:p>
      <w:pPr>
        <w:pStyle w:val="BodyText"/>
      </w:pPr>
      <w:r>
        <w:t xml:space="preserve">As behavioural networks are are build on the concept of dynamic processes (</w:t>
      </w:r>
      <w:r>
        <w:rPr>
          <w:i/>
          <w:iCs/>
        </w:rPr>
        <w:t xml:space="preserve">e.g.,</w:t>
      </w:r>
      <w:r>
        <w:t xml:space="preserve"> </w:t>
      </w:r>
      <w:r>
        <w:t xml:space="preserve">the abundance of species will always be in flux) these networks are valuable for understanding the behaviour of networks over time, or their response to change</w:t>
      </w:r>
      <w:r>
        <w:t xml:space="preserve"> </w:t>
      </w:r>
      <w:r>
        <w:t xml:space="preserve">[92–94]</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 Structural models provide a data-light (the models often only require species richness) but assumption heavy (the resulting network structure is determined by an assumption of network structure) alternative, however they do not make species specific predictions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[95]</w:t>
      </w:r>
      <w:r>
        <w:t xml:space="preserve">, and are useful in synthetic simulations.</w:t>
      </w:r>
    </w:p>
    <w:bookmarkEnd w:id="36"/>
    <w:bookmarkEnd w:id="37"/>
    <w:bookmarkStart w:id="43" w:name="sec-progress"/>
    <w:p>
      <w:pPr>
        <w:pStyle w:val="Heading1"/>
      </w:pPr>
      <w:r>
        <w:t xml:space="preserve">4. Making Progress with Networks</w:t>
      </w:r>
    </w:p>
    <w:p>
      <w:pPr>
        <w:pStyle w:val="FirstParagraph"/>
      </w:pPr>
      <w:r>
        <w:t xml:space="preserve">It is probably both this nuance as well as a lack of clear boundaries and guidelines as to the links between network form and function</w:t>
      </w:r>
      <w:r>
        <w:t xml:space="preserve"> </w:t>
      </w:r>
      <w:r>
        <w:t xml:space="preserve">[although see 96]</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[97]</w:t>
      </w:r>
      <w:r>
        <w:t xml:space="preserve"> </w:t>
      </w:r>
      <w:r>
        <w:t xml:space="preserve">and co-existence theory</w:t>
      </w:r>
      <w:r>
        <w:t xml:space="preserve"> </w:t>
      </w:r>
      <w:r>
        <w:t xml:space="preserve">[17]</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Below 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bookmarkStart w:id="42" w:name="X0526d8ffadb5bf9e0d728cd3d3545d4a7d75b59"/>
    <w:p>
      <w:pPr>
        <w:pStyle w:val="Heading2"/>
      </w:pPr>
      <w:r>
        <w:t xml:space="preserve">4.1 Making use of the different network representations</w:t>
      </w:r>
    </w:p>
    <w:p>
      <w:pPr>
        <w:pStyle w:val="FirstParagraph"/>
      </w:pPr>
      <w:r>
        <w:rPr>
          <w:b/>
          <w:bCs/>
        </w:rPr>
        <w:t xml:space="preserve">Methodological challenges</w:t>
      </w:r>
    </w:p>
    <w:p>
      <w:pPr>
        <w:pStyle w:val="Compact"/>
        <w:numPr>
          <w:ilvl w:val="0"/>
          <w:numId w:val="1001"/>
        </w:numPr>
      </w:pPr>
      <w:r>
        <w:t xml:space="preserve">Tools that allow us to estimate both the feasibility as well as realisation of links: Currently most approaches to modelling relaised networks fail to explicitly account for any form of evolutionary constraint</w:t>
      </w:r>
      <w:r>
        <w:t xml:space="preserve"> </w:t>
      </w:r>
      <w:r>
        <w:t xml:space="preserve">[although see 98]</w:t>
      </w:r>
      <w:r>
        <w:t xml:space="preserve"> </w:t>
      </w:r>
      <w:r>
        <w:t xml:space="preserve">and we need to develop either an ensemble modelling approach</w:t>
      </w:r>
      <w:r>
        <w:t xml:space="preserve"> </w:t>
      </w:r>
      <w:r>
        <w:t xml:space="preserve">[99,100]</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101]</w:t>
      </w:r>
      <w:r>
        <w:t xml:space="preserve">.</w:t>
      </w:r>
    </w:p>
    <w:p>
      <w:pPr>
        <w:pStyle w:val="Compact"/>
        <w:numPr>
          <w:ilvl w:val="0"/>
          <w:numId w:val="1001"/>
        </w:numPr>
      </w:pPr>
      <w:r>
        <w:t xml:space="preserve">Modelling interaction strength: Although realised networks are more closely aligned with</w:t>
      </w:r>
      <w:r>
        <w:t xml:space="preserve"> </w:t>
      </w:r>
      <w:r>
        <w:rPr>
          <w:i/>
          <w:iCs/>
        </w:rPr>
        <w:t xml:space="preserve">explicitly</w:t>
      </w:r>
      <w:r>
        <w:t xml:space="preserve"> </w:t>
      </w:r>
      <w:r>
        <w:t xml:space="preserve">capturing interaction strength we lack models that allow us to quantify this</w:t>
      </w:r>
      <w:r>
        <w:t xml:space="preserve"> </w:t>
      </w:r>
      <w:r>
        <w:t xml:space="preserve">[56,102]</w:t>
      </w:r>
      <w:r>
        <w:t xml:space="preserve">.</w:t>
      </w:r>
    </w:p>
    <w:p>
      <w:pPr>
        <w:pStyle w:val="Compact"/>
        <w:numPr>
          <w:ilvl w:val="0"/>
          <w:numId w:val="1001"/>
        </w:numPr>
      </w:pPr>
      <w:r>
        <w:t xml:space="preserve">How do we validate our predictions?: Progress has been made to assess how well a model recovers pairwise interactions</w:t>
      </w:r>
      <w:r>
        <w:t xml:space="preserve"> </w:t>
      </w:r>
      <w:r>
        <w:t xml:space="preserve">[56,103]</w:t>
      </w:r>
      <w:r>
        <w:t xml:space="preserve">, but we still lack clear set of guidelines for benchmarking the ability of models to recover structure</w:t>
      </w:r>
      <w:r>
        <w:t xml:space="preserve"> </w:t>
      </w:r>
      <w:r>
        <w:t xml:space="preserve">[90]</w:t>
      </w:r>
    </w:p>
    <w:p>
      <w:pPr>
        <w:pStyle w:val="FirstParagraph"/>
      </w:pPr>
      <w:r>
        <w:rPr>
          <w:b/>
          <w:bCs/>
        </w:rPr>
        <w:t xml:space="preserve">Theory challenges</w:t>
      </w:r>
    </w:p>
    <w:p>
      <w:pPr>
        <w:pStyle w:val="Compact"/>
        <w:numPr>
          <w:ilvl w:val="0"/>
          <w:numId w:val="1002"/>
        </w:numPr>
      </w:pPr>
      <w:r>
        <w:t xml:space="preserve">Core Theory Advancement: Do the decades of insights arrived at for stability-diversity-productivity relationships with tri-trophic or diamond shaped models hold for complex communities (10’s-100s)</w:t>
      </w:r>
      <w:r>
        <w:t xml:space="preserve"> </w:t>
      </w:r>
      <w:r>
        <w:t xml:space="preserve">[104]</w:t>
      </w:r>
      <w:r>
        <w:t xml:space="preserve">; How will spatial and temporal variation in climate and productivity drive change in complex ecosystems. Necessary to move to predicting changes in biodiversity per se, ecosystem functions and identifying sensitive and robust species and portions of communities.</w:t>
      </w:r>
    </w:p>
    <w:p>
      <w:pPr>
        <w:pStyle w:val="Compact"/>
        <w:numPr>
          <w:ilvl w:val="0"/>
          <w:numId w:val="1002"/>
        </w:numPr>
      </w:pPr>
      <w:r>
        <w:t xml:space="preserve">How will novel communities interact? How will range shifts and invasions result in new/novel community assemblages. And then also the intentional changes of species compositions through rewilding.</w:t>
      </w:r>
    </w:p>
    <w:p>
      <w:pPr>
        <w:pStyle w:val="Compact"/>
        <w:numPr>
          <w:ilvl w:val="0"/>
          <w:numId w:val="1002"/>
        </w:numPr>
      </w:pPr>
      <w:r>
        <w:t xml:space="preserve">Does rewiring happen and does it deliver robustness? Specific sub points to consider here is persistence, especially persistence to perturbation. Again, dynamic networks and network/community assembly and finally extinctions</w:t>
      </w:r>
      <w:r>
        <w:t xml:space="preserve"> </w:t>
      </w:r>
      <w:r>
        <w:t xml:space="preserve">[84]</w:t>
      </w:r>
      <w:r>
        <w:t xml:space="preserve">.</w:t>
      </w:r>
    </w:p>
    <w:p>
      <w:pPr>
        <w:pStyle w:val="Compact"/>
        <w:numPr>
          <w:ilvl w:val="0"/>
          <w:numId w:val="1002"/>
        </w:numPr>
      </w:pPr>
      <w:r>
        <w:t xml:space="preserve">When do invasive species enhance or decimate communities? When do reintroductions work?</w:t>
      </w:r>
      <w:r>
        <w:t xml:space="preserve"> </w:t>
      </w:r>
      <w:r>
        <w:t xml:space="preserve">[105]</w:t>
      </w:r>
    </w:p>
    <w:p>
      <w:pPr>
        <w:pStyle w:val="Compact"/>
        <w:numPr>
          <w:ilvl w:val="0"/>
          <w:numId w:val="1002"/>
        </w:numPr>
      </w:pPr>
      <w:r>
        <w:t xml:space="preserve">Are there temperature threshold to community collapse</w:t>
      </w:r>
    </w:p>
    <w:p>
      <w:pPr>
        <w:pStyle w:val="Compact"/>
        <w:numPr>
          <w:ilvl w:val="0"/>
          <w:numId w:val="1002"/>
        </w:numPr>
      </w:pPr>
      <w:r>
        <w:t xml:space="preserve">Can socioeconomic networks combined with biological networks drive understanding of externalities?</w:t>
      </w:r>
    </w:p>
    <w:p>
      <w:pPr>
        <w:pStyle w:val="Compact"/>
        <w:numPr>
          <w:ilvl w:val="0"/>
          <w:numId w:val="1002"/>
        </w:numPr>
      </w:pPr>
      <w:r>
        <w:t xml:space="preserve">Can paleoecological data from deep time hyperthermal events provide sufficient insight into the targets, pace and recovery times from rapid climate events?</w:t>
      </w:r>
    </w:p>
    <w:tbl>
      <w:tblPr>
        <w:tblStyle w:val="Table"/>
        <w:tblW w:type="pct" w:w="5000"/>
        <w:tblLayout w:type="fixed"/>
        <w:tblLook w:firstRow="0" w:lastRow="0" w:firstColumn="0" w:lastColumn="0" w:noHBand="0" w:noVBand="0" w:val="0000"/>
      </w:tblPr>
      <w:tblGrid>
        <w:gridCol w:w="7920"/>
      </w:tblGrid>
      <w:tr>
        <w:tc>
          <w:tcPr/>
          <w:bookmarkStart w:id="41" w:name="fig-future"/>
          <w:p>
            <w:pPr>
              <w:pStyle w:val="Compact"/>
              <w:jc w:val="center"/>
            </w:pPr>
            <w:r>
              <w:drawing>
                <wp:inline>
                  <wp:extent cx="5334000" cy="3000375"/>
                  <wp:effectExtent b="0" l="0" r="0" t="0"/>
                  <wp:docPr descr="" title="" id="39" name="Picture"/>
                  <a:graphic>
                    <a:graphicData uri="http://schemas.openxmlformats.org/drawingml/2006/picture">
                      <pic:pic>
                        <pic:nvPicPr>
                          <pic:cNvPr descr="images/NetworkFuture.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Here we highlight some of the outstanding questions in both network as well as general ecology, as well as some of the outstanding methodological challenges with regards to constructing food webs (shown in orange) that we are faced with.</w:t>
            </w:r>
          </w:p>
          <w:bookmarkEnd w:id="41"/>
        </w:tc>
      </w:tr>
    </w:tbl>
    <w:bookmarkEnd w:id="42"/>
    <w:bookmarkEnd w:id="43"/>
    <w:bookmarkStart w:id="44" w:name="concluding-remarks"/>
    <w:p>
      <w:pPr>
        <w:pStyle w:val="Heading1"/>
      </w:pPr>
      <w:r>
        <w:t xml:space="preserve">5. Concluding remarks</w:t>
      </w:r>
    </w:p>
    <w:p>
      <w:pPr>
        <w:pStyle w:val="FirstParagraph"/>
      </w:pPr>
      <w:r>
        <w:t xml:space="preserve">Having a clear understanding of the interplay between network representations and the processes that they are capable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44"/>
    <w:bookmarkStart w:id="251" w:name="references"/>
    <w:p>
      <w:pPr>
        <w:pStyle w:val="Heading1"/>
      </w:pPr>
      <w:r>
        <w:t xml:space="preserve">References</w:t>
      </w:r>
    </w:p>
    <w:bookmarkStart w:id="250" w:name="refs"/>
    <w:bookmarkStart w:id="46" w:name="Xd3bc60a647f9ff13377c15a84381aefaf14c1db"/>
    <w:p>
      <w:pPr>
        <w:pStyle w:val="Bibliography"/>
      </w:pPr>
      <w:r>
        <w:t xml:space="preserve">1.</w:t>
      </w:r>
      <w:r>
        <w:t xml:space="preserve"> </w:t>
      </w:r>
      <w:r>
        <w:t xml:space="preserve">	</w:t>
      </w:r>
      <w:r>
        <w:t xml:space="preserve">Loreau, M. and de Mazancourt, C. (2013)</w:t>
      </w:r>
      <w:r>
        <w:t xml:space="preserve"> </w:t>
      </w:r>
      <w:hyperlink r:id="rId45">
        <w:r>
          <w:rPr>
            <w:rStyle w:val="Hyperlink"/>
          </w:rPr>
          <w:t xml:space="preserve">Biodiversity and ecosystem stability: A synthesis of underlying mechanisms</w:t>
        </w:r>
      </w:hyperlink>
      <w:r>
        <w:t xml:space="preserve">.</w:t>
      </w:r>
      <w:r>
        <w:t xml:space="preserve"> </w:t>
      </w:r>
      <w:r>
        <w:rPr>
          <w:i/>
          <w:iCs/>
        </w:rPr>
        <w:t xml:space="preserve">Ecology Letters</w:t>
      </w:r>
      <w:r>
        <w:t xml:space="preserve"> </w:t>
      </w:r>
      <w:r>
        <w:t xml:space="preserve">16, 106–115</w:t>
      </w:r>
    </w:p>
    <w:bookmarkEnd w:id="46"/>
    <w:bookmarkStart w:id="48" w:name="ref-windsorUsingEcologicalNetworks2023"/>
    <w:p>
      <w:pPr>
        <w:pStyle w:val="Bibliography"/>
      </w:pPr>
      <w:r>
        <w:t xml:space="preserve">2.</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47">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48"/>
    <w:bookmarkStart w:id="49" w:name="ref-dormannRisePossibleFall2023"/>
    <w:p>
      <w:pPr>
        <w:pStyle w:val="Bibliography"/>
      </w:pPr>
      <w:r>
        <w:t xml:space="preserve">3.</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49"/>
    <w:bookmarkStart w:id="51" w:name="ref-bluthgenWhyNetworkAnalysis2010"/>
    <w:p>
      <w:pPr>
        <w:pStyle w:val="Bibliography"/>
      </w:pPr>
      <w:r>
        <w:t xml:space="preserve">4.</w:t>
      </w:r>
      <w:r>
        <w:t xml:space="preserve"> </w:t>
      </w:r>
      <w:r>
        <w:t xml:space="preserve">	</w:t>
      </w:r>
      <w:r>
        <w:t xml:space="preserve">Blüthgen, N. (2010)</w:t>
      </w:r>
      <w:r>
        <w:t xml:space="preserve"> </w:t>
      </w:r>
      <w:hyperlink r:id="rId50">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1"/>
    <w:bookmarkStart w:id="53" w:name="X9d1f927846a542925bb5e07ec25c6794de0a124"/>
    <w:p>
      <w:pPr>
        <w:pStyle w:val="Bibliography"/>
      </w:pPr>
      <w:r>
        <w:t xml:space="preserve">5.</w:t>
      </w:r>
      <w:r>
        <w:t xml:space="preserve"> </w:t>
      </w:r>
      <w:r>
        <w:t xml:space="preserve">	</w:t>
      </w:r>
      <w:r>
        <w:t xml:space="preserve">Blüthgen, N. and Staab, M. (2024)</w:t>
      </w:r>
      <w:r>
        <w:t xml:space="preserve"> </w:t>
      </w:r>
      <w:hyperlink r:id="rId52">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3"/>
    <w:bookmarkStart w:id="55" w:name="ref-proulxNetworkThinkingEcology2005"/>
    <w:p>
      <w:pPr>
        <w:pStyle w:val="Bibliography"/>
      </w:pPr>
      <w:r>
        <w:t xml:space="preserve">6.</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4">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55"/>
    <w:bookmarkStart w:id="57" w:name="X539896ce86e228708f5963ceeaf0e82711f0c07"/>
    <w:p>
      <w:pPr>
        <w:pStyle w:val="Bibliography"/>
      </w:pPr>
      <w:r>
        <w:t xml:space="preserve">7.</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56">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57"/>
    <w:bookmarkStart w:id="59" w:name="X866d76638eb086a375868d385707e3e60c85c4a"/>
    <w:p>
      <w:pPr>
        <w:pStyle w:val="Bibliography"/>
      </w:pPr>
      <w:r>
        <w:t xml:space="preserve">8.</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58">
        <w:r>
          <w:rPr>
            <w:rStyle w:val="Hyperlink"/>
          </w:rPr>
          <w:t xml:space="preserve">Publication-driven consistency in food web structures:</w:t>
        </w:r>
        <w:r>
          <w:rPr>
            <w:rStyle w:val="Hyperlink"/>
          </w:rPr>
          <w:t xml:space="preserve"> </w:t>
        </w:r>
        <w:r>
          <w:rPr>
            <w:rStyle w:val="Hyperlink"/>
          </w:rPr>
          <w:t xml:space="preserve">Implications</w:t>
        </w:r>
        <w:r>
          <w:rPr>
            <w:rStyle w:val="Hyperlink"/>
          </w:rPr>
          <w:t xml:space="preserve"> </w:t>
        </w:r>
        <w:r>
          <w:rPr>
            <w:rStyle w:val="Hyperlink"/>
          </w:rPr>
          <w:t xml:space="preserve">for comparative ecology</w:t>
        </w:r>
      </w:hyperlink>
      <w:r>
        <w:t xml:space="preserve">.</w:t>
      </w:r>
      <w:r>
        <w:t xml:space="preserve"> </w:t>
      </w:r>
      <w:r>
        <w:rPr>
          <w:i/>
          <w:iCs/>
        </w:rPr>
        <w:t xml:space="preserve">Ecology</w:t>
      </w:r>
      <w:r>
        <w:t xml:space="preserve"> </w:t>
      </w:r>
      <w:r>
        <w:t xml:space="preserve">n/a, e4467</w:t>
      </w:r>
    </w:p>
    <w:bookmarkEnd w:id="59"/>
    <w:bookmarkStart w:id="61" w:name="Xb98540aa593532e6becc4c7a0dd85d3f243b54c"/>
    <w:p>
      <w:pPr>
        <w:pStyle w:val="Bibliography"/>
      </w:pPr>
      <w:r>
        <w:t xml:space="preserve">9.</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0">
        <w:r>
          <w:rPr>
            <w:rStyle w:val="Hyperlink"/>
          </w:rPr>
          <w:t xml:space="preserve">The scaling of trophic specialization in interaction networks across levels of organization</w:t>
        </w:r>
      </w:hyperlink>
      <w:r>
        <w:t xml:space="preserve">Authorea</w:t>
      </w:r>
    </w:p>
    <w:bookmarkEnd w:id="61"/>
    <w:bookmarkStart w:id="63" w:name="ref-pringleResolvingFoodWebStructure2020"/>
    <w:p>
      <w:pPr>
        <w:pStyle w:val="Bibliography"/>
      </w:pPr>
      <w:r>
        <w:t xml:space="preserve">10.</w:t>
      </w:r>
      <w:r>
        <w:t xml:space="preserve"> </w:t>
      </w:r>
      <w:r>
        <w:t xml:space="preserve">	</w:t>
      </w:r>
      <w:r>
        <w:t xml:space="preserve">Pringle, R.M. and Hutchinson, M.C. (2020)</w:t>
      </w:r>
      <w:r>
        <w:t xml:space="preserve"> </w:t>
      </w:r>
      <w:hyperlink r:id="rId62">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3"/>
    <w:bookmarkStart w:id="65" w:name="ref-polisComplexTrophicInteractions1991"/>
    <w:p>
      <w:pPr>
        <w:pStyle w:val="Bibliography"/>
      </w:pPr>
      <w:r>
        <w:t xml:space="preserve">11.</w:t>
      </w:r>
      <w:r>
        <w:t xml:space="preserve"> </w:t>
      </w:r>
      <w:r>
        <w:t xml:space="preserve">	</w:t>
      </w:r>
      <w:r>
        <w:t xml:space="preserve">Polis, G.A. (1991)</w:t>
      </w:r>
      <w:r>
        <w:t xml:space="preserve"> </w:t>
      </w:r>
      <w:hyperlink r:id="rId64">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5"/>
    <w:bookmarkStart w:id="67" w:name="ref-saberskiImpactDataResolution2024"/>
    <w:p>
      <w:pPr>
        <w:pStyle w:val="Bibliography"/>
      </w:pPr>
      <w:r>
        <w:t xml:space="preserve">12.</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6">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67"/>
    <w:bookmarkStart w:id="69" w:name="ref-poisotDescribeUnderstandPredict2016"/>
    <w:p>
      <w:pPr>
        <w:pStyle w:val="Bibliography"/>
      </w:pPr>
      <w:r>
        <w:t xml:space="preserve">13.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68">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69"/>
    <w:bookmarkStart w:id="71" w:name="X41e90cde2344b49d6920f05c9ac1f9a5dcba573"/>
    <w:p>
      <w:pPr>
        <w:pStyle w:val="Bibliography"/>
      </w:pPr>
      <w:r>
        <w:t xml:space="preserve">14.</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0">
        <w:r>
          <w:rPr>
            <w:rStyle w:val="Hyperlink"/>
          </w:rPr>
          <w:t xml:space="preserve">Deciphering probabilistic species interaction networks</w:t>
        </w:r>
      </w:hyperlink>
      <w:r>
        <w:t xml:space="preserve">EcoEvoRxiv</w:t>
      </w:r>
    </w:p>
    <w:bookmarkEnd w:id="71"/>
    <w:bookmarkStart w:id="73" w:name="Xf1526616b81e2f92af827aa5b123838b8d56bfd"/>
    <w:p>
      <w:pPr>
        <w:pStyle w:val="Bibliography"/>
      </w:pPr>
      <w:r>
        <w:t xml:space="preserve">15.</w:t>
      </w:r>
      <w:r>
        <w:t xml:space="preserve"> </w:t>
      </w:r>
      <w:r>
        <w:t xml:space="preserve">	</w:t>
      </w:r>
      <w:r>
        <w:t xml:space="preserve">Yodzis, P. (1982)</w:t>
      </w:r>
      <w:r>
        <w:t xml:space="preserve"> </w:t>
      </w:r>
      <w:hyperlink r:id="rId72">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3"/>
    <w:bookmarkStart w:id="75" w:name="ref-williamsSimpleRulesYield2000"/>
    <w:p>
      <w:pPr>
        <w:pStyle w:val="Bibliography"/>
      </w:pPr>
      <w:r>
        <w:t xml:space="preserve">16.</w:t>
      </w:r>
      <w:r>
        <w:t xml:space="preserve"> </w:t>
      </w:r>
      <w:r>
        <w:t xml:space="preserve">	</w:t>
      </w:r>
      <w:r>
        <w:t xml:space="preserve">Williams, R.J. and Martinez, N.D. (2000)</w:t>
      </w:r>
      <w:r>
        <w:t xml:space="preserve"> </w:t>
      </w:r>
      <w:hyperlink r:id="rId7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5"/>
    <w:bookmarkStart w:id="77" w:name="X953f6871d68b12bcf0b0712b88c61950663d1f7"/>
    <w:p>
      <w:pPr>
        <w:pStyle w:val="Bibliography"/>
      </w:pPr>
      <w:r>
        <w:t xml:space="preserve">17.</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76">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77"/>
    <w:bookmarkStart w:id="79" w:name="X1e400912f73fb757a731e54197f38b81e74f066"/>
    <w:p>
      <w:pPr>
        <w:pStyle w:val="Bibliography"/>
      </w:pPr>
      <w:r>
        <w:t xml:space="preserve">18.</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8">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79"/>
    <w:bookmarkStart w:id="81" w:name="ref-beckermanForagingBiologyPredicts2006"/>
    <w:p>
      <w:pPr>
        <w:pStyle w:val="Bibliography"/>
      </w:pPr>
      <w:r>
        <w:t xml:space="preserve">19.</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80">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81"/>
    <w:bookmarkStart w:id="82" w:name="ref-dunneNetworkStructureFood2006"/>
    <w:p>
      <w:pPr>
        <w:pStyle w:val="Bibliography"/>
      </w:pPr>
      <w:r>
        <w:t xml:space="preserve">20.</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2"/>
    <w:bookmarkStart w:id="84" w:name="ref-pringleUntanglingFoodWebs2020"/>
    <w:p>
      <w:pPr>
        <w:pStyle w:val="Bibliography"/>
      </w:pPr>
      <w:r>
        <w:t xml:space="preserve">21.</w:t>
      </w:r>
      <w:r>
        <w:t xml:space="preserve"> </w:t>
      </w:r>
      <w:r>
        <w:t xml:space="preserve">	</w:t>
      </w:r>
      <w:r>
        <w:t xml:space="preserve">Pringle, R.M. (2020)</w:t>
      </w:r>
      <w:r>
        <w:t xml:space="preserve"> </w:t>
      </w:r>
      <w:hyperlink r:id="rId83">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4"/>
    <w:bookmarkStart w:id="86" w:name="Xe227781537312aad81566d289906b7942bbcf13"/>
    <w:p>
      <w:pPr>
        <w:pStyle w:val="Bibliography"/>
      </w:pPr>
      <w:r>
        <w:t xml:space="preserve">22.</w:t>
      </w:r>
      <w:r>
        <w:t xml:space="preserve"> </w:t>
      </w:r>
      <w:r>
        <w:t xml:space="preserve">	</w:t>
      </w:r>
      <w:r>
        <w:t xml:space="preserve">Lindeman, R.L. (1942)</w:t>
      </w:r>
      <w:r>
        <w:t xml:space="preserve"> </w:t>
      </w:r>
      <w:hyperlink r:id="rId85">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6"/>
    <w:bookmarkStart w:id="88"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7">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8"/>
    <w:bookmarkStart w:id="90"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89">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0"/>
    <w:bookmarkStart w:id="92" w:name="X2d6834cb08966b7d5da0c61c80079bb46b07a34"/>
    <w:p>
      <w:pPr>
        <w:pStyle w:val="Bibliography"/>
      </w:pPr>
      <w:r>
        <w:t xml:space="preserve">25.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1">
        <w:r>
          <w:rPr>
            <w:rStyle w:val="Hyperlink"/>
          </w:rPr>
          <w:t xml:space="preserve">10.1111/1365-2435.12763</w:t>
        </w:r>
      </w:hyperlink>
    </w:p>
    <w:bookmarkEnd w:id="92"/>
    <w:bookmarkStart w:id="94" w:name="ref-strydomGraphEmbeddingTransfer2023"/>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4"/>
    <w:bookmarkStart w:id="96" w:name="ref-caronTraitmatchingModelsPredict2024"/>
    <w:p>
      <w:pPr>
        <w:pStyle w:val="Bibliography"/>
      </w:pPr>
      <w:r>
        <w:t xml:space="preserve">27.</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95">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96"/>
    <w:bookmarkStart w:id="98" w:name="ref-poisotSpeciesWhyEcological2015"/>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97">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98"/>
    <w:bookmarkStart w:id="100" w:name="ref-segarRoleEvolutionShaping2020"/>
    <w:p>
      <w:pPr>
        <w:pStyle w:val="Bibliography"/>
      </w:pPr>
      <w:r>
        <w:t xml:space="preserve">29.</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9">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100"/>
    <w:bookmarkStart w:id="102" w:name="ref-gomezEcologicalInteractionsAre2010"/>
    <w:p>
      <w:pPr>
        <w:pStyle w:val="Bibliography"/>
      </w:pPr>
      <w:r>
        <w:t xml:space="preserve">30.</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101">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102"/>
    <w:bookmarkStart w:id="104" w:name="Xb3b6534bc80dc64b51dd5a3b4d335b302bedbee"/>
    <w:p>
      <w:pPr>
        <w:pStyle w:val="Bibliography"/>
      </w:pPr>
      <w:r>
        <w:t xml:space="preserve">31.</w:t>
      </w:r>
      <w:r>
        <w:t xml:space="preserve"> </w:t>
      </w:r>
      <w:r>
        <w:t xml:space="preserve">	</w:t>
      </w:r>
      <w:r>
        <w:t xml:space="preserve">Dalla Riva, G.V. and Stouffer, D.B. (2016)</w:t>
      </w:r>
      <w:r>
        <w:t xml:space="preserve"> </w:t>
      </w:r>
      <w:hyperlink r:id="rId103">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4"/>
    <w:bookmarkStart w:id="106" w:name="Xa4f464e98b1e233699634f28f509f4b1a160052"/>
    <w:p>
      <w:pPr>
        <w:pStyle w:val="Bibliography"/>
      </w:pPr>
      <w:r>
        <w:t xml:space="preserve">32.</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5">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6"/>
    <w:bookmarkStart w:id="108" w:name="ref-strydomFoodWebReconstruction2022"/>
    <w:p>
      <w:pPr>
        <w:pStyle w:val="Bibliography"/>
      </w:pPr>
      <w:r>
        <w:t xml:space="preserve">33.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07">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08"/>
    <w:bookmarkStart w:id="110" w:name="ref-blanchetCooccurrenceNotEvidence2020"/>
    <w:p>
      <w:pPr>
        <w:pStyle w:val="Bibliography"/>
      </w:pPr>
      <w:r>
        <w:t xml:space="preserve">34.</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9">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0"/>
    <w:bookmarkStart w:id="112" w:name="X22de709a0892f7df2c5e90247dcb7344c16197f"/>
    <w:p>
      <w:pPr>
        <w:pStyle w:val="Bibliography"/>
      </w:pPr>
      <w:r>
        <w:t xml:space="preserve">35.</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11">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12"/>
    <w:bookmarkStart w:id="114" w:name="X0633d93b9a269a3c9e629dc0ce0eddddf6b5976"/>
    <w:p>
      <w:pPr>
        <w:pStyle w:val="Bibliography"/>
      </w:pPr>
      <w:r>
        <w:t xml:space="preserve">36.</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13">
        <w:r>
          <w:rPr>
            <w:rStyle w:val="Hyperlink"/>
          </w:rPr>
          <w:t xml:space="preserve">Downscaling mutualistic networks from species to individuals reveals consistent interaction niches and roles within plant populations</w:t>
        </w:r>
      </w:hyperlink>
      <w:r>
        <w:t xml:space="preserve">bioRxiv, 2024.02.02.578595</w:t>
      </w:r>
    </w:p>
    <w:bookmarkEnd w:id="114"/>
    <w:bookmarkStart w:id="116" w:name="ref-stephensForagingTheory1986"/>
    <w:p>
      <w:pPr>
        <w:pStyle w:val="Bibliography"/>
      </w:pPr>
      <w:r>
        <w:t xml:space="preserve">37.</w:t>
      </w:r>
      <w:r>
        <w:t xml:space="preserve"> </w:t>
      </w:r>
      <w:r>
        <w:t xml:space="preserve">	</w:t>
      </w:r>
      <w:r>
        <w:t xml:space="preserve">Stephens, D.W. and Krebs, J.R. (1986)</w:t>
      </w:r>
      <w:r>
        <w:t xml:space="preserve"> </w:t>
      </w:r>
      <w:hyperlink r:id="rId115">
        <w:r>
          <w:rPr>
            <w:rStyle w:val="Hyperlink"/>
            <w:i/>
            <w:iCs/>
          </w:rPr>
          <w:t xml:space="preserve">Foraging</w:t>
        </w:r>
        <w:r>
          <w:rPr>
            <w:rStyle w:val="Hyperlink"/>
            <w:i/>
            <w:iCs/>
          </w:rPr>
          <w:t xml:space="preserve"> </w:t>
        </w:r>
        <w:r>
          <w:rPr>
            <w:rStyle w:val="Hyperlink"/>
            <w:i/>
            <w:iCs/>
          </w:rPr>
          <w:t xml:space="preserve">Theory</w:t>
        </w:r>
      </w:hyperlink>
      <w:r>
        <w:t xml:space="preserve">, 1, Princeton University Press</w:t>
      </w:r>
    </w:p>
    <w:bookmarkEnd w:id="116"/>
    <w:bookmarkStart w:id="118" w:name="X148151be55fae469550d414afe81ac309261681"/>
    <w:p>
      <w:pPr>
        <w:pStyle w:val="Bibliography"/>
      </w:pPr>
      <w:r>
        <w:t xml:space="preserve">38.</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7">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8"/>
    <w:bookmarkStart w:id="120" w:name="ref-momalTreebasedInferenceSpecies2020"/>
    <w:p>
      <w:pPr>
        <w:pStyle w:val="Bibliography"/>
      </w:pPr>
      <w:r>
        <w:t xml:space="preserve">39.</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9">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20"/>
    <w:bookmarkStart w:id="122" w:name="ref-pomeranzInferringPredatorPrey2019"/>
    <w:p>
      <w:pPr>
        <w:pStyle w:val="Bibliography"/>
      </w:pPr>
      <w:r>
        <w:t xml:space="preserve">40.</w:t>
      </w:r>
      <w:r>
        <w:t xml:space="preserve"> </w:t>
      </w:r>
      <w:r>
        <w:t xml:space="preserve">	</w:t>
      </w:r>
      <w:r>
        <w:t xml:space="preserve">Pomeranz, J.P.F.</w:t>
      </w:r>
      <w:r>
        <w:t xml:space="preserve"> </w:t>
      </w:r>
      <w:r>
        <w:rPr>
          <w:i/>
          <w:iCs/>
        </w:rPr>
        <w:t xml:space="preserve">et al.</w:t>
      </w:r>
      <w:r>
        <w:t xml:space="preserve"> </w:t>
      </w:r>
      <w:r>
        <w:t xml:space="preserve">(2019)</w:t>
      </w:r>
      <w:r>
        <w:t xml:space="preserve"> </w:t>
      </w:r>
      <w:hyperlink r:id="rId121">
        <w:r>
          <w:rPr>
            <w:rStyle w:val="Hyperlink"/>
          </w:rPr>
          <w:t xml:space="preserve">Inferring predator–prey interactions in food webs</w:t>
        </w:r>
      </w:hyperlink>
      <w:r>
        <w:t xml:space="preserve">.</w:t>
      </w:r>
      <w:r>
        <w:t xml:space="preserve"> </w:t>
      </w:r>
      <w:r>
        <w:rPr>
          <w:i/>
          <w:iCs/>
        </w:rPr>
        <w:t xml:space="preserve">Methods in Ecology and Evolution</w:t>
      </w:r>
      <w:r>
        <w:t xml:space="preserve"> </w:t>
      </w:r>
      <w:r>
        <w:t xml:space="preserve">10, 356–367</w:t>
      </w:r>
    </w:p>
    <w:bookmarkEnd w:id="122"/>
    <w:bookmarkStart w:id="124" w:name="ref-vazquezUnitingPatternProcess2009"/>
    <w:p>
      <w:pPr>
        <w:pStyle w:val="Bibliography"/>
      </w:pPr>
      <w:r>
        <w:t xml:space="preserve">41.</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3">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4"/>
    <w:bookmarkStart w:id="126" w:name="X0c2a588d4c668aa5d8efe715af4b32a452d7f80"/>
    <w:p>
      <w:pPr>
        <w:pStyle w:val="Bibliography"/>
      </w:pPr>
      <w:r>
        <w:t xml:space="preserve">42.</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5">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6"/>
    <w:bookmarkStart w:id="128" w:name="ref-portalierMechanicsPredatorPrey2019"/>
    <w:p>
      <w:pPr>
        <w:pStyle w:val="Bibliography"/>
      </w:pPr>
      <w:r>
        <w:t xml:space="preserve">43.</w:t>
      </w:r>
      <w:r>
        <w:t xml:space="preserve"> </w:t>
      </w:r>
      <w:r>
        <w:t xml:space="preserve">	</w:t>
      </w:r>
      <w:r>
        <w:t xml:space="preserve">Portalier, S.M.J.</w:t>
      </w:r>
      <w:r>
        <w:t xml:space="preserve"> </w:t>
      </w:r>
      <w:r>
        <w:rPr>
          <w:i/>
          <w:iCs/>
        </w:rPr>
        <w:t xml:space="preserve">et al.</w:t>
      </w:r>
      <w:r>
        <w:t xml:space="preserve"> </w:t>
      </w:r>
      <w:r>
        <w:t xml:space="preserve">(2019)</w:t>
      </w:r>
      <w:r>
        <w:t xml:space="preserve"> </w:t>
      </w:r>
      <w:hyperlink r:id="rId127">
        <w:r>
          <w:rPr>
            <w:rStyle w:val="Hyperlink"/>
          </w:rPr>
          <w:t xml:space="preserve">The mechanics of predator–prey interactions:</w:t>
        </w:r>
        <w:r>
          <w:rPr>
            <w:rStyle w:val="Hyperlink"/>
          </w:rPr>
          <w:t xml:space="preserve"> </w:t>
        </w:r>
        <w:r>
          <w:rPr>
            <w:rStyle w:val="Hyperlink"/>
          </w:rPr>
          <w:t xml:space="preserve">First</w:t>
        </w:r>
        <w:r>
          <w:rPr>
            <w:rStyle w:val="Hyperlink"/>
          </w:rPr>
          <w:t xml:space="preserve"> </w:t>
        </w:r>
        <w:r>
          <w:rPr>
            <w:rStyle w:val="Hyperlink"/>
          </w:rPr>
          <w:t xml:space="preserve">principles of physics predict predator–prey size ratios</w:t>
        </w:r>
      </w:hyperlink>
      <w:r>
        <w:t xml:space="preserve">.</w:t>
      </w:r>
      <w:r>
        <w:t xml:space="preserve"> </w:t>
      </w:r>
      <w:r>
        <w:rPr>
          <w:i/>
          <w:iCs/>
        </w:rPr>
        <w:t xml:space="preserve">Functional Ecology</w:t>
      </w:r>
      <w:r>
        <w:t xml:space="preserve"> </w:t>
      </w:r>
      <w:r>
        <w:t xml:space="preserve">33, 323–334</w:t>
      </w:r>
    </w:p>
    <w:bookmarkEnd w:id="128"/>
    <w:bookmarkStart w:id="130" w:name="ref-cherifEnvironmentRescueCan2024"/>
    <w:p>
      <w:pPr>
        <w:pStyle w:val="Bibliography"/>
      </w:pPr>
      <w:r>
        <w:t xml:space="preserve">44.</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9">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30"/>
    <w:bookmarkStart w:id="132" w:name="ref-pykeOptimalForagingTheory1984"/>
    <w:p>
      <w:pPr>
        <w:pStyle w:val="Bibliography"/>
      </w:pPr>
      <w:r>
        <w:t xml:space="preserve">45.</w:t>
      </w:r>
      <w:r>
        <w:t xml:space="preserve"> </w:t>
      </w:r>
      <w:r>
        <w:t xml:space="preserve">	</w:t>
      </w:r>
      <w:r>
        <w:t xml:space="preserve">Pyke, G. (1984)</w:t>
      </w:r>
      <w:r>
        <w:t xml:space="preserve"> </w:t>
      </w:r>
      <w:hyperlink r:id="rId131">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32"/>
    <w:bookmarkStart w:id="134" w:name="ref-brownMetabolicTheoryEcology2004"/>
    <w:p>
      <w:pPr>
        <w:pStyle w:val="Bibliography"/>
      </w:pPr>
      <w:r>
        <w:t xml:space="preserve">46.</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33">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34"/>
    <w:bookmarkStart w:id="136" w:name="ref-ingsEcologicalNetworksbeyondFood2009"/>
    <w:p>
      <w:pPr>
        <w:pStyle w:val="Bibliography"/>
      </w:pPr>
      <w:r>
        <w:t xml:space="preserve">47.</w:t>
      </w:r>
      <w:r>
        <w:t xml:space="preserve"> </w:t>
      </w:r>
      <w:r>
        <w:t xml:space="preserve">	</w:t>
      </w:r>
      <w:r>
        <w:t xml:space="preserve">Ings, T.C.</w:t>
      </w:r>
      <w:r>
        <w:t xml:space="preserve"> </w:t>
      </w:r>
      <w:r>
        <w:rPr>
          <w:i/>
          <w:iCs/>
        </w:rPr>
        <w:t xml:space="preserve">et al.</w:t>
      </w:r>
      <w:r>
        <w:t xml:space="preserve"> </w:t>
      </w:r>
      <w:r>
        <w:t xml:space="preserve">(2009)</w:t>
      </w:r>
      <w:r>
        <w:t xml:space="preserve"> </w:t>
      </w:r>
      <w:hyperlink r:id="rId135">
        <w:r>
          <w:rPr>
            <w:rStyle w:val="Hyperlink"/>
          </w:rPr>
          <w:t xml:space="preserve">Ecological networks–beyond food webs</w:t>
        </w:r>
      </w:hyperlink>
      <w:r>
        <w:t xml:space="preserve">.</w:t>
      </w:r>
      <w:r>
        <w:t xml:space="preserve"> </w:t>
      </w:r>
      <w:r>
        <w:rPr>
          <w:i/>
          <w:iCs/>
        </w:rPr>
        <w:t xml:space="preserve">The Journal of Animal Ecology</w:t>
      </w:r>
      <w:r>
        <w:t xml:space="preserve"> </w:t>
      </w:r>
      <w:r>
        <w:t xml:space="preserve">78, 253–269</w:t>
      </w:r>
    </w:p>
    <w:bookmarkEnd w:id="136"/>
    <w:bookmarkStart w:id="138" w:name="ref-golubskiModifyingModifiersWhat2011"/>
    <w:p>
      <w:pPr>
        <w:pStyle w:val="Bibliography"/>
      </w:pPr>
      <w:r>
        <w:t xml:space="preserve">48.</w:t>
      </w:r>
      <w:r>
        <w:t xml:space="preserve"> </w:t>
      </w:r>
      <w:r>
        <w:t xml:space="preserve">	</w:t>
      </w:r>
      <w:r>
        <w:t xml:space="preserve">Golubski, A.J. and Abrams, P.A. (2011)</w:t>
      </w:r>
      <w:r>
        <w:t xml:space="preserve"> </w:t>
      </w:r>
      <w:hyperlink r:id="rId137">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8"/>
    <w:bookmarkStart w:id="140" w:name="Xce61f9463b8a9f3b89eeb4518bbe3b5ec8b2ca7"/>
    <w:p>
      <w:pPr>
        <w:pStyle w:val="Bibliography"/>
      </w:pPr>
      <w:r>
        <w:t xml:space="preserve">49.</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9">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40"/>
    <w:bookmarkStart w:id="142" w:name="X03e9e0a0d566f92bb17f572b5d8593be755e14a"/>
    <w:p>
      <w:pPr>
        <w:pStyle w:val="Bibliography"/>
      </w:pPr>
      <w:r>
        <w:t xml:space="preserve">50.</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1">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2"/>
    <w:bookmarkStart w:id="144" w:name="X1ee5fa61c9d599972880299fb826f183e1453ca"/>
    <w:p>
      <w:pPr>
        <w:pStyle w:val="Bibliography"/>
      </w:pPr>
      <w:r>
        <w:t xml:space="preserve">51.</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3">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4"/>
    <w:bookmarkStart w:id="146" w:name="ref-kefiMoreMealIntegrating2012"/>
    <w:p>
      <w:pPr>
        <w:pStyle w:val="Bibliography"/>
      </w:pPr>
      <w:r>
        <w:t xml:space="preserve">52.</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45">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46"/>
    <w:bookmarkStart w:id="148" w:name="ref-kefiNetworkStructureFood2015"/>
    <w:p>
      <w:pPr>
        <w:pStyle w:val="Bibliography"/>
      </w:pPr>
      <w:r>
        <w:t xml:space="preserve">53.</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47">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48"/>
    <w:bookmarkStart w:id="150" w:name="X591894dce6a7dd087129459d3c224d8a4a26011"/>
    <w:p>
      <w:pPr>
        <w:pStyle w:val="Bibliography"/>
      </w:pPr>
      <w:r>
        <w:t xml:space="preserve">54.</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9">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50"/>
    <w:bookmarkStart w:id="152" w:name="Xf53c03f1c3fea4e4289657cbb0682f5f23e8b1d"/>
    <w:p>
      <w:pPr>
        <w:pStyle w:val="Bibliography"/>
      </w:pPr>
      <w:r>
        <w:t xml:space="preserve">55.</w:t>
      </w:r>
      <w:r>
        <w:t xml:space="preserve"> </w:t>
      </w:r>
      <w:r>
        <w:t xml:space="preserve">	</w:t>
      </w:r>
      <w:r>
        <w:t xml:space="preserve">Jordano, P. (2016)</w:t>
      </w:r>
      <w:r>
        <w:t xml:space="preserve"> </w:t>
      </w:r>
      <w:hyperlink r:id="rId151">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52"/>
    <w:bookmarkStart w:id="154" w:name="ref-strydomRoadmapPredictingSpecies2021"/>
    <w:p>
      <w:pPr>
        <w:pStyle w:val="Bibliography"/>
      </w:pPr>
      <w:r>
        <w:t xml:space="preserve">56.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4"/>
    <w:bookmarkStart w:id="155" w:name="ref-bitonInductiveLinkPrediction2024"/>
    <w:p>
      <w:pPr>
        <w:pStyle w:val="Bibliography"/>
      </w:pPr>
      <w:r>
        <w:t xml:space="preserve">57.</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5"/>
    <w:bookmarkStart w:id="156" w:name="ref-stockPairwiseLearningPredicting2021"/>
    <w:p>
      <w:pPr>
        <w:pStyle w:val="Bibliography"/>
      </w:pPr>
      <w:r>
        <w:t xml:space="preserve">58.</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6"/>
    <w:bookmarkStart w:id="158" w:name="ref-dallasPredictingCrypticLinks2017"/>
    <w:p>
      <w:pPr>
        <w:pStyle w:val="Bibliography"/>
      </w:pPr>
      <w:r>
        <w:t xml:space="preserve">59.</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7">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8"/>
    <w:bookmarkStart w:id="160" w:name="ref-stoufferAllEcologicalModels2019"/>
    <w:p>
      <w:pPr>
        <w:pStyle w:val="Bibliography"/>
      </w:pPr>
      <w:r>
        <w:t xml:space="preserve">60.</w:t>
      </w:r>
      <w:r>
        <w:t xml:space="preserve"> </w:t>
      </w:r>
      <w:r>
        <w:t xml:space="preserve">	</w:t>
      </w:r>
      <w:r>
        <w:t xml:space="preserve">Stouffer, D.B. (2019)</w:t>
      </w:r>
      <w:r>
        <w:t xml:space="preserve"> </w:t>
      </w:r>
      <w:hyperlink r:id="rId159">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60"/>
    <w:bookmarkStart w:id="162" w:name="ref-songRigorousValidationEcological2024"/>
    <w:p>
      <w:pPr>
        <w:pStyle w:val="Bibliography"/>
      </w:pPr>
      <w:r>
        <w:t xml:space="preserve">61.</w:t>
      </w:r>
      <w:r>
        <w:t xml:space="preserve"> </w:t>
      </w:r>
      <w:r>
        <w:t xml:space="preserve">	</w:t>
      </w:r>
      <w:r>
        <w:t xml:space="preserve">Song, C. and Levine, J.M. (2024)</w:t>
      </w:r>
      <w:r>
        <w:t xml:space="preserve"> </w:t>
      </w:r>
      <w:hyperlink r:id="rId161">
        <w:r>
          <w:rPr>
            <w:rStyle w:val="Hyperlink"/>
          </w:rPr>
          <w:t xml:space="preserve">Rigorous (in)validation of ecological models</w:t>
        </w:r>
      </w:hyperlink>
      <w:r>
        <w:t xml:space="preserve">bioRxiv, 2024.09.19.613075</w:t>
      </w:r>
    </w:p>
    <w:bookmarkEnd w:id="162"/>
    <w:bookmarkStart w:id="164" w:name="X7e53f7232fc74e481a18a1fc1a980fb95ee6d4e"/>
    <w:p>
      <w:pPr>
        <w:pStyle w:val="Bibliography"/>
      </w:pPr>
      <w:r>
        <w:t xml:space="preserve">62.</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3">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4"/>
    <w:bookmarkStart w:id="166" w:name="ref-hubbellUnifiedNeutralTheory2001"/>
    <w:p>
      <w:pPr>
        <w:pStyle w:val="Bibliography"/>
      </w:pPr>
      <w:r>
        <w:t xml:space="preserve">63.</w:t>
      </w:r>
      <w:r>
        <w:t xml:space="preserve"> </w:t>
      </w:r>
      <w:r>
        <w:t xml:space="preserve">	</w:t>
      </w:r>
      <w:r>
        <w:t xml:space="preserve">Hubbell, S.P. (2001)</w:t>
      </w:r>
      <w:r>
        <w:t xml:space="preserve"> </w:t>
      </w:r>
      <w:hyperlink r:id="rId165">
        <w:r>
          <w:rPr>
            <w:rStyle w:val="Hyperlink"/>
            <w:i/>
            <w:iCs/>
          </w:rPr>
          <w:t xml:space="preserve">The</w:t>
        </w:r>
        <w:r>
          <w:rPr>
            <w:rStyle w:val="Hyperlink"/>
            <w:i/>
            <w:iCs/>
          </w:rPr>
          <w:t xml:space="preserve"> </w:t>
        </w:r>
        <w:r>
          <w:rPr>
            <w:rStyle w:val="Hyperlink"/>
            <w:i/>
            <w:iCs/>
          </w:rPr>
          <w:t xml:space="preserve">Unified Neutral Theory</w:t>
        </w:r>
        <w:r>
          <w:rPr>
            <w:rStyle w:val="Hyperlink"/>
            <w:i/>
            <w:iCs/>
          </w:rPr>
          <w:t xml:space="preserve"> </w:t>
        </w:r>
        <w:r>
          <w:rPr>
            <w:rStyle w:val="Hyperlink"/>
            <w:i/>
            <w:iCs/>
          </w:rPr>
          <w:t xml:space="preserve">of</w:t>
        </w:r>
        <w:r>
          <w:rPr>
            <w:rStyle w:val="Hyperlink"/>
            <w:i/>
            <w:iCs/>
          </w:rPr>
          <w:t xml:space="preserve"> </w:t>
        </w:r>
        <w:r>
          <w:rPr>
            <w:rStyle w:val="Hyperlink"/>
            <w:i/>
            <w:iCs/>
          </w:rPr>
          <w:t xml:space="preserve">Biodiversity</w:t>
        </w:r>
        <w:r>
          <w:rPr>
            <w:rStyle w:val="Hyperlink"/>
            <w:i/>
            <w:iCs/>
          </w:rPr>
          <w:t xml:space="preserve"> </w:t>
        </w:r>
        <w:r>
          <w:rPr>
            <w:rStyle w:val="Hyperlink"/>
            <w:i/>
            <w:iCs/>
          </w:rPr>
          <w:t xml:space="preserve">and</w:t>
        </w:r>
        <w:r>
          <w:rPr>
            <w:rStyle w:val="Hyperlink"/>
            <w:i/>
            <w:iCs/>
          </w:rPr>
          <w:t xml:space="preserve"> </w:t>
        </w:r>
        <w:r>
          <w:rPr>
            <w:rStyle w:val="Hyperlink"/>
            <w:i/>
            <w:iCs/>
          </w:rPr>
          <w:t xml:space="preserve">Biogeography</w:t>
        </w:r>
        <w:r>
          <w:rPr>
            <w:rStyle w:val="Hyperlink"/>
            <w:i/>
            <w:iCs/>
          </w:rPr>
          <w:t xml:space="preserve"> </w:t>
        </w:r>
        <w:r>
          <w:rPr>
            <w:rStyle w:val="Hyperlink"/>
            <w:i/>
            <w:iCs/>
          </w:rPr>
          <w:t xml:space="preserve">(</w:t>
        </w:r>
        <w:r>
          <w:rPr>
            <w:rStyle w:val="Hyperlink"/>
            <w:i/>
            <w:iCs/>
          </w:rPr>
          <w:t xml:space="preserve">MPB-32</w:t>
        </w:r>
        <w:r>
          <w:rPr>
            <w:rStyle w:val="Hyperlink"/>
            <w:i/>
            <w:iCs/>
          </w:rPr>
          <w:t xml:space="preserve">)</w:t>
        </w:r>
      </w:hyperlink>
      <w:r>
        <w:t xml:space="preserve">, Princeton University Press</w:t>
      </w:r>
    </w:p>
    <w:bookmarkEnd w:id="166"/>
    <w:bookmarkStart w:id="168" w:name="ref-fortunaHabitatLossStructure2006"/>
    <w:p>
      <w:pPr>
        <w:pStyle w:val="Bibliography"/>
      </w:pPr>
      <w:r>
        <w:t xml:space="preserve">64.</w:t>
      </w:r>
      <w:r>
        <w:t xml:space="preserve"> </w:t>
      </w:r>
      <w:r>
        <w:t xml:space="preserve">	</w:t>
      </w:r>
      <w:r>
        <w:t xml:space="preserve">Fortuna, M.A. and Bascompte, J. (2006)</w:t>
      </w:r>
      <w:r>
        <w:t xml:space="preserve"> </w:t>
      </w:r>
      <w:hyperlink r:id="rId167">
        <w:r>
          <w:rPr>
            <w:rStyle w:val="Hyperlink"/>
          </w:rPr>
          <w:t xml:space="preserve">Habitat loss and the structure of plant-animal mutualistic networks:</w:t>
        </w:r>
        <w:r>
          <w:rPr>
            <w:rStyle w:val="Hyperlink"/>
          </w:rPr>
          <w:t xml:space="preserve"> </w:t>
        </w:r>
        <w:r>
          <w:rPr>
            <w:rStyle w:val="Hyperlink"/>
          </w:rPr>
          <w:t xml:space="preserve">Mutualistic</w:t>
        </w:r>
        <w:r>
          <w:rPr>
            <w:rStyle w:val="Hyperlink"/>
          </w:rPr>
          <w:t xml:space="preserve"> </w:t>
        </w:r>
        <w:r>
          <w:rPr>
            <w:rStyle w:val="Hyperlink"/>
          </w:rPr>
          <w:t xml:space="preserve">networks and habitat loss</w:t>
        </w:r>
      </w:hyperlink>
      <w:r>
        <w:t xml:space="preserve">.</w:t>
      </w:r>
      <w:r>
        <w:t xml:space="preserve"> </w:t>
      </w:r>
      <w:r>
        <w:rPr>
          <w:i/>
          <w:iCs/>
        </w:rPr>
        <w:t xml:space="preserve">Ecology Letters</w:t>
      </w:r>
      <w:r>
        <w:t xml:space="preserve"> </w:t>
      </w:r>
      <w:r>
        <w:t xml:space="preserve">9, 281–286</w:t>
      </w:r>
    </w:p>
    <w:bookmarkEnd w:id="168"/>
    <w:bookmarkStart w:id="170" w:name="Xf46d66f38296066c1100d9812a6303bc71ed153"/>
    <w:p>
      <w:pPr>
        <w:pStyle w:val="Bibliography"/>
      </w:pPr>
      <w:r>
        <w:t xml:space="preserve">65.</w:t>
      </w:r>
      <w:r>
        <w:t xml:space="preserve"> </w:t>
      </w:r>
      <w:r>
        <w:t xml:space="preserve">	</w:t>
      </w:r>
      <w:r>
        <w:t xml:space="preserve">Bascompte, J.</w:t>
      </w:r>
      <w:r>
        <w:t xml:space="preserve"> </w:t>
      </w:r>
      <w:r>
        <w:rPr>
          <w:i/>
          <w:iCs/>
        </w:rPr>
        <w:t xml:space="preserve">et al.</w:t>
      </w:r>
      <w:r>
        <w:t xml:space="preserve"> </w:t>
      </w:r>
      <w:r>
        <w:t xml:space="preserve">(2003)</w:t>
      </w:r>
      <w:r>
        <w:t xml:space="preserve"> </w:t>
      </w:r>
      <w:hyperlink r:id="rId169">
        <w:r>
          <w:rPr>
            <w:rStyle w:val="Hyperlink"/>
          </w:rPr>
          <w:t xml:space="preserve">The nested assembly of plant-animal mutualistic networks</w:t>
        </w:r>
      </w:hyperlink>
      <w:r>
        <w:t xml:space="preserve">.</w:t>
      </w:r>
      <w:r>
        <w:t xml:space="preserve"> </w:t>
      </w:r>
      <w:r>
        <w:rPr>
          <w:i/>
          <w:iCs/>
        </w:rPr>
        <w:t xml:space="preserve">Proceedings of the National Academy of Sciences</w:t>
      </w:r>
      <w:r>
        <w:t xml:space="preserve"> </w:t>
      </w:r>
      <w:r>
        <w:t xml:space="preserve">100, 9383–9387</w:t>
      </w:r>
    </w:p>
    <w:bookmarkEnd w:id="170"/>
    <w:bookmarkStart w:id="172" w:name="ref-banvilleWhatConstrainsFood2023"/>
    <w:p>
      <w:pPr>
        <w:pStyle w:val="Bibliography"/>
      </w:pPr>
      <w:r>
        <w:t xml:space="preserve">66.</w:t>
      </w:r>
      <w:r>
        <w:t xml:space="preserve"> </w:t>
      </w:r>
      <w:r>
        <w:t xml:space="preserve">	</w:t>
      </w:r>
      <w:r>
        <w:t xml:space="preserve">Banville, F.</w:t>
      </w:r>
      <w:r>
        <w:t xml:space="preserve"> </w:t>
      </w:r>
      <w:r>
        <w:rPr>
          <w:i/>
          <w:iCs/>
        </w:rPr>
        <w:t xml:space="preserve">et al.</w:t>
      </w:r>
      <w:r>
        <w:t xml:space="preserve"> </w:t>
      </w:r>
      <w:r>
        <w:t xml:space="preserve">(2023)</w:t>
      </w:r>
      <w:r>
        <w:t xml:space="preserve"> </w:t>
      </w:r>
      <w:hyperlink r:id="rId171">
        <w:r>
          <w:rPr>
            <w:rStyle w:val="Hyperlink"/>
          </w:rPr>
          <w:t xml:space="preserve">What constrains food webs?</w:t>
        </w:r>
        <w:r>
          <w:rPr>
            <w:rStyle w:val="Hyperlink"/>
          </w:rPr>
          <w:t xml:space="preserve"> </w:t>
        </w:r>
        <w:r>
          <w:rPr>
            <w:rStyle w:val="Hyperlink"/>
          </w:rPr>
          <w:t xml:space="preserve">A</w:t>
        </w:r>
        <w:r>
          <w:rPr>
            <w:rStyle w:val="Hyperlink"/>
          </w:rPr>
          <w:t xml:space="preserve"> </w:t>
        </w:r>
        <w:r>
          <w:rPr>
            <w:rStyle w:val="Hyperlink"/>
          </w:rPr>
          <w:t xml:space="preserve">maximum entropy framework for predicting their structure with minimal biases</w:t>
        </w:r>
      </w:hyperlink>
      <w:r>
        <w:t xml:space="preserve">.</w:t>
      </w:r>
      <w:r>
        <w:t xml:space="preserve"> </w:t>
      </w:r>
      <w:r>
        <w:rPr>
          <w:i/>
          <w:iCs/>
        </w:rPr>
        <w:t xml:space="preserve">PLOS Computational Biology</w:t>
      </w:r>
      <w:r>
        <w:t xml:space="preserve"> </w:t>
      </w:r>
      <w:r>
        <w:t xml:space="preserve">19, e1011458</w:t>
      </w:r>
    </w:p>
    <w:bookmarkEnd w:id="172"/>
    <w:bookmarkStart w:id="174" w:name="ref-strydomSVDEntropyReveals2021"/>
    <w:p>
      <w:pPr>
        <w:pStyle w:val="Bibliography"/>
      </w:pPr>
      <w:r>
        <w:t xml:space="preserve">67.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73">
        <w:r>
          <w:rPr>
            <w:rStyle w:val="Hyperlink"/>
          </w:rPr>
          <w:t xml:space="preserve">SVD Entropy Reveals</w:t>
        </w:r>
        <w:r>
          <w:rPr>
            <w:rStyle w:val="Hyperlink"/>
          </w:rPr>
          <w:t xml:space="preserve"> </w:t>
        </w:r>
        <w:r>
          <w:rPr>
            <w:rStyle w:val="Hyperlink"/>
          </w:rPr>
          <w:t xml:space="preserve">the</w:t>
        </w:r>
        <w:r>
          <w:rPr>
            <w:rStyle w:val="Hyperlink"/>
          </w:rPr>
          <w:t xml:space="preserve"> </w:t>
        </w:r>
        <w:r>
          <w:rPr>
            <w:rStyle w:val="Hyperlink"/>
          </w:rPr>
          <w:t xml:space="preserve">High Complexity</w:t>
        </w:r>
        <w:r>
          <w:rPr>
            <w:rStyle w:val="Hyperlink"/>
          </w:rPr>
          <w:t xml:space="preserve"> </w:t>
        </w:r>
        <w:r>
          <w:rPr>
            <w:rStyle w:val="Hyperlink"/>
          </w:rPr>
          <w:t xml:space="preserve">of</w:t>
        </w:r>
        <w:r>
          <w:rPr>
            <w:rStyle w:val="Hyperlink"/>
          </w:rPr>
          <w:t xml:space="preserve"> </w:t>
        </w:r>
        <w:r>
          <w:rPr>
            <w:rStyle w:val="Hyperlink"/>
          </w:rPr>
          <w:t xml:space="preserve">Ecological Networks</w:t>
        </w:r>
      </w:hyperlink>
      <w:r>
        <w:t xml:space="preserve">.</w:t>
      </w:r>
      <w:r>
        <w:t xml:space="preserve"> </w:t>
      </w:r>
      <w:r>
        <w:rPr>
          <w:i/>
          <w:iCs/>
        </w:rPr>
        <w:t xml:space="preserve">Frontiers in Ecology and Evolution</w:t>
      </w:r>
      <w:r>
        <w:t xml:space="preserve"> </w:t>
      </w:r>
      <w:r>
        <w:t xml:space="preserve">9</w:t>
      </w:r>
    </w:p>
    <w:bookmarkEnd w:id="174"/>
    <w:bookmarkStart w:id="176" w:name="ref-canardEmpiricalEvaluationNeutral2014"/>
    <w:p>
      <w:pPr>
        <w:pStyle w:val="Bibliography"/>
      </w:pPr>
      <w:r>
        <w:t xml:space="preserve">68.</w:t>
      </w:r>
      <w:r>
        <w:t xml:space="preserve"> </w:t>
      </w:r>
      <w:r>
        <w:t xml:space="preserve">	</w:t>
      </w:r>
      <w:r>
        <w:t xml:space="preserve">Canard, E.F.</w:t>
      </w:r>
      <w:r>
        <w:t xml:space="preserve"> </w:t>
      </w:r>
      <w:r>
        <w:rPr>
          <w:i/>
          <w:iCs/>
        </w:rPr>
        <w:t xml:space="preserve">et al.</w:t>
      </w:r>
      <w:r>
        <w:t xml:space="preserve"> </w:t>
      </w:r>
      <w:r>
        <w:t xml:space="preserve">(2014)</w:t>
      </w:r>
      <w:r>
        <w:t xml:space="preserve"> </w:t>
      </w:r>
      <w:hyperlink r:id="rId175">
        <w:r>
          <w:rPr>
            <w:rStyle w:val="Hyperlink"/>
          </w:rPr>
          <w:t xml:space="preserve">Empirical</w:t>
        </w:r>
        <w:r>
          <w:rPr>
            <w:rStyle w:val="Hyperlink"/>
          </w:rPr>
          <w:t xml:space="preserve"> </w:t>
        </w:r>
        <w:r>
          <w:rPr>
            <w:rStyle w:val="Hyperlink"/>
          </w:rPr>
          <w:t xml:space="preserve">Evaluation</w:t>
        </w:r>
        <w:r>
          <w:rPr>
            <w:rStyle w:val="Hyperlink"/>
          </w:rPr>
          <w:t xml:space="preserve"> </w:t>
        </w:r>
        <w:r>
          <w:rPr>
            <w:rStyle w:val="Hyperlink"/>
          </w:rPr>
          <w:t xml:space="preserve">of</w:t>
        </w:r>
        <w:r>
          <w:rPr>
            <w:rStyle w:val="Hyperlink"/>
          </w:rPr>
          <w:t xml:space="preserve"> </w:t>
        </w:r>
        <w:r>
          <w:rPr>
            <w:rStyle w:val="Hyperlink"/>
          </w:rPr>
          <w:t xml:space="preserve">Neutral Interactions</w:t>
        </w:r>
        <w:r>
          <w:rPr>
            <w:rStyle w:val="Hyperlink"/>
          </w:rPr>
          <w:t xml:space="preserve"> </w:t>
        </w:r>
        <w:r>
          <w:rPr>
            <w:rStyle w:val="Hyperlink"/>
          </w:rPr>
          <w:t xml:space="preserve">in</w:t>
        </w:r>
        <w:r>
          <w:rPr>
            <w:rStyle w:val="Hyperlink"/>
          </w:rPr>
          <w:t xml:space="preserve"> </w:t>
        </w:r>
        <w:r>
          <w:rPr>
            <w:rStyle w:val="Hyperlink"/>
          </w:rPr>
          <w:t xml:space="preserve">Host-Parasite Networks</w:t>
        </w:r>
        <w:r>
          <w:rPr>
            <w:rStyle w:val="Hyperlink"/>
          </w:rPr>
          <w:t xml:space="preserve">.</w:t>
        </w:r>
      </w:hyperlink>
      <w:r>
        <w:t xml:space="preserve"> </w:t>
      </w:r>
      <w:r>
        <w:rPr>
          <w:i/>
          <w:iCs/>
        </w:rPr>
        <w:t xml:space="preserve">The American Naturalist</w:t>
      </w:r>
      <w:r>
        <w:t xml:space="preserve"> </w:t>
      </w:r>
      <w:r>
        <w:t xml:space="preserve">183, 468–479</w:t>
      </w:r>
    </w:p>
    <w:bookmarkEnd w:id="176"/>
    <w:bookmarkStart w:id="178" w:name="X975e71e0f2dc8911d9ffb70ba96f8b6e5ed6a10"/>
    <w:p>
      <w:pPr>
        <w:pStyle w:val="Bibliography"/>
      </w:pPr>
      <w:r>
        <w:t xml:space="preserve">69.</w:t>
      </w:r>
      <w:r>
        <w:t xml:space="preserve"> </w:t>
      </w:r>
      <w:r>
        <w:t xml:space="preserve">	</w:t>
      </w:r>
      <w:r>
        <w:t xml:space="preserve">Krishna, A.</w:t>
      </w:r>
      <w:r>
        <w:t xml:space="preserve"> </w:t>
      </w:r>
      <w:r>
        <w:rPr>
          <w:i/>
          <w:iCs/>
        </w:rPr>
        <w:t xml:space="preserve">et al.</w:t>
      </w:r>
      <w:r>
        <w:t xml:space="preserve"> </w:t>
      </w:r>
      <w:r>
        <w:t xml:space="preserve">(2008)</w:t>
      </w:r>
      <w:r>
        <w:t xml:space="preserve"> </w:t>
      </w:r>
      <w:hyperlink r:id="rId177">
        <w:r>
          <w:rPr>
            <w:rStyle w:val="Hyperlink"/>
          </w:rPr>
          <w:t xml:space="preserve">A neutral-niche theory of nestedness in mutualistic networks</w:t>
        </w:r>
      </w:hyperlink>
      <w:r>
        <w:t xml:space="preserve">.</w:t>
      </w:r>
      <w:r>
        <w:t xml:space="preserve"> </w:t>
      </w:r>
      <w:r>
        <w:rPr>
          <w:i/>
          <w:iCs/>
        </w:rPr>
        <w:t xml:space="preserve">Oikos</w:t>
      </w:r>
      <w:r>
        <w:t xml:space="preserve"> </w:t>
      </w:r>
      <w:r>
        <w:t xml:space="preserve">117, 1609–1618</w:t>
      </w:r>
    </w:p>
    <w:bookmarkEnd w:id="178"/>
    <w:bookmarkStart w:id="180" w:name="ref-soberonGrinnellianEltonianNiches2007"/>
    <w:p>
      <w:pPr>
        <w:pStyle w:val="Bibliography"/>
      </w:pPr>
      <w:r>
        <w:t xml:space="preserve">70.</w:t>
      </w:r>
      <w:r>
        <w:t xml:space="preserve"> </w:t>
      </w:r>
      <w:r>
        <w:t xml:space="preserve">	</w:t>
      </w:r>
      <w:r>
        <w:t xml:space="preserve">Soberón, J. (2007)</w:t>
      </w:r>
      <w:r>
        <w:t xml:space="preserve"> </w:t>
      </w:r>
      <w:hyperlink r:id="rId179">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80"/>
    <w:bookmarkStart w:id="182" w:name="ref-gravelBringingEltonGrinnell2019"/>
    <w:p>
      <w:pPr>
        <w:pStyle w:val="Bibliography"/>
      </w:pPr>
      <w:r>
        <w:t xml:space="preserve">71.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81">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82"/>
    <w:bookmarkStart w:id="184" w:name="X9a5602d39772ae027b885bf5c9cb3d36ba71c0c"/>
    <w:p>
      <w:pPr>
        <w:pStyle w:val="Bibliography"/>
      </w:pPr>
      <w:r>
        <w:t xml:space="preserve">72.</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83">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84"/>
    <w:bookmarkStart w:id="186" w:name="X0fb50f1746fa9d2b24f89ed5bfe6ae1a2f58cc2"/>
    <w:p>
      <w:pPr>
        <w:pStyle w:val="Bibliography"/>
      </w:pPr>
      <w:r>
        <w:t xml:space="preserve">73.</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85">
        <w:r>
          <w:rPr>
            <w:rStyle w:val="Hyperlink"/>
          </w:rPr>
          <w:t xml:space="preserve">A framework for reconstructing ancient food webs using functional trait data</w:t>
        </w:r>
      </w:hyperlink>
      <w:r>
        <w:t xml:space="preserve">bioRxiv, 2024.01.30.578036</w:t>
      </w:r>
    </w:p>
    <w:bookmarkEnd w:id="186"/>
    <w:bookmarkStart w:id="188" w:name="ref-dunneCompilationNetworkAnalyses2008"/>
    <w:p>
      <w:pPr>
        <w:pStyle w:val="Bibliography"/>
      </w:pPr>
      <w:r>
        <w:t xml:space="preserve">74.</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87">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88"/>
    <w:bookmarkStart w:id="189" w:name="Xc3fc4268009fd3331eb271d54635005ba876970"/>
    <w:p>
      <w:pPr>
        <w:pStyle w:val="Bibliography"/>
      </w:pPr>
      <w:r>
        <w:t xml:space="preserve">75.</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89"/>
    <w:bookmarkStart w:id="191" w:name="ref-pichlerMachineLearningAlgorithms2020"/>
    <w:p>
      <w:pPr>
        <w:pStyle w:val="Bibliography"/>
      </w:pPr>
      <w:r>
        <w:t xml:space="preserve">76.</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9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91"/>
    <w:bookmarkStart w:id="193" w:name="ref-caronAddressingEltonianShortfall2022"/>
    <w:p>
      <w:pPr>
        <w:pStyle w:val="Bibliography"/>
      </w:pPr>
      <w:r>
        <w:t xml:space="preserve">77.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92">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93"/>
    <w:bookmarkStart w:id="195" w:name="ref-llewelynPredictingPredatorPrey2023"/>
    <w:p>
      <w:pPr>
        <w:pStyle w:val="Bibliography"/>
      </w:pPr>
      <w:r>
        <w:t xml:space="preserve">78.</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94">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95"/>
    <w:bookmarkStart w:id="197" w:name="Xbdf894eb48feca28c76080dbbbcbceedf5db43e"/>
    <w:p>
      <w:pPr>
        <w:pStyle w:val="Bibliography"/>
      </w:pPr>
      <w:r>
        <w:t xml:space="preserve">79.</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96">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97"/>
    <w:bookmarkStart w:id="199" w:name="ref-eklofSecondaryExtinctionsFood2013"/>
    <w:p>
      <w:pPr>
        <w:pStyle w:val="Bibliography"/>
      </w:pPr>
      <w:r>
        <w:t xml:space="preserve">80.</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98">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99"/>
    <w:bookmarkStart w:id="201" w:name="Xb1d8b6b275822be1886d160023287af73cce966"/>
    <w:p>
      <w:pPr>
        <w:pStyle w:val="Bibliography"/>
      </w:pPr>
      <w:r>
        <w:t xml:space="preserve">81.</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200">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201"/>
    <w:bookmarkStart w:id="203" w:name="ref-yeakelCollapseEcologicalNetwork2014"/>
    <w:p>
      <w:pPr>
        <w:pStyle w:val="Bibliography"/>
      </w:pPr>
      <w:r>
        <w:t xml:space="preserve">82.</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202">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203"/>
    <w:bookmarkStart w:id="205" w:name="ref-frickeCollapseTerrestrialMammal2022"/>
    <w:p>
      <w:pPr>
        <w:pStyle w:val="Bibliography"/>
      </w:pPr>
      <w:r>
        <w:t xml:space="preserve">83.</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204">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205"/>
    <w:bookmarkStart w:id="207" w:name="X252b8e82e5b3d72ad0b35a3cf499df77ed31d0f"/>
    <w:p>
      <w:pPr>
        <w:pStyle w:val="Bibliography"/>
      </w:pPr>
      <w:r>
        <w:t xml:space="preserve">84.</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206">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207"/>
    <w:bookmarkStart w:id="209" w:name="ref-higinoMismatchIUCNRange2023"/>
    <w:p>
      <w:pPr>
        <w:pStyle w:val="Bibliography"/>
      </w:pPr>
      <w:r>
        <w:t xml:space="preserve">85.</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208">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209"/>
    <w:bookmarkStart w:id="211" w:name="X8f3d1de04516835fd1376e2647a281b763af4fc"/>
    <w:p>
      <w:pPr>
        <w:pStyle w:val="Bibliography"/>
      </w:pPr>
      <w:r>
        <w:t xml:space="preserve">86.</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210">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211"/>
    <w:bookmarkStart w:id="213" w:name="ref-petcheySizeForagingFood2008"/>
    <w:p>
      <w:pPr>
        <w:pStyle w:val="Bibliography"/>
      </w:pPr>
      <w:r>
        <w:t xml:space="preserve">87.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12">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3"/>
    <w:bookmarkStart w:id="215" w:name="ref-woottonModularTheoryTrophic2023"/>
    <w:p>
      <w:pPr>
        <w:pStyle w:val="Bibliography"/>
      </w:pPr>
      <w:r>
        <w:t xml:space="preserve">88.</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4">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5"/>
    <w:bookmarkStart w:id="217" w:name="X5c34a2e64ad17132523b815ad511dc881809961"/>
    <w:p>
      <w:pPr>
        <w:pStyle w:val="Bibliography"/>
      </w:pPr>
      <w:r>
        <w:t xml:space="preserve">89.</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6">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7"/>
    <w:bookmarkStart w:id="219" w:name="ref-allesinaGeneralModelFood2008"/>
    <w:p>
      <w:pPr>
        <w:pStyle w:val="Bibliography"/>
      </w:pPr>
      <w:r>
        <w:t xml:space="preserve">90.</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18">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19"/>
    <w:bookmarkStart w:id="221" w:name="ref-allesinaFoodWebModels2009"/>
    <w:p>
      <w:pPr>
        <w:pStyle w:val="Bibliography"/>
      </w:pPr>
      <w:r>
        <w:t xml:space="preserve">91.</w:t>
      </w:r>
      <w:r>
        <w:t xml:space="preserve"> </w:t>
      </w:r>
      <w:r>
        <w:t xml:space="preserve">	</w:t>
      </w:r>
      <w:r>
        <w:t xml:space="preserve">Allesina, S. and Pascual, M. (2009)</w:t>
      </w:r>
      <w:r>
        <w:t xml:space="preserve"> </w:t>
      </w:r>
      <w:hyperlink r:id="rId220">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1"/>
    <w:bookmarkStart w:id="223" w:name="Xb74550f9527590a6ed7b0cf8bbc830e274eb739"/>
    <w:p>
      <w:pPr>
        <w:pStyle w:val="Bibliography"/>
      </w:pPr>
      <w:r>
        <w:t xml:space="preserve">92.</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22">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23"/>
    <w:bookmarkStart w:id="225" w:name="ref-delmasSimulationsBiomassDynamics2017"/>
    <w:p>
      <w:pPr>
        <w:pStyle w:val="Bibliography"/>
      </w:pPr>
      <w:r>
        <w:t xml:space="preserve">93.</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24">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25"/>
    <w:bookmarkStart w:id="227" w:name="Xe3e49d362cfe4dc69cf94913d43d3c00a90a030"/>
    <w:p>
      <w:pPr>
        <w:pStyle w:val="Bibliography"/>
      </w:pPr>
      <w:r>
        <w:t xml:space="preserve">94.</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26">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7"/>
    <w:bookmarkStart w:id="229" w:name="ref-williamsSuccessItsLimits2008"/>
    <w:p>
      <w:pPr>
        <w:pStyle w:val="Bibliography"/>
      </w:pPr>
      <w:r>
        <w:t xml:space="preserve">95.</w:t>
      </w:r>
      <w:r>
        <w:t xml:space="preserve"> </w:t>
      </w:r>
      <w:r>
        <w:t xml:space="preserve">	</w:t>
      </w:r>
      <w:r>
        <w:t xml:space="preserve">Williams, R.J. and Martinez, N.D. (2008)</w:t>
      </w:r>
      <w:r>
        <w:t xml:space="preserve"> </w:t>
      </w:r>
      <w:hyperlink r:id="rId228">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9"/>
    <w:bookmarkStart w:id="231" w:name="X0cd8b1b2c315f3e3186e0dbbf2fc454fbc2ad9d"/>
    <w:p>
      <w:pPr>
        <w:pStyle w:val="Bibliography"/>
      </w:pPr>
      <w:r>
        <w:t xml:space="preserve">96.</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30">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31"/>
    <w:bookmarkStart w:id="233" w:name="ref-huiHowInvadeEcological2019"/>
    <w:p>
      <w:pPr>
        <w:pStyle w:val="Bibliography"/>
      </w:pPr>
      <w:r>
        <w:t xml:space="preserve">97.</w:t>
      </w:r>
      <w:r>
        <w:t xml:space="preserve"> </w:t>
      </w:r>
      <w:r>
        <w:t xml:space="preserve">	</w:t>
      </w:r>
      <w:r>
        <w:t xml:space="preserve">Hui, C. and Richardson, D.M. (2019)</w:t>
      </w:r>
      <w:r>
        <w:t xml:space="preserve"> </w:t>
      </w:r>
      <w:hyperlink r:id="rId232">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33"/>
    <w:bookmarkStart w:id="235" w:name="ref-vandewalleArthropodFoodWebs2023"/>
    <w:p>
      <w:pPr>
        <w:pStyle w:val="Bibliography"/>
      </w:pPr>
      <w:r>
        <w:t xml:space="preserve">98.</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34">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35"/>
    <w:bookmarkStart w:id="237" w:name="ref-beckerOptimisingPredictiveModels2022"/>
    <w:p>
      <w:pPr>
        <w:pStyle w:val="Bibliography"/>
      </w:pPr>
      <w:r>
        <w:t xml:space="preserve">99.</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36">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37"/>
    <w:bookmarkStart w:id="239" w:name="ref-terryFindingMissingLinks2020"/>
    <w:p>
      <w:pPr>
        <w:pStyle w:val="Bibliography"/>
      </w:pPr>
      <w:r>
        <w:t xml:space="preserve">100.</w:t>
      </w:r>
      <w:r>
        <w:t xml:space="preserve"> </w:t>
      </w:r>
      <w:r>
        <w:t xml:space="preserve">	</w:t>
      </w:r>
      <w:r>
        <w:t xml:space="preserve">Terry, J.C.D. and Lewis, O.T. (2020)</w:t>
      </w:r>
      <w:r>
        <w:t xml:space="preserve"> </w:t>
      </w:r>
      <w:hyperlink r:id="rId238">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9"/>
    <w:bookmarkStart w:id="241" w:name="X0db465d2ec8683a81b001c1b3069bfe5ad58a88"/>
    <w:p>
      <w:pPr>
        <w:pStyle w:val="Bibliography"/>
      </w:pPr>
      <w:r>
        <w:t xml:space="preserve">101.</w:t>
      </w:r>
      <w:r>
        <w:t xml:space="preserve"> </w:t>
      </w:r>
      <w:r>
        <w:t xml:space="preserve">	</w:t>
      </w:r>
      <w:r>
        <w:t xml:space="preserve">Roopnarine, P.D. (2006)</w:t>
      </w:r>
      <w:r>
        <w:t xml:space="preserve"> </w:t>
      </w:r>
      <w:hyperlink r:id="rId240">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41"/>
    <w:bookmarkStart w:id="243" w:name="Xbaff3560a889f1fb322d0535bb421927828d4bf"/>
    <w:p>
      <w:pPr>
        <w:pStyle w:val="Bibliography"/>
      </w:pPr>
      <w:r>
        <w:t xml:space="preserve">102.</w:t>
      </w:r>
      <w:r>
        <w:t xml:space="preserve"> </w:t>
      </w:r>
      <w:r>
        <w:t xml:space="preserve">	</w:t>
      </w:r>
      <w:r>
        <w:t xml:space="preserve">Wells, K. and O’Hara, R.B. (2013)</w:t>
      </w:r>
      <w:r>
        <w:t xml:space="preserve"> </w:t>
      </w:r>
      <w:hyperlink r:id="rId242">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43"/>
    <w:bookmarkStart w:id="245" w:name="X023758d2a089016cd8f0c9d2421079cf7d062ff"/>
    <w:p>
      <w:pPr>
        <w:pStyle w:val="Bibliography"/>
      </w:pPr>
      <w:r>
        <w:t xml:space="preserve">103.</w:t>
      </w:r>
      <w:r>
        <w:t xml:space="preserve"> </w:t>
      </w:r>
      <w:r>
        <w:t xml:space="preserve">	</w:t>
      </w:r>
      <w:r>
        <w:t xml:space="preserve">Poisot, T. (2023)</w:t>
      </w:r>
      <w:r>
        <w:t xml:space="preserve"> </w:t>
      </w:r>
      <w:hyperlink r:id="rId244">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245"/>
    <w:bookmarkStart w:id="247" w:name="ref-danetResponseDiversityMajor2024"/>
    <w:p>
      <w:pPr>
        <w:pStyle w:val="Bibliography"/>
      </w:pPr>
      <w:r>
        <w:t xml:space="preserve">104.</w:t>
      </w:r>
      <w:r>
        <w:t xml:space="preserve"> </w:t>
      </w:r>
      <w:r>
        <w:t xml:space="preserve">	</w:t>
      </w:r>
      <w:r>
        <w:t xml:space="preserve">Danet, A.</w:t>
      </w:r>
      <w:r>
        <w:t xml:space="preserve"> </w:t>
      </w:r>
      <w:r>
        <w:rPr>
          <w:i/>
          <w:iCs/>
        </w:rPr>
        <w:t xml:space="preserve">et al.</w:t>
      </w:r>
      <w:r>
        <w:t xml:space="preserve"> </w:t>
      </w:r>
      <w:r>
        <w:t xml:space="preserve">(2024)</w:t>
      </w:r>
      <w:r>
        <w:t xml:space="preserve"> </w:t>
      </w:r>
      <w:hyperlink r:id="rId246">
        <w:r>
          <w:rPr>
            <w:rStyle w:val="Hyperlink"/>
          </w:rPr>
          <w:t xml:space="preserve">Response diversity is a major driver of temporal stability in complex food webs</w:t>
        </w:r>
      </w:hyperlink>
      <w:r>
        <w:t xml:space="preserve">bioRxiv, 2024.08.29.610288</w:t>
      </w:r>
    </w:p>
    <w:bookmarkEnd w:id="247"/>
    <w:bookmarkStart w:id="249" w:name="X730ccd8cf8fe163c7d3b01f9fb0e7239c294754"/>
    <w:p>
      <w:pPr>
        <w:pStyle w:val="Bibliography"/>
      </w:pPr>
      <w:r>
        <w:t xml:space="preserve">105.</w:t>
      </w:r>
      <w:r>
        <w:t xml:space="preserve"> </w:t>
      </w:r>
      <w:r>
        <w:t xml:space="preserve">	</w:t>
      </w:r>
      <w:r>
        <w:t xml:space="preserve">Wooster, E.I.F.</w:t>
      </w:r>
      <w:r>
        <w:t xml:space="preserve"> </w:t>
      </w:r>
      <w:r>
        <w:rPr>
          <w:i/>
          <w:iCs/>
        </w:rPr>
        <w:t xml:space="preserve">et al.</w:t>
      </w:r>
      <w:r>
        <w:t xml:space="preserve"> </w:t>
      </w:r>
      <w:r>
        <w:t xml:space="preserve">(2024)</w:t>
      </w:r>
      <w:r>
        <w:t xml:space="preserve"> </w:t>
      </w:r>
      <w:hyperlink r:id="rId248">
        <w:r>
          <w:rPr>
            <w:rStyle w:val="Hyperlink"/>
          </w:rPr>
          <w:t xml:space="preserve">Australia’s recently established predators restore complexity to food webs simplified by extinction</w:t>
        </w:r>
      </w:hyperlink>
      <w:r>
        <w:t xml:space="preserve">.</w:t>
      </w:r>
      <w:r>
        <w:t xml:space="preserve"> </w:t>
      </w:r>
      <w:r>
        <w:rPr>
          <w:i/>
          <w:iCs/>
        </w:rPr>
        <w:t xml:space="preserve">Current Biology</w:t>
      </w:r>
      <w:r>
        <w:t xml:space="preserve"> </w:t>
      </w:r>
      <w:r>
        <w:t xml:space="preserve">34, 5164–5172.e2</w:t>
      </w:r>
    </w:p>
    <w:bookmarkEnd w:id="249"/>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hyperlink" Id="rId87" Target="https://doi.org/10" TargetMode="External" /><Relationship Type="http://schemas.openxmlformats.org/officeDocument/2006/relationships/hyperlink" Id="rId78" Target="https://doi.org/10.1002/ecy.2523" TargetMode="External" /><Relationship Type="http://schemas.openxmlformats.org/officeDocument/2006/relationships/hyperlink" Id="rId238"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6"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8"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3" Target="https://doi.org/10.1016/j.tree.2015.03.014" TargetMode="External" /><Relationship Type="http://schemas.openxmlformats.org/officeDocument/2006/relationships/hyperlink" Id="rId232" Target="https://doi.org/10.1016/j.tree.2018.11.003" TargetMode="External" /><Relationship Type="http://schemas.openxmlformats.org/officeDocument/2006/relationships/hyperlink" Id="rId99"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101"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206" Target="https://doi.org/10.1038/s41467-024-53000-2" TargetMode="External" /><Relationship Type="http://schemas.openxmlformats.org/officeDocument/2006/relationships/hyperlink" Id="rId139"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2" Target="https://doi.org/10.1073/pnas.0710672105" TargetMode="External" /><Relationship Type="http://schemas.openxmlformats.org/officeDocument/2006/relationships/hyperlink" Id="rId202" Target="https://doi.org/10.1073/pnas.1408471111" TargetMode="External" /><Relationship Type="http://schemas.openxmlformats.org/officeDocument/2006/relationships/hyperlink" Id="rId169"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5" Target="https://doi.org/10.1086/675363" TargetMode="External" /><Relationship Type="http://schemas.openxmlformats.org/officeDocument/2006/relationships/hyperlink" Id="rId105" Target="https://doi.org/10.1086/714420" TargetMode="External" /><Relationship Type="http://schemas.openxmlformats.org/officeDocument/2006/relationships/hyperlink" Id="rId149" Target="https://doi.org/10.1086/729222" TargetMode="External" /><Relationship Type="http://schemas.openxmlformats.org/officeDocument/2006/relationships/hyperlink" Id="rId123" Target="https://doi.org/10.1093/aob/mcp057" TargetMode="External" /><Relationship Type="http://schemas.openxmlformats.org/officeDocument/2006/relationships/hyperlink" Id="rId153" Target="https://doi.org/10.1098/rstb.2021.0063" TargetMode="External" /><Relationship Type="http://schemas.openxmlformats.org/officeDocument/2006/relationships/hyperlink" Id="rId111" Target="https://doi.org/10.1098/rstb.2023.0166" TargetMode="External" /><Relationship Type="http://schemas.openxmlformats.org/officeDocument/2006/relationships/hyperlink" Id="rId185" Target="https://doi.org/10.1101/2024.01.30.578036" TargetMode="External" /><Relationship Type="http://schemas.openxmlformats.org/officeDocument/2006/relationships/hyperlink" Id="rId113" Target="https://doi.org/10.1101/2024.02.02.578595" TargetMode="External" /><Relationship Type="http://schemas.openxmlformats.org/officeDocument/2006/relationships/hyperlink" Id="rId222" Target="https://doi.org/10.1101/2024.03.20.585899" TargetMode="External" /><Relationship Type="http://schemas.openxmlformats.org/officeDocument/2006/relationships/hyperlink" Id="rId246" Target="https://doi.org/10.1101/2024.08.29.610288" TargetMode="External" /><Relationship Type="http://schemas.openxmlformats.org/officeDocument/2006/relationships/hyperlink" Id="rId161" Target="https://doi.org/10.1101/2024.09.19.613075" TargetMode="External" /><Relationship Type="http://schemas.openxmlformats.org/officeDocument/2006/relationships/hyperlink" Id="rId91" Target="https://doi.org/10.1111/1365-2435.12763" TargetMode="External" /><Relationship Type="http://schemas.openxmlformats.org/officeDocument/2006/relationships/hyperlink" Id="rId127" Target="https://doi.org/10.1111/1365-2435.13254" TargetMode="External" /><Relationship Type="http://schemas.openxmlformats.org/officeDocument/2006/relationships/hyperlink" Id="rId214" Target="https://doi.org/10.1111/1365-2435.13954" TargetMode="External" /><Relationship Type="http://schemas.openxmlformats.org/officeDocument/2006/relationships/hyperlink" Id="rId226" Target="https://doi.org/10.1111/1365-2656.12892" TargetMode="External" /><Relationship Type="http://schemas.openxmlformats.org/officeDocument/2006/relationships/hyperlink" Id="rId159" Target="https://doi.org/10.1111/1365-2656.12949" TargetMode="External" /><Relationship Type="http://schemas.openxmlformats.org/officeDocument/2006/relationships/hyperlink" Id="rId234" Target="https://doi.org/10.1111/1365-2656.13905" TargetMode="External" /><Relationship Type="http://schemas.openxmlformats.org/officeDocument/2006/relationships/hyperlink" Id="rId198" Target="https://doi.org/10.1111/2041-210X.12062" TargetMode="External" /><Relationship Type="http://schemas.openxmlformats.org/officeDocument/2006/relationships/hyperlink" Id="rId210" Target="https://doi.org/10.1111/2041-210X.12180" TargetMode="External" /><Relationship Type="http://schemas.openxmlformats.org/officeDocument/2006/relationships/hyperlink" Id="rId224" Target="https://doi.org/10.1111/2041-210X.12713" TargetMode="External" /><Relationship Type="http://schemas.openxmlformats.org/officeDocument/2006/relationships/hyperlink" Id="rId121" Target="https://doi.org/10.1111/2041-210X.13125" TargetMode="External" /><Relationship Type="http://schemas.openxmlformats.org/officeDocument/2006/relationships/hyperlink" Id="rId200" Target="https://doi.org/10.1111/2041-210X.13180" TargetMode="External" /><Relationship Type="http://schemas.openxmlformats.org/officeDocument/2006/relationships/hyperlink" Id="rId190" Target="https://doi.org/10.1111/2041-210X.13329" TargetMode="External" /><Relationship Type="http://schemas.openxmlformats.org/officeDocument/2006/relationships/hyperlink" Id="rId119" Target="https://doi.org/10.1111/2041-210X.13380" TargetMode="External" /><Relationship Type="http://schemas.openxmlformats.org/officeDocument/2006/relationships/hyperlink" Id="rId107" Target="https://doi.org/10.1111/2041-210X.13835" TargetMode="External" /><Relationship Type="http://schemas.openxmlformats.org/officeDocument/2006/relationships/hyperlink" Id="rId244" Target="https://doi.org/10.1111/2041-210X.14071" TargetMode="External" /><Relationship Type="http://schemas.openxmlformats.org/officeDocument/2006/relationships/hyperlink" Id="rId93" Target="https://doi.org/10.1111/2041-210X.14228" TargetMode="External" /><Relationship Type="http://schemas.openxmlformats.org/officeDocument/2006/relationships/hyperlink" Id="rId230" Target="https://doi.org/10.1111/brv.12433" TargetMode="External" /><Relationship Type="http://schemas.openxmlformats.org/officeDocument/2006/relationships/hyperlink" Id="rId129" Target="https://doi.org/10.1111/brv.13105" TargetMode="External" /><Relationship Type="http://schemas.openxmlformats.org/officeDocument/2006/relationships/hyperlink" Id="rId181" Target="https://doi.org/10.1111/ecog.04006" TargetMode="External" /><Relationship Type="http://schemas.openxmlformats.org/officeDocument/2006/relationships/hyperlink" Id="rId194"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9" Target="https://doi.org/10.1111/ele.13525" TargetMode="External" /><Relationship Type="http://schemas.openxmlformats.org/officeDocument/2006/relationships/hyperlink" Id="rId192"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95" Target="https://doi.org/10.1111/geb.13807" TargetMode="External" /><Relationship Type="http://schemas.openxmlformats.org/officeDocument/2006/relationships/hyperlink" Id="rId89" Target="https://doi.org/10.1111/j.0021-8790.2004.00833.x" TargetMode="External" /><Relationship Type="http://schemas.openxmlformats.org/officeDocument/2006/relationships/hyperlink" Id="rId228" Target="https://doi.org/10.1111/j.1365-2656.2008.01362.x" TargetMode="External" /><Relationship Type="http://schemas.openxmlformats.org/officeDocument/2006/relationships/hyperlink" Id="rId135" Target="https://doi.org/10.1111/j.1365-2656.2008.01460.x" TargetMode="External" /><Relationship Type="http://schemas.openxmlformats.org/officeDocument/2006/relationships/hyperlink" Id="rId137" Target="https://doi.org/10.1111/j.1365-2656.2011.01852.x" TargetMode="External" /><Relationship Type="http://schemas.openxmlformats.org/officeDocument/2006/relationships/hyperlink" Id="rId167" Target="https://doi.org/10.1111/j.1461-0248.2005.00868.x" TargetMode="External" /><Relationship Type="http://schemas.openxmlformats.org/officeDocument/2006/relationships/hyperlink" Id="rId179" Target="https://doi.org/10.1111/j.1461-0248.2007.01107.x" TargetMode="External" /><Relationship Type="http://schemas.openxmlformats.org/officeDocument/2006/relationships/hyperlink" Id="rId220" Target="https://doi.org/10.1111/j.1461-0248.2009.01321.x" TargetMode="External" /><Relationship Type="http://schemas.openxmlformats.org/officeDocument/2006/relationships/hyperlink" Id="rId141" Target="https://doi.org/10.1111/j.1461-0248.2010.01485.x" TargetMode="External" /><Relationship Type="http://schemas.openxmlformats.org/officeDocument/2006/relationships/hyperlink" Id="rId145" Target="https://doi.org/10.1111/j.1461-0248.2011.01732.x" TargetMode="External" /><Relationship Type="http://schemas.openxmlformats.org/officeDocument/2006/relationships/hyperlink" Id="rId177" Target="https://doi.org/10.1111/j.1600-0706.2008.16540.x" TargetMode="External" /><Relationship Type="http://schemas.openxmlformats.org/officeDocument/2006/relationships/hyperlink" Id="rId242"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7" Target="https://doi.org/10.1111/oik.01719" TargetMode="External" /><Relationship Type="http://schemas.openxmlformats.org/officeDocument/2006/relationships/hyperlink" Id="rId103" Target="https://doi.org/10.1111/oik.02305" TargetMode="External" /><Relationship Type="http://schemas.openxmlformats.org/officeDocument/2006/relationships/hyperlink" Id="rId163" Target="https://doi.org/10.1111/oik.07303" TargetMode="External" /><Relationship Type="http://schemas.openxmlformats.org/officeDocument/2006/relationships/hyperlink" Id="rId218" Target="https://doi.org/10.1126/science.1156269" TargetMode="External" /><Relationship Type="http://schemas.openxmlformats.org/officeDocument/2006/relationships/hyperlink" Id="rId204" Target="https://doi.org/10.1126/science.abn4012" TargetMode="External" /><Relationship Type="http://schemas.openxmlformats.org/officeDocument/2006/relationships/hyperlink" Id="rId143"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31" Target="https://doi.org/10.1146/annurev.ecolsys.15.1.523" TargetMode="External" /><Relationship Type="http://schemas.openxmlformats.org/officeDocument/2006/relationships/hyperlink" Id="rId187" Target="https://doi.org/10.1371/journal.pbio.0060102" TargetMode="External" /><Relationship Type="http://schemas.openxmlformats.org/officeDocument/2006/relationships/hyperlink" Id="rId151"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7" Target="https://doi.org/10.1371/journal.pcbi.1005557" TargetMode="External" /><Relationship Type="http://schemas.openxmlformats.org/officeDocument/2006/relationships/hyperlink" Id="rId171" Target="https://doi.org/10.1371/journal.pcbi.1011458" TargetMode="External" /><Relationship Type="http://schemas.openxmlformats.org/officeDocument/2006/relationships/hyperlink" Id="rId117"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3" Target="https://doi.org/10.1890/03-9000" TargetMode="External" /><Relationship Type="http://schemas.openxmlformats.org/officeDocument/2006/relationships/hyperlink" Id="rId147"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5"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3" Target="https://doi.org/10.3389/fevo.2021.623141" TargetMode="External" /><Relationship Type="http://schemas.openxmlformats.org/officeDocument/2006/relationships/hyperlink" Id="rId208" Target="https://doi.org/10.7717/peerj.14620" TargetMode="External" /><Relationship Type="http://schemas.openxmlformats.org/officeDocument/2006/relationships/hyperlink" Id="rId196" Target="https://doi.org/10.7717/peerj.3644" TargetMode="External" /><Relationship Type="http://schemas.openxmlformats.org/officeDocument/2006/relationships/hyperlink" Id="rId240"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5" Target="https://www.jstor.org/stable/j.ctt7rj8w"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 TargetMode="External" /><Relationship Type="http://schemas.openxmlformats.org/officeDocument/2006/relationships/hyperlink" Id="rId78" Target="https://doi.org/10.1002/ecy.2523" TargetMode="External" /><Relationship Type="http://schemas.openxmlformats.org/officeDocument/2006/relationships/hyperlink" Id="rId238" Target="https://doi.org/10.1002/ecy.3047" TargetMode="External" /><Relationship Type="http://schemas.openxmlformats.org/officeDocument/2006/relationships/hyperlink" Id="rId58" Target="https://doi.org/10.1002/ecy.4467" TargetMode="External" /><Relationship Type="http://schemas.openxmlformats.org/officeDocument/2006/relationships/hyperlink" Id="rId236" Target="https://doi.org/10.1016/S2666-5247(21)00245-7" TargetMode="External" /><Relationship Type="http://schemas.openxmlformats.org/officeDocument/2006/relationships/hyperlink" Id="rId50" Target="https://doi.org/10.1016/j.baae.2010.01.001" TargetMode="External" /><Relationship Type="http://schemas.openxmlformats.org/officeDocument/2006/relationships/hyperlink" Id="rId248" Target="https://doi.org/10.1016/j.cub.2024.09.049" TargetMode="External" /><Relationship Type="http://schemas.openxmlformats.org/officeDocument/2006/relationships/hyperlink" Id="rId54" Target="https://doi.org/10.1016/j.tree.2005.04.004" TargetMode="External" /><Relationship Type="http://schemas.openxmlformats.org/officeDocument/2006/relationships/hyperlink" Id="rId183" Target="https://doi.org/10.1016/j.tree.2015.03.014" TargetMode="External" /><Relationship Type="http://schemas.openxmlformats.org/officeDocument/2006/relationships/hyperlink" Id="rId232" Target="https://doi.org/10.1016/j.tree.2018.11.003" TargetMode="External" /><Relationship Type="http://schemas.openxmlformats.org/officeDocument/2006/relationships/hyperlink" Id="rId99" Target="https://doi.org/10.1016/j.tree.2020.01.004" TargetMode="External" /><Relationship Type="http://schemas.openxmlformats.org/officeDocument/2006/relationships/hyperlink" Id="rId74" Target="https://doi.org/10.1038/35004572" TargetMode="External" /><Relationship Type="http://schemas.openxmlformats.org/officeDocument/2006/relationships/hyperlink" Id="rId216" Target="https://doi.org/10.1038/nature02115" TargetMode="External" /><Relationship Type="http://schemas.openxmlformats.org/officeDocument/2006/relationships/hyperlink" Id="rId101" Target="https://doi.org/10.1038/nature09113" TargetMode="External" /><Relationship Type="http://schemas.openxmlformats.org/officeDocument/2006/relationships/hyperlink" Id="rId125" Target="https://doi.org/10.1038/nature11131" TargetMode="External" /><Relationship Type="http://schemas.openxmlformats.org/officeDocument/2006/relationships/hyperlink" Id="rId206" Target="https://doi.org/10.1038/s41467-024-53000-2" TargetMode="External" /><Relationship Type="http://schemas.openxmlformats.org/officeDocument/2006/relationships/hyperlink" Id="rId139" Target="https://doi.org/10.1038/s41559-017-0101" TargetMode="External" /><Relationship Type="http://schemas.openxmlformats.org/officeDocument/2006/relationships/hyperlink" Id="rId66" Target="https://doi.org/10.1038/s42003-024-07054-z" TargetMode="External" /><Relationship Type="http://schemas.openxmlformats.org/officeDocument/2006/relationships/hyperlink" Id="rId80" Target="https://doi.org/10.1073/pnas.0603039103" TargetMode="External" /><Relationship Type="http://schemas.openxmlformats.org/officeDocument/2006/relationships/hyperlink" Id="rId212" Target="https://doi.org/10.1073/pnas.0710672105" TargetMode="External" /><Relationship Type="http://schemas.openxmlformats.org/officeDocument/2006/relationships/hyperlink" Id="rId202" Target="https://doi.org/10.1073/pnas.1408471111" TargetMode="External" /><Relationship Type="http://schemas.openxmlformats.org/officeDocument/2006/relationships/hyperlink" Id="rId169" Target="https://doi.org/10.1073/pnas.1633576100" TargetMode="External" /><Relationship Type="http://schemas.openxmlformats.org/officeDocument/2006/relationships/hyperlink" Id="rId72" Target="https://doi.org/10.1086/284013" TargetMode="External" /><Relationship Type="http://schemas.openxmlformats.org/officeDocument/2006/relationships/hyperlink" Id="rId64" Target="https://doi.org/10.1086/285208" TargetMode="External" /><Relationship Type="http://schemas.openxmlformats.org/officeDocument/2006/relationships/hyperlink" Id="rId175" Target="https://doi.org/10.1086/675363" TargetMode="External" /><Relationship Type="http://schemas.openxmlformats.org/officeDocument/2006/relationships/hyperlink" Id="rId105" Target="https://doi.org/10.1086/714420" TargetMode="External" /><Relationship Type="http://schemas.openxmlformats.org/officeDocument/2006/relationships/hyperlink" Id="rId149" Target="https://doi.org/10.1086/729222" TargetMode="External" /><Relationship Type="http://schemas.openxmlformats.org/officeDocument/2006/relationships/hyperlink" Id="rId123" Target="https://doi.org/10.1093/aob/mcp057" TargetMode="External" /><Relationship Type="http://schemas.openxmlformats.org/officeDocument/2006/relationships/hyperlink" Id="rId153" Target="https://doi.org/10.1098/rstb.2021.0063" TargetMode="External" /><Relationship Type="http://schemas.openxmlformats.org/officeDocument/2006/relationships/hyperlink" Id="rId111" Target="https://doi.org/10.1098/rstb.2023.0166" TargetMode="External" /><Relationship Type="http://schemas.openxmlformats.org/officeDocument/2006/relationships/hyperlink" Id="rId185" Target="https://doi.org/10.1101/2024.01.30.578036" TargetMode="External" /><Relationship Type="http://schemas.openxmlformats.org/officeDocument/2006/relationships/hyperlink" Id="rId113" Target="https://doi.org/10.1101/2024.02.02.578595" TargetMode="External" /><Relationship Type="http://schemas.openxmlformats.org/officeDocument/2006/relationships/hyperlink" Id="rId222" Target="https://doi.org/10.1101/2024.03.20.585899" TargetMode="External" /><Relationship Type="http://schemas.openxmlformats.org/officeDocument/2006/relationships/hyperlink" Id="rId246" Target="https://doi.org/10.1101/2024.08.29.610288" TargetMode="External" /><Relationship Type="http://schemas.openxmlformats.org/officeDocument/2006/relationships/hyperlink" Id="rId161" Target="https://doi.org/10.1101/2024.09.19.613075" TargetMode="External" /><Relationship Type="http://schemas.openxmlformats.org/officeDocument/2006/relationships/hyperlink" Id="rId91" Target="https://doi.org/10.1111/1365-2435.12763" TargetMode="External" /><Relationship Type="http://schemas.openxmlformats.org/officeDocument/2006/relationships/hyperlink" Id="rId127" Target="https://doi.org/10.1111/1365-2435.13254" TargetMode="External" /><Relationship Type="http://schemas.openxmlformats.org/officeDocument/2006/relationships/hyperlink" Id="rId214" Target="https://doi.org/10.1111/1365-2435.13954" TargetMode="External" /><Relationship Type="http://schemas.openxmlformats.org/officeDocument/2006/relationships/hyperlink" Id="rId226" Target="https://doi.org/10.1111/1365-2656.12892" TargetMode="External" /><Relationship Type="http://schemas.openxmlformats.org/officeDocument/2006/relationships/hyperlink" Id="rId159" Target="https://doi.org/10.1111/1365-2656.12949" TargetMode="External" /><Relationship Type="http://schemas.openxmlformats.org/officeDocument/2006/relationships/hyperlink" Id="rId234" Target="https://doi.org/10.1111/1365-2656.13905" TargetMode="External" /><Relationship Type="http://schemas.openxmlformats.org/officeDocument/2006/relationships/hyperlink" Id="rId198" Target="https://doi.org/10.1111/2041-210X.12062" TargetMode="External" /><Relationship Type="http://schemas.openxmlformats.org/officeDocument/2006/relationships/hyperlink" Id="rId210" Target="https://doi.org/10.1111/2041-210X.12180" TargetMode="External" /><Relationship Type="http://schemas.openxmlformats.org/officeDocument/2006/relationships/hyperlink" Id="rId224" Target="https://doi.org/10.1111/2041-210X.12713" TargetMode="External" /><Relationship Type="http://schemas.openxmlformats.org/officeDocument/2006/relationships/hyperlink" Id="rId121" Target="https://doi.org/10.1111/2041-210X.13125" TargetMode="External" /><Relationship Type="http://schemas.openxmlformats.org/officeDocument/2006/relationships/hyperlink" Id="rId200" Target="https://doi.org/10.1111/2041-210X.13180" TargetMode="External" /><Relationship Type="http://schemas.openxmlformats.org/officeDocument/2006/relationships/hyperlink" Id="rId190" Target="https://doi.org/10.1111/2041-210X.13329" TargetMode="External" /><Relationship Type="http://schemas.openxmlformats.org/officeDocument/2006/relationships/hyperlink" Id="rId119" Target="https://doi.org/10.1111/2041-210X.13380" TargetMode="External" /><Relationship Type="http://schemas.openxmlformats.org/officeDocument/2006/relationships/hyperlink" Id="rId107" Target="https://doi.org/10.1111/2041-210X.13835" TargetMode="External" /><Relationship Type="http://schemas.openxmlformats.org/officeDocument/2006/relationships/hyperlink" Id="rId244" Target="https://doi.org/10.1111/2041-210X.14071" TargetMode="External" /><Relationship Type="http://schemas.openxmlformats.org/officeDocument/2006/relationships/hyperlink" Id="rId93" Target="https://doi.org/10.1111/2041-210X.14228" TargetMode="External" /><Relationship Type="http://schemas.openxmlformats.org/officeDocument/2006/relationships/hyperlink" Id="rId230" Target="https://doi.org/10.1111/brv.12433" TargetMode="External" /><Relationship Type="http://schemas.openxmlformats.org/officeDocument/2006/relationships/hyperlink" Id="rId129" Target="https://doi.org/10.1111/brv.13105" TargetMode="External" /><Relationship Type="http://schemas.openxmlformats.org/officeDocument/2006/relationships/hyperlink" Id="rId181" Target="https://doi.org/10.1111/ecog.04006" TargetMode="External" /><Relationship Type="http://schemas.openxmlformats.org/officeDocument/2006/relationships/hyperlink" Id="rId194" Target="https://doi.org/10.1111/ecog.06619" TargetMode="External" /><Relationship Type="http://schemas.openxmlformats.org/officeDocument/2006/relationships/hyperlink" Id="rId45" Target="https://doi.org/10.1111/ele.12073" TargetMode="External" /><Relationship Type="http://schemas.openxmlformats.org/officeDocument/2006/relationships/hyperlink" Id="rId109" Target="https://doi.org/10.1111/ele.13525" TargetMode="External" /><Relationship Type="http://schemas.openxmlformats.org/officeDocument/2006/relationships/hyperlink" Id="rId192" Target="https://doi.org/10.1111/ele.13966" TargetMode="External" /><Relationship Type="http://schemas.openxmlformats.org/officeDocument/2006/relationships/hyperlink" Id="rId76" Target="https://doi.org/10.1111/ele.14206" TargetMode="External" /><Relationship Type="http://schemas.openxmlformats.org/officeDocument/2006/relationships/hyperlink" Id="rId95" Target="https://doi.org/10.1111/geb.13807" TargetMode="External" /><Relationship Type="http://schemas.openxmlformats.org/officeDocument/2006/relationships/hyperlink" Id="rId89" Target="https://doi.org/10.1111/j.0021-8790.2004.00833.x" TargetMode="External" /><Relationship Type="http://schemas.openxmlformats.org/officeDocument/2006/relationships/hyperlink" Id="rId228" Target="https://doi.org/10.1111/j.1365-2656.2008.01362.x" TargetMode="External" /><Relationship Type="http://schemas.openxmlformats.org/officeDocument/2006/relationships/hyperlink" Id="rId135" Target="https://doi.org/10.1111/j.1365-2656.2008.01460.x" TargetMode="External" /><Relationship Type="http://schemas.openxmlformats.org/officeDocument/2006/relationships/hyperlink" Id="rId137" Target="https://doi.org/10.1111/j.1365-2656.2011.01852.x" TargetMode="External" /><Relationship Type="http://schemas.openxmlformats.org/officeDocument/2006/relationships/hyperlink" Id="rId167" Target="https://doi.org/10.1111/j.1461-0248.2005.00868.x" TargetMode="External" /><Relationship Type="http://schemas.openxmlformats.org/officeDocument/2006/relationships/hyperlink" Id="rId179" Target="https://doi.org/10.1111/j.1461-0248.2007.01107.x" TargetMode="External" /><Relationship Type="http://schemas.openxmlformats.org/officeDocument/2006/relationships/hyperlink" Id="rId220" Target="https://doi.org/10.1111/j.1461-0248.2009.01321.x" TargetMode="External" /><Relationship Type="http://schemas.openxmlformats.org/officeDocument/2006/relationships/hyperlink" Id="rId141" Target="https://doi.org/10.1111/j.1461-0248.2010.01485.x" TargetMode="External" /><Relationship Type="http://schemas.openxmlformats.org/officeDocument/2006/relationships/hyperlink" Id="rId145" Target="https://doi.org/10.1111/j.1461-0248.2011.01732.x" TargetMode="External" /><Relationship Type="http://schemas.openxmlformats.org/officeDocument/2006/relationships/hyperlink" Id="rId177" Target="https://doi.org/10.1111/j.1600-0706.2008.16540.x" TargetMode="External" /><Relationship Type="http://schemas.openxmlformats.org/officeDocument/2006/relationships/hyperlink" Id="rId242" Target="https://doi.org/10.1111/j.2041-210x.2012.00249.x" TargetMode="External" /><Relationship Type="http://schemas.openxmlformats.org/officeDocument/2006/relationships/hyperlink" Id="rId47" Target="https://doi.org/10.1111/jbi.14447" TargetMode="External" /><Relationship Type="http://schemas.openxmlformats.org/officeDocument/2006/relationships/hyperlink" Id="rId97" Target="https://doi.org/10.1111/oik.01719" TargetMode="External" /><Relationship Type="http://schemas.openxmlformats.org/officeDocument/2006/relationships/hyperlink" Id="rId103" Target="https://doi.org/10.1111/oik.02305" TargetMode="External" /><Relationship Type="http://schemas.openxmlformats.org/officeDocument/2006/relationships/hyperlink" Id="rId163" Target="https://doi.org/10.1111/oik.07303" TargetMode="External" /><Relationship Type="http://schemas.openxmlformats.org/officeDocument/2006/relationships/hyperlink" Id="rId218" Target="https://doi.org/10.1126/science.1156269" TargetMode="External" /><Relationship Type="http://schemas.openxmlformats.org/officeDocument/2006/relationships/hyperlink" Id="rId204" Target="https://doi.org/10.1126/science.abn4012" TargetMode="External" /><Relationship Type="http://schemas.openxmlformats.org/officeDocument/2006/relationships/hyperlink" Id="rId143" Target="https://doi.org/10.1126/science.adg1464" TargetMode="External" /><Relationship Type="http://schemas.openxmlformats.org/officeDocument/2006/relationships/hyperlink" Id="rId52" Target="https://doi.org/10.1146/annurev-ecolsys-102722-021904" TargetMode="External" /><Relationship Type="http://schemas.openxmlformats.org/officeDocument/2006/relationships/hyperlink" Id="rId62" Target="https://doi.org/10.1146/annurev-ecolsys-110218-024908" TargetMode="External" /><Relationship Type="http://schemas.openxmlformats.org/officeDocument/2006/relationships/hyperlink" Id="rId131" Target="https://doi.org/10.1146/annurev.ecolsys.15.1.523" TargetMode="External" /><Relationship Type="http://schemas.openxmlformats.org/officeDocument/2006/relationships/hyperlink" Id="rId187" Target="https://doi.org/10.1371/journal.pbio.0060102" TargetMode="External" /><Relationship Type="http://schemas.openxmlformats.org/officeDocument/2006/relationships/hyperlink" Id="rId151" Target="https://doi.org/10.1371/journal.pbio.1002559" TargetMode="External" /><Relationship Type="http://schemas.openxmlformats.org/officeDocument/2006/relationships/hyperlink" Id="rId56" Target="https://doi.org/10.1371/journal.pbio.3002068" TargetMode="External" /><Relationship Type="http://schemas.openxmlformats.org/officeDocument/2006/relationships/hyperlink" Id="rId157" Target="https://doi.org/10.1371/journal.pcbi.1005557" TargetMode="External" /><Relationship Type="http://schemas.openxmlformats.org/officeDocument/2006/relationships/hyperlink" Id="rId171" Target="https://doi.org/10.1371/journal.pcbi.1011458" TargetMode="External" /><Relationship Type="http://schemas.openxmlformats.org/officeDocument/2006/relationships/hyperlink" Id="rId117" Target="https://doi.org/10.1371/journal.pone.0038295" TargetMode="External" /><Relationship Type="http://schemas.openxmlformats.org/officeDocument/2006/relationships/hyperlink" Id="rId83" Target="https://doi.org/10.1515/9780691195322-020" TargetMode="External" /><Relationship Type="http://schemas.openxmlformats.org/officeDocument/2006/relationships/hyperlink" Id="rId133" Target="https://doi.org/10.1890/03-9000" TargetMode="External" /><Relationship Type="http://schemas.openxmlformats.org/officeDocument/2006/relationships/hyperlink" Id="rId147" Target="https://doi.org/10.1890/13-1424.1" TargetMode="External" /><Relationship Type="http://schemas.openxmlformats.org/officeDocument/2006/relationships/hyperlink" Id="rId60" Target="https://doi.org/10.22541/au.172977303.33335171/v1" TargetMode="External" /><Relationship Type="http://schemas.openxmlformats.org/officeDocument/2006/relationships/hyperlink" Id="rId85" Target="https://doi.org/10.2307/1930126" TargetMode="External" /><Relationship Type="http://schemas.openxmlformats.org/officeDocument/2006/relationships/hyperlink" Id="rId115" Target="https://doi.org/10.2307/j.ctvs32s6b" TargetMode="External" /><Relationship Type="http://schemas.openxmlformats.org/officeDocument/2006/relationships/hyperlink" Id="rId70" Target="https://doi.org/10.32942/X28G8Z" TargetMode="External" /><Relationship Type="http://schemas.openxmlformats.org/officeDocument/2006/relationships/hyperlink" Id="rId173" Target="https://doi.org/10.3389/fevo.2021.623141" TargetMode="External" /><Relationship Type="http://schemas.openxmlformats.org/officeDocument/2006/relationships/hyperlink" Id="rId208" Target="https://doi.org/10.7717/peerj.14620" TargetMode="External" /><Relationship Type="http://schemas.openxmlformats.org/officeDocument/2006/relationships/hyperlink" Id="rId196" Target="https://doi.org/10.7717/peerj.3644" TargetMode="External" /><Relationship Type="http://schemas.openxmlformats.org/officeDocument/2006/relationships/hyperlink" Id="rId240" Target="https://www.jstor.org/stable/4096814" TargetMode="External" /><Relationship Type="http://schemas.openxmlformats.org/officeDocument/2006/relationships/hyperlink" Id="rId68" Target="https://www.jstor.org/stable/48582345" TargetMode="External" /><Relationship Type="http://schemas.openxmlformats.org/officeDocument/2006/relationships/hyperlink" Id="rId165" Target="https://www.jstor.org/stable/j.ctt7rj8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2024-11-26T19:41:58Z</dcterms:created>
  <dcterms:modified xsi:type="dcterms:W3CDTF">2024-11-26T19:41:58Z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at the same scale. Here we present a synthesis of the different assumptions, scales, and mechanisms that are used to define the different ecological networks , leading to a revision of definitions for different types of networks. Additionally we explicitly link the different network representations to the broader methodological approaches (models) that are used to construct them. In explicitly outlining the assumptions, scales, and mechanisms of network inference allows for a formal categorisation of how to use networks to answer key ecological and conservation questions as wel as defining clear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https://www.zotero.org/styles/trends-in-ecology-and-evolution</vt:lpwstr>
  </property>
  <property fmtid="{D5CDD505-2E9C-101B-9397-08002B2CF9AE}" pid="11" name="date">
    <vt:lpwstr>2024-11-26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