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CC0" w:rsidRPr="008223D3" w:rsidRDefault="002929B2" w:rsidP="008223D3">
      <w:pPr>
        <w:jc w:val="center"/>
        <w:rPr>
          <w:sz w:val="28"/>
        </w:rPr>
      </w:pPr>
      <w:r>
        <w:rPr>
          <w:rFonts w:hint="eastAsia"/>
          <w:sz w:val="28"/>
        </w:rPr>
        <w:t>《</w:t>
      </w:r>
      <w:r w:rsidR="008223D3" w:rsidRPr="008223D3">
        <w:rPr>
          <w:rFonts w:hint="eastAsia"/>
          <w:sz w:val="28"/>
        </w:rPr>
        <w:t>信息论与编码</w:t>
      </w:r>
      <w:r>
        <w:rPr>
          <w:rFonts w:hint="eastAsia"/>
          <w:sz w:val="28"/>
        </w:rPr>
        <w:t>》</w:t>
      </w:r>
      <w:r w:rsidR="008223D3" w:rsidRPr="008223D3">
        <w:rPr>
          <w:rFonts w:hint="eastAsia"/>
          <w:sz w:val="28"/>
        </w:rPr>
        <w:t>大作业评分标准</w:t>
      </w:r>
    </w:p>
    <w:p w:rsidR="008223D3" w:rsidRDefault="008223D3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1661"/>
        <w:gridCol w:w="1660"/>
        <w:gridCol w:w="1659"/>
        <w:gridCol w:w="1634"/>
      </w:tblGrid>
      <w:tr w:rsidR="008223D3" w:rsidTr="00CE0DB0">
        <w:trPr>
          <w:jc w:val="center"/>
        </w:trPr>
        <w:tc>
          <w:tcPr>
            <w:tcW w:w="3343" w:type="dxa"/>
            <w:gridSpan w:val="2"/>
            <w:vAlign w:val="center"/>
          </w:tcPr>
          <w:p w:rsidR="008223D3" w:rsidRDefault="008223D3" w:rsidP="008223D3">
            <w:pPr>
              <w:jc w:val="center"/>
            </w:pPr>
            <w:r>
              <w:rPr>
                <w:rFonts w:hint="eastAsia"/>
              </w:rPr>
              <w:t>评分内容</w:t>
            </w:r>
          </w:p>
        </w:tc>
        <w:tc>
          <w:tcPr>
            <w:tcW w:w="1660" w:type="dxa"/>
            <w:vAlign w:val="center"/>
          </w:tcPr>
          <w:p w:rsidR="008223D3" w:rsidRDefault="008223D3" w:rsidP="008223D3">
            <w:pPr>
              <w:jc w:val="center"/>
            </w:pPr>
            <w:r>
              <w:rPr>
                <w:rFonts w:hint="eastAsia"/>
              </w:rPr>
              <w:t>A</w:t>
            </w:r>
            <w:r w:rsidR="004D3014">
              <w:rPr>
                <w:rFonts w:hint="eastAsia"/>
              </w:rPr>
              <w:t>（</w:t>
            </w:r>
            <w:r w:rsidR="004D3014">
              <w:rPr>
                <w:rFonts w:hint="eastAsia"/>
              </w:rPr>
              <w:t>85-100</w:t>
            </w:r>
            <w:r w:rsidR="004D3014">
              <w:rPr>
                <w:rFonts w:hint="eastAsia"/>
              </w:rPr>
              <w:t>）</w:t>
            </w:r>
          </w:p>
        </w:tc>
        <w:tc>
          <w:tcPr>
            <w:tcW w:w="1659" w:type="dxa"/>
            <w:vAlign w:val="center"/>
          </w:tcPr>
          <w:p w:rsidR="008223D3" w:rsidRDefault="008223D3" w:rsidP="008223D3">
            <w:pPr>
              <w:jc w:val="center"/>
            </w:pPr>
            <w:r>
              <w:t>B</w:t>
            </w:r>
            <w:r w:rsidR="004D3014">
              <w:rPr>
                <w:rFonts w:hint="eastAsia"/>
              </w:rPr>
              <w:t>（</w:t>
            </w:r>
            <w:r w:rsidR="004D3014">
              <w:rPr>
                <w:rFonts w:hint="eastAsia"/>
              </w:rPr>
              <w:t>70-84</w:t>
            </w:r>
            <w:r w:rsidR="004D3014">
              <w:rPr>
                <w:rFonts w:hint="eastAsia"/>
              </w:rPr>
              <w:t>）</w:t>
            </w:r>
          </w:p>
        </w:tc>
        <w:tc>
          <w:tcPr>
            <w:tcW w:w="1634" w:type="dxa"/>
          </w:tcPr>
          <w:p w:rsidR="008223D3" w:rsidRDefault="008223D3" w:rsidP="008223D3">
            <w:pPr>
              <w:jc w:val="center"/>
            </w:pPr>
            <w:r>
              <w:rPr>
                <w:rFonts w:hint="eastAsia"/>
              </w:rPr>
              <w:t>C</w:t>
            </w:r>
            <w:r w:rsidR="004D3014">
              <w:rPr>
                <w:rFonts w:hint="eastAsia"/>
              </w:rPr>
              <w:t>（</w:t>
            </w:r>
            <w:r w:rsidR="004D3014">
              <w:rPr>
                <w:rFonts w:hint="eastAsia"/>
              </w:rPr>
              <w:t>&lt;</w:t>
            </w:r>
            <w:r w:rsidR="004D3014">
              <w:t>7</w:t>
            </w:r>
            <w:r w:rsidR="004D3014">
              <w:rPr>
                <w:rFonts w:hint="eastAsia"/>
              </w:rPr>
              <w:t>0</w:t>
            </w:r>
            <w:r w:rsidR="004D3014">
              <w:rPr>
                <w:rFonts w:hint="eastAsia"/>
              </w:rPr>
              <w:t>）</w:t>
            </w:r>
          </w:p>
        </w:tc>
      </w:tr>
      <w:tr w:rsidR="00C537A7" w:rsidTr="008223D3">
        <w:trPr>
          <w:jc w:val="center"/>
        </w:trPr>
        <w:tc>
          <w:tcPr>
            <w:tcW w:w="1682" w:type="dxa"/>
            <w:vMerge w:val="restart"/>
            <w:vAlign w:val="center"/>
          </w:tcPr>
          <w:p w:rsidR="00C537A7" w:rsidRPr="00C537A7" w:rsidRDefault="00C537A7" w:rsidP="008223D3">
            <w:pPr>
              <w:jc w:val="center"/>
            </w:pPr>
            <w:r w:rsidRPr="00C537A7">
              <w:rPr>
                <w:rFonts w:hint="eastAsia"/>
              </w:rPr>
              <w:t>大作业报告</w:t>
            </w:r>
          </w:p>
        </w:tc>
        <w:tc>
          <w:tcPr>
            <w:tcW w:w="1661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完整性</w:t>
            </w:r>
            <w:r w:rsidR="004137B9">
              <w:rPr>
                <w:rFonts w:hint="eastAsia"/>
              </w:rPr>
              <w:t xml:space="preserve"> (</w:t>
            </w:r>
            <w:r w:rsidR="004137B9">
              <w:t>20%)</w:t>
            </w:r>
          </w:p>
        </w:tc>
        <w:tc>
          <w:tcPr>
            <w:tcW w:w="1660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包含所有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项报告内容</w:t>
            </w:r>
          </w:p>
        </w:tc>
        <w:tc>
          <w:tcPr>
            <w:tcW w:w="1659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缺可选内容</w:t>
            </w:r>
          </w:p>
        </w:tc>
        <w:tc>
          <w:tcPr>
            <w:tcW w:w="1634" w:type="dxa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缺可选和其他内容</w:t>
            </w:r>
          </w:p>
        </w:tc>
      </w:tr>
      <w:tr w:rsidR="00C537A7" w:rsidTr="008223D3">
        <w:trPr>
          <w:jc w:val="center"/>
        </w:trPr>
        <w:tc>
          <w:tcPr>
            <w:tcW w:w="1682" w:type="dxa"/>
            <w:vMerge/>
            <w:vAlign w:val="center"/>
          </w:tcPr>
          <w:p w:rsidR="00C537A7" w:rsidRPr="008223D3" w:rsidRDefault="00C537A7" w:rsidP="008223D3">
            <w:pPr>
              <w:jc w:val="center"/>
              <w:rPr>
                <w:b/>
              </w:rPr>
            </w:pPr>
          </w:p>
        </w:tc>
        <w:tc>
          <w:tcPr>
            <w:tcW w:w="1661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简洁性</w:t>
            </w:r>
            <w:r w:rsidR="004137B9">
              <w:rPr>
                <w:rFonts w:hint="eastAsia"/>
              </w:rPr>
              <w:t>(</w:t>
            </w:r>
            <w:r w:rsidR="004137B9">
              <w:t>20%)</w:t>
            </w:r>
          </w:p>
        </w:tc>
        <w:tc>
          <w:tcPr>
            <w:tcW w:w="1660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内容结构合理、思路清晰、简明扼要</w:t>
            </w:r>
          </w:p>
        </w:tc>
        <w:tc>
          <w:tcPr>
            <w:tcW w:w="1659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内容结构合理</w:t>
            </w:r>
          </w:p>
        </w:tc>
        <w:tc>
          <w:tcPr>
            <w:tcW w:w="1634" w:type="dxa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内容堆砌、条理不清</w:t>
            </w:r>
          </w:p>
        </w:tc>
      </w:tr>
      <w:tr w:rsidR="00C537A7" w:rsidTr="008223D3">
        <w:trPr>
          <w:jc w:val="center"/>
        </w:trPr>
        <w:tc>
          <w:tcPr>
            <w:tcW w:w="1682" w:type="dxa"/>
            <w:vMerge/>
            <w:vAlign w:val="center"/>
          </w:tcPr>
          <w:p w:rsidR="00C537A7" w:rsidRPr="008223D3" w:rsidRDefault="00C537A7" w:rsidP="008223D3">
            <w:pPr>
              <w:jc w:val="center"/>
              <w:rPr>
                <w:b/>
              </w:rPr>
            </w:pPr>
          </w:p>
        </w:tc>
        <w:tc>
          <w:tcPr>
            <w:tcW w:w="1661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总结与体会</w:t>
            </w:r>
            <w:r w:rsidR="004137B9">
              <w:rPr>
                <w:rFonts w:hint="eastAsia"/>
              </w:rPr>
              <w:t>(</w:t>
            </w:r>
            <w:r w:rsidR="004137B9">
              <w:t>20%)</w:t>
            </w:r>
          </w:p>
        </w:tc>
        <w:tc>
          <w:tcPr>
            <w:tcW w:w="1660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有独立的思考和见解</w:t>
            </w:r>
          </w:p>
        </w:tc>
        <w:tc>
          <w:tcPr>
            <w:tcW w:w="1659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对大作业工作进行认真、客观总结</w:t>
            </w:r>
          </w:p>
        </w:tc>
        <w:tc>
          <w:tcPr>
            <w:tcW w:w="1634" w:type="dxa"/>
          </w:tcPr>
          <w:p w:rsidR="00C537A7" w:rsidRPr="00C537A7" w:rsidRDefault="00C537A7" w:rsidP="008223D3">
            <w:pPr>
              <w:jc w:val="center"/>
            </w:pPr>
            <w:r>
              <w:rPr>
                <w:rFonts w:hint="eastAsia"/>
              </w:rPr>
              <w:t>无认真总结与体会</w:t>
            </w:r>
          </w:p>
        </w:tc>
      </w:tr>
      <w:tr w:rsidR="00C537A7" w:rsidTr="008223D3">
        <w:trPr>
          <w:jc w:val="center"/>
        </w:trPr>
        <w:tc>
          <w:tcPr>
            <w:tcW w:w="1682" w:type="dxa"/>
            <w:vMerge w:val="restart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661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可运行性</w:t>
            </w:r>
            <w:r w:rsidR="004137B9">
              <w:rPr>
                <w:rFonts w:hint="eastAsia"/>
              </w:rPr>
              <w:t>(</w:t>
            </w:r>
            <w:r w:rsidR="004137B9">
              <w:t>20%)</w:t>
            </w:r>
          </w:p>
        </w:tc>
        <w:tc>
          <w:tcPr>
            <w:tcW w:w="1660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易运行</w:t>
            </w:r>
          </w:p>
        </w:tc>
        <w:tc>
          <w:tcPr>
            <w:tcW w:w="1659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可以运行</w:t>
            </w:r>
          </w:p>
        </w:tc>
        <w:tc>
          <w:tcPr>
            <w:tcW w:w="1634" w:type="dxa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难运行</w:t>
            </w:r>
          </w:p>
        </w:tc>
      </w:tr>
      <w:tr w:rsidR="00C537A7" w:rsidTr="008223D3">
        <w:trPr>
          <w:jc w:val="center"/>
        </w:trPr>
        <w:tc>
          <w:tcPr>
            <w:tcW w:w="1682" w:type="dxa"/>
            <w:vMerge/>
            <w:vAlign w:val="center"/>
          </w:tcPr>
          <w:p w:rsidR="00C537A7" w:rsidRDefault="00C537A7" w:rsidP="008223D3">
            <w:pPr>
              <w:jc w:val="center"/>
            </w:pPr>
          </w:p>
        </w:tc>
        <w:tc>
          <w:tcPr>
            <w:tcW w:w="1661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功能</w:t>
            </w:r>
            <w:r w:rsidR="004137B9">
              <w:rPr>
                <w:rFonts w:hint="eastAsia"/>
              </w:rPr>
              <w:t>(</w:t>
            </w:r>
            <w:r w:rsidR="004137B9">
              <w:t>20%)</w:t>
            </w:r>
          </w:p>
        </w:tc>
        <w:tc>
          <w:tcPr>
            <w:tcW w:w="1660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齐全、易用</w:t>
            </w:r>
          </w:p>
        </w:tc>
        <w:tc>
          <w:tcPr>
            <w:tcW w:w="1659" w:type="dxa"/>
            <w:vAlign w:val="center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基本功能</w:t>
            </w:r>
          </w:p>
        </w:tc>
        <w:tc>
          <w:tcPr>
            <w:tcW w:w="1634" w:type="dxa"/>
          </w:tcPr>
          <w:p w:rsidR="00C537A7" w:rsidRDefault="00C537A7" w:rsidP="008223D3">
            <w:pPr>
              <w:jc w:val="center"/>
            </w:pPr>
            <w:r>
              <w:rPr>
                <w:rFonts w:hint="eastAsia"/>
              </w:rPr>
              <w:t>基本功能不足</w:t>
            </w:r>
          </w:p>
        </w:tc>
      </w:tr>
    </w:tbl>
    <w:p w:rsidR="008223D3" w:rsidRDefault="008223D3"/>
    <w:p w:rsidR="00CB5CEE" w:rsidRPr="009C2998" w:rsidRDefault="00D94009">
      <w:pPr>
        <w:rPr>
          <w:b/>
        </w:rPr>
      </w:pPr>
      <w:r w:rsidRPr="009C2998">
        <w:rPr>
          <w:rFonts w:hint="eastAsia"/>
          <w:b/>
        </w:rPr>
        <w:t>注意事项：</w:t>
      </w:r>
    </w:p>
    <w:p w:rsidR="00D94009" w:rsidRDefault="00D94009" w:rsidP="00D9400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 w:rsidR="00E46A80">
        <w:rPr>
          <w:rFonts w:hint="eastAsia"/>
        </w:rPr>
        <w:t>全部或部分</w:t>
      </w:r>
      <w:r>
        <w:rPr>
          <w:rFonts w:hint="eastAsia"/>
        </w:rPr>
        <w:t>晚交扣分规则：晚交</w:t>
      </w:r>
      <w:r>
        <w:rPr>
          <w:rFonts w:hint="eastAsia"/>
        </w:rPr>
        <w:t>24</w:t>
      </w:r>
      <w:r>
        <w:rPr>
          <w:rFonts w:hint="eastAsia"/>
        </w:rPr>
        <w:t>小时以内，扣</w:t>
      </w:r>
      <w:r>
        <w:rPr>
          <w:rFonts w:hint="eastAsia"/>
        </w:rPr>
        <w:t>10</w:t>
      </w:r>
      <w:r>
        <w:rPr>
          <w:rFonts w:hint="eastAsia"/>
        </w:rPr>
        <w:t>分；晚交</w:t>
      </w:r>
      <w:r>
        <w:rPr>
          <w:rFonts w:hint="eastAsia"/>
        </w:rPr>
        <w:t>24-48</w:t>
      </w:r>
      <w:r>
        <w:rPr>
          <w:rFonts w:hint="eastAsia"/>
        </w:rPr>
        <w:t>小时，扣</w:t>
      </w:r>
      <w:r>
        <w:rPr>
          <w:rFonts w:hint="eastAsia"/>
        </w:rPr>
        <w:t>20</w:t>
      </w:r>
      <w:r>
        <w:rPr>
          <w:rFonts w:hint="eastAsia"/>
        </w:rPr>
        <w:t>分。</w:t>
      </w:r>
      <w:r w:rsidR="001A14E0">
        <w:rPr>
          <w:rFonts w:hint="eastAsia"/>
        </w:rPr>
        <w:t>晚交</w:t>
      </w:r>
      <w:r>
        <w:rPr>
          <w:rFonts w:hint="eastAsia"/>
        </w:rPr>
        <w:t>超过</w:t>
      </w:r>
      <w:r>
        <w:rPr>
          <w:rFonts w:hint="eastAsia"/>
        </w:rPr>
        <w:t>48</w:t>
      </w:r>
      <w:r>
        <w:rPr>
          <w:rFonts w:hint="eastAsia"/>
        </w:rPr>
        <w:t>小时，不接受。</w:t>
      </w:r>
    </w:p>
    <w:p w:rsidR="00D94009" w:rsidRDefault="00E9286B" w:rsidP="00D9400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一旦发现抄袭代码的行为，大作业</w:t>
      </w:r>
      <w:r>
        <w:rPr>
          <w:rFonts w:hint="eastAsia"/>
        </w:rPr>
        <w:t>0</w:t>
      </w:r>
      <w:r w:rsidR="009D3079">
        <w:rPr>
          <w:rFonts w:hint="eastAsia"/>
        </w:rPr>
        <w:t>分。抄袭代码行为</w:t>
      </w:r>
      <w:r>
        <w:rPr>
          <w:rFonts w:hint="eastAsia"/>
        </w:rPr>
        <w:t>认定：与互联网上获得的代码重复率超过</w:t>
      </w:r>
      <w:r>
        <w:rPr>
          <w:rFonts w:hint="eastAsia"/>
        </w:rPr>
        <w:t>50%</w:t>
      </w:r>
      <w:r>
        <w:rPr>
          <w:rFonts w:hint="eastAsia"/>
        </w:rPr>
        <w:t>。</w:t>
      </w:r>
      <w:bookmarkStart w:id="0" w:name="_GoBack"/>
      <w:bookmarkEnd w:id="0"/>
    </w:p>
    <w:sectPr w:rsidR="00D9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48" w:rsidRDefault="00111C48" w:rsidP="008223D3">
      <w:r>
        <w:separator/>
      </w:r>
    </w:p>
  </w:endnote>
  <w:endnote w:type="continuationSeparator" w:id="0">
    <w:p w:rsidR="00111C48" w:rsidRDefault="00111C48" w:rsidP="0082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48" w:rsidRDefault="00111C48" w:rsidP="008223D3">
      <w:r>
        <w:separator/>
      </w:r>
    </w:p>
  </w:footnote>
  <w:footnote w:type="continuationSeparator" w:id="0">
    <w:p w:rsidR="00111C48" w:rsidRDefault="00111C48" w:rsidP="0082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F94"/>
    <w:multiLevelType w:val="hybridMultilevel"/>
    <w:tmpl w:val="EA344ECE"/>
    <w:lvl w:ilvl="0" w:tplc="AE2C4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5C"/>
    <w:rsid w:val="00111C48"/>
    <w:rsid w:val="00184D0B"/>
    <w:rsid w:val="001A14E0"/>
    <w:rsid w:val="00277372"/>
    <w:rsid w:val="002929B2"/>
    <w:rsid w:val="00294CC0"/>
    <w:rsid w:val="004137B9"/>
    <w:rsid w:val="004D3014"/>
    <w:rsid w:val="006A6B5C"/>
    <w:rsid w:val="00726748"/>
    <w:rsid w:val="007E5937"/>
    <w:rsid w:val="008223D3"/>
    <w:rsid w:val="008C5313"/>
    <w:rsid w:val="00911433"/>
    <w:rsid w:val="009C2998"/>
    <w:rsid w:val="009D3079"/>
    <w:rsid w:val="009D3A30"/>
    <w:rsid w:val="00C537A7"/>
    <w:rsid w:val="00CB5CEE"/>
    <w:rsid w:val="00D94009"/>
    <w:rsid w:val="00E46A80"/>
    <w:rsid w:val="00E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4C18D"/>
  <w15:chartTrackingRefBased/>
  <w15:docId w15:val="{33AA654E-71A5-4661-93CF-212AF9B1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3D3"/>
    <w:rPr>
      <w:sz w:val="18"/>
      <w:szCs w:val="18"/>
    </w:rPr>
  </w:style>
  <w:style w:type="table" w:styleId="a7">
    <w:name w:val="Table Grid"/>
    <w:basedOn w:val="a1"/>
    <w:uiPriority w:val="39"/>
    <w:rsid w:val="0082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4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TANG</dc:creator>
  <cp:keywords/>
  <dc:description/>
  <cp:lastModifiedBy>Junhua TANG</cp:lastModifiedBy>
  <cp:revision>16</cp:revision>
  <dcterms:created xsi:type="dcterms:W3CDTF">2018-11-20T01:42:00Z</dcterms:created>
  <dcterms:modified xsi:type="dcterms:W3CDTF">2019-10-17T01:58:00Z</dcterms:modified>
</cp:coreProperties>
</file>