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3"/>
        <w:rPr>
          <w:rFonts w:ascii="Times New Roman"/>
          <w:sz w:val="10"/>
        </w:rPr>
      </w:pPr>
    </w:p>
    <w:p>
      <w:pPr>
        <w:pStyle w:val="3"/>
      </w:pPr>
      <w:r>
        <w:pict>
          <v:group id="_x0000_s2050" o:spid="_x0000_s2050" o:spt="203" style="position:absolute;left:0pt;margin-left:188.25pt;margin-top:25.1pt;height:21.8pt;width:334.75pt;mso-position-horizontal-relative:page;mso-wrap-distance-bottom:0pt;mso-wrap-distance-top:0pt;z-index:-251656192;mso-width-relative:page;mso-height-relative:page;" coordorigin="3765,502" coordsize="6695,436">
            <o:lock v:ext="edit"/>
            <v:line id="_x0000_s2052" o:spid="_x0000_s2052" o:spt="20" style="position:absolute;left:3880;top:512;height:0;width:6580;" stroked="t" coordsize="21600,21600">
              <v:path arrowok="t"/>
              <v:fill focussize="0,0"/>
              <v:stroke weight="1pt" color="#999999"/>
              <v:imagedata o:title=""/>
              <o:lock v:ext="edit"/>
            </v:line>
            <v:shape id="_x0000_s2051" o:spid="_x0000_s2051" o:spt="75" type="#_x0000_t75" style="position:absolute;left:3765;top:577;height:360;width:3510;" filled="f" o:preferrelative="t" stroked="f" coordsize="21600,21600">
              <v:path/>
              <v:fill on="f" focussize="0,0"/>
              <v:stroke on="f" joinstyle="miter"/>
              <v:imagedata r:id="rId5" o:title=""/>
              <o:lock v:ext="edit" aspectratio="t"/>
            </v:shape>
            <w10:wrap type="topAndBottom"/>
          </v:group>
        </w:pict>
      </w:r>
      <w:r>
        <w:drawing>
          <wp:anchor distT="0" distB="0" distL="0" distR="0" simplePos="0" relativeHeight="251659264" behindDoc="0" locked="0" layoutInCell="1" allowOverlap="1">
            <wp:simplePos x="0" y="0"/>
            <wp:positionH relativeFrom="page">
              <wp:posOffset>857250</wp:posOffset>
            </wp:positionH>
            <wp:positionV relativeFrom="paragraph">
              <wp:posOffset>-61595</wp:posOffset>
            </wp:positionV>
            <wp:extent cx="1485900" cy="148590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pic:cNvPicPr>
                  </pic:nvPicPr>
                  <pic:blipFill>
                    <a:blip r:embed="rId6" cstate="print"/>
                    <a:stretch>
                      <a:fillRect/>
                    </a:stretch>
                  </pic:blipFill>
                  <pic:spPr>
                    <a:xfrm>
                      <a:off x="0" y="0"/>
                      <a:ext cx="1485900" cy="1485900"/>
                    </a:xfrm>
                    <a:prstGeom prst="rect">
                      <a:avLst/>
                    </a:prstGeom>
                  </pic:spPr>
                </pic:pic>
              </a:graphicData>
            </a:graphic>
          </wp:anchor>
        </w:drawing>
      </w:r>
      <w:r>
        <w:t>İhsan Doğramacı Bilkent University</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8"/>
      </w:pPr>
      <w:r>
        <w:t>CS342 - Operating Systems</w:t>
      </w:r>
    </w:p>
    <w:p>
      <w:pPr>
        <w:pStyle w:val="7"/>
        <w:spacing w:before="9"/>
        <w:rPr>
          <w:b/>
          <w:sz w:val="106"/>
        </w:rPr>
      </w:pPr>
    </w:p>
    <w:p>
      <w:pPr>
        <w:ind w:left="200"/>
        <w:rPr>
          <w:b/>
          <w:sz w:val="54"/>
        </w:rPr>
      </w:pPr>
      <w:r>
        <w:rPr>
          <w:b/>
          <w:sz w:val="54"/>
        </w:rPr>
        <w:t>Project 2</w:t>
      </w:r>
    </w:p>
    <w:p>
      <w:pPr>
        <w:pStyle w:val="7"/>
        <w:rPr>
          <w:b/>
          <w:sz w:val="60"/>
        </w:rPr>
      </w:pPr>
    </w:p>
    <w:p>
      <w:pPr>
        <w:pStyle w:val="7"/>
        <w:rPr>
          <w:b/>
          <w:sz w:val="60"/>
        </w:rPr>
      </w:pPr>
    </w:p>
    <w:p>
      <w:pPr>
        <w:pStyle w:val="4"/>
        <w:spacing w:before="403"/>
        <w:ind w:left="200" w:firstLine="0"/>
      </w:pPr>
      <w:r>
        <w:t>Section 3</w:t>
      </w:r>
    </w:p>
    <w:p>
      <w:pPr>
        <w:pStyle w:val="7"/>
        <w:spacing w:before="10"/>
        <w:rPr>
          <w:sz w:val="33"/>
        </w:rPr>
      </w:pPr>
    </w:p>
    <w:p>
      <w:pPr>
        <w:pStyle w:val="4"/>
        <w:numPr>
          <w:ilvl w:val="0"/>
          <w:numId w:val="1"/>
        </w:numPr>
        <w:tabs>
          <w:tab w:val="left" w:pos="919"/>
          <w:tab w:val="left" w:pos="920"/>
        </w:tabs>
      </w:pPr>
      <w:r>
        <w:t>Bedirhan Sakinoğlu -</w:t>
      </w:r>
      <w:r>
        <w:rPr>
          <w:spacing w:val="-4"/>
        </w:rPr>
        <w:t xml:space="preserve"> </w:t>
      </w:r>
      <w:r>
        <w:t>21802576</w:t>
      </w:r>
    </w:p>
    <w:p>
      <w:pPr>
        <w:pStyle w:val="7"/>
        <w:rPr>
          <w:sz w:val="26"/>
        </w:rPr>
      </w:pPr>
    </w:p>
    <w:p>
      <w:pPr>
        <w:pStyle w:val="4"/>
        <w:numPr>
          <w:ilvl w:val="0"/>
          <w:numId w:val="1"/>
        </w:numPr>
        <w:tabs>
          <w:tab w:val="left" w:pos="919"/>
          <w:tab w:val="left" w:pos="920"/>
        </w:tabs>
      </w:pPr>
      <w:r>
        <w:t xml:space="preserve">Gökhan </w:t>
      </w:r>
      <w:r>
        <w:rPr>
          <w:spacing w:val="-10"/>
        </w:rPr>
        <w:t xml:space="preserve">Taş </w:t>
      </w:r>
      <w:r>
        <w:t>-</w:t>
      </w:r>
      <w:r>
        <w:rPr>
          <w:spacing w:val="2"/>
        </w:rPr>
        <w:t xml:space="preserve"> </w:t>
      </w:r>
      <w:r>
        <w:t>21802136</w:t>
      </w: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spacing w:before="5"/>
        <w:rPr>
          <w:sz w:val="41"/>
        </w:rPr>
      </w:pPr>
    </w:p>
    <w:p>
      <w:pPr>
        <w:spacing w:before="1"/>
        <w:ind w:left="200"/>
        <w:rPr>
          <w:sz w:val="26"/>
        </w:rPr>
      </w:pPr>
      <w:r>
        <w:rPr>
          <w:b/>
          <w:sz w:val="26"/>
        </w:rPr>
        <w:t xml:space="preserve">Instructor: </w:t>
      </w:r>
      <w:r>
        <w:rPr>
          <w:sz w:val="26"/>
        </w:rPr>
        <w:t>Özcan Öztürk</w:t>
      </w:r>
    </w:p>
    <w:p>
      <w:pPr>
        <w:rPr>
          <w:sz w:val="26"/>
        </w:rPr>
        <w:sectPr>
          <w:type w:val="continuous"/>
          <w:pgSz w:w="11920" w:h="16840"/>
          <w:pgMar w:top="1600" w:right="1340" w:bottom="280" w:left="1240" w:header="708" w:footer="708" w:gutter="0"/>
          <w:cols w:space="708" w:num="1"/>
        </w:sectPr>
      </w:pPr>
    </w:p>
    <w:p>
      <w:pPr>
        <w:spacing w:before="77"/>
        <w:ind w:left="200"/>
        <w:rPr>
          <w:b/>
          <w:sz w:val="46"/>
        </w:rPr>
      </w:pPr>
      <w:r>
        <w:rPr>
          <w:rFonts w:ascii="Times New Roman"/>
          <w:spacing w:val="-115"/>
          <w:sz w:val="46"/>
          <w:u w:val="thick"/>
        </w:rPr>
        <w:t xml:space="preserve"> </w:t>
      </w:r>
      <w:r>
        <w:rPr>
          <w:b/>
          <w:spacing w:val="-8"/>
          <w:sz w:val="46"/>
          <w:u w:val="thick"/>
        </w:rPr>
        <w:t xml:space="preserve">Table </w:t>
      </w:r>
      <w:r>
        <w:rPr>
          <w:b/>
          <w:sz w:val="46"/>
          <w:u w:val="thick"/>
        </w:rPr>
        <w:t>of Contents</w:t>
      </w:r>
    </w:p>
    <w:p>
      <w:pPr>
        <w:pStyle w:val="7"/>
        <w:rPr>
          <w:b/>
          <w:sz w:val="52"/>
        </w:rPr>
      </w:pPr>
    </w:p>
    <w:p>
      <w:pPr>
        <w:pStyle w:val="7"/>
        <w:spacing w:before="1"/>
        <w:rPr>
          <w:b/>
          <w:sz w:val="47"/>
        </w:rPr>
      </w:pPr>
    </w:p>
    <w:sdt>
      <w:sdtPr>
        <w:rPr>
          <w:b w:val="0"/>
          <w:bCs w:val="0"/>
          <w:sz w:val="22"/>
          <w:szCs w:val="22"/>
        </w:rPr>
        <w:id w:val="-857818114"/>
        <w:docPartObj>
          <w:docPartGallery w:val="Table of Contents"/>
          <w:docPartUnique/>
        </w:docPartObj>
      </w:sdtPr>
      <w:sdtEndPr>
        <w:rPr>
          <w:b w:val="0"/>
          <w:bCs w:val="0"/>
          <w:sz w:val="22"/>
          <w:szCs w:val="22"/>
        </w:rPr>
      </w:sdtEndPr>
      <w:sdtContent>
        <w:p>
          <w:pPr>
            <w:pStyle w:val="9"/>
            <w:tabs>
              <w:tab w:val="right" w:pos="9225"/>
            </w:tabs>
            <w:spacing w:before="0"/>
          </w:pPr>
          <w:r>
            <w:fldChar w:fldCharType="begin"/>
          </w:r>
          <w:r>
            <w:instrText xml:space="preserve">TOC \o "1-1" \h \z \u </w:instrText>
          </w:r>
          <w:r>
            <w:fldChar w:fldCharType="separate"/>
          </w:r>
          <w:r>
            <w:fldChar w:fldCharType="begin"/>
          </w:r>
          <w:r>
            <w:instrText xml:space="preserve"> HYPERLINK \l "_TOC_250003" </w:instrText>
          </w:r>
          <w:r>
            <w:fldChar w:fldCharType="separate"/>
          </w:r>
          <w:r>
            <w:t>Introduction</w:t>
          </w:r>
          <w:r>
            <w:tab/>
          </w:r>
          <w:r>
            <w:t>2</w:t>
          </w:r>
          <w:r>
            <w:fldChar w:fldCharType="end"/>
          </w:r>
        </w:p>
        <w:p>
          <w:pPr>
            <w:pStyle w:val="9"/>
            <w:tabs>
              <w:tab w:val="right" w:pos="9225"/>
            </w:tabs>
          </w:pPr>
          <w:r>
            <w:fldChar w:fldCharType="begin"/>
          </w:r>
          <w:r>
            <w:instrText xml:space="preserve"> HYPERLINK \l "_TOC_250002" </w:instrText>
          </w:r>
          <w:r>
            <w:fldChar w:fldCharType="separate"/>
          </w:r>
          <w:r>
            <w:t>Computer</w:t>
          </w:r>
          <w:r>
            <w:rPr>
              <w:spacing w:val="-2"/>
            </w:rPr>
            <w:t xml:space="preserve"> </w:t>
          </w:r>
          <w:r>
            <w:t>Specifications</w:t>
          </w:r>
          <w:r>
            <w:tab/>
          </w:r>
          <w:r>
            <w:t>2</w:t>
          </w:r>
          <w:r>
            <w:fldChar w:fldCharType="end"/>
          </w:r>
        </w:p>
        <w:p>
          <w:pPr>
            <w:pStyle w:val="9"/>
            <w:tabs>
              <w:tab w:val="right" w:pos="9225"/>
            </w:tabs>
            <w:rPr>
              <w:rFonts w:hint="default"/>
              <w:lang w:val="tr-TR"/>
            </w:rPr>
          </w:pPr>
          <w:r>
            <w:fldChar w:fldCharType="begin"/>
          </w:r>
          <w:r>
            <w:instrText xml:space="preserve"> HYPERLINK \l "_TOC_250001" </w:instrText>
          </w:r>
          <w:r>
            <w:fldChar w:fldCharType="separate"/>
          </w:r>
          <w:r>
            <w:t>Graphs</w:t>
          </w:r>
          <w:r>
            <w:tab/>
          </w:r>
          <w:r>
            <w:fldChar w:fldCharType="end"/>
          </w:r>
          <w:r>
            <w:rPr>
              <w:rFonts w:hint="default"/>
              <w:lang w:val="tr-TR"/>
            </w:rPr>
            <w:t>3</w:t>
          </w:r>
          <w:bookmarkStart w:id="4" w:name="_GoBack"/>
          <w:bookmarkEnd w:id="4"/>
        </w:p>
        <w:p>
          <w:pPr>
            <w:pStyle w:val="9"/>
            <w:tabs>
              <w:tab w:val="right" w:pos="9225"/>
            </w:tabs>
            <w:rPr>
              <w:rFonts w:hint="default"/>
              <w:lang w:val="tr-TR"/>
            </w:rPr>
          </w:pPr>
          <w:r>
            <w:fldChar w:fldCharType="begin"/>
          </w:r>
          <w:r>
            <w:instrText xml:space="preserve"> HYPERLINK \l "_TOC_250000" </w:instrText>
          </w:r>
          <w:r>
            <w:fldChar w:fldCharType="separate"/>
          </w:r>
          <w:r>
            <w:t>Conclusion</w:t>
          </w:r>
          <w:r>
            <w:tab/>
          </w:r>
          <w:r>
            <w:fldChar w:fldCharType="end"/>
          </w:r>
          <w:r>
            <w:rPr>
              <w:rFonts w:hint="default"/>
              <w:lang w:val="tr-TR"/>
            </w:rPr>
            <w:t>4</w:t>
          </w:r>
        </w:p>
        <w:p>
          <w:r>
            <w:fldChar w:fldCharType="end"/>
          </w:r>
        </w:p>
      </w:sdtContent>
    </w:sdt>
    <w:p>
      <w:pPr>
        <w:sectPr>
          <w:headerReference r:id="rId3" w:type="default"/>
          <w:pgSz w:w="11920" w:h="16840"/>
          <w:pgMar w:top="1360" w:right="1340" w:bottom="280" w:left="1240" w:header="727" w:footer="0" w:gutter="0"/>
          <w:pgNumType w:start="1"/>
          <w:cols w:space="708" w:num="1"/>
        </w:sectPr>
      </w:pPr>
    </w:p>
    <w:p>
      <w:pPr>
        <w:pStyle w:val="2"/>
        <w:spacing w:before="77"/>
      </w:pPr>
      <w:bookmarkStart w:id="0" w:name="_TOC_250003"/>
      <w:bookmarkEnd w:id="0"/>
      <w:r>
        <w:t>Introduction</w:t>
      </w:r>
    </w:p>
    <w:p>
      <w:pPr>
        <w:pStyle w:val="7"/>
        <w:spacing w:before="120" w:line="480" w:lineRule="auto"/>
        <w:ind w:left="200" w:right="113"/>
        <w:jc w:val="both"/>
      </w:pPr>
      <w:r>
        <w:t>The fundamental goal of the project is to make a simulation where we create multiple threads and run them with different scheduling algorithms so that we can see difference between each algorithm. In order to achieve that, there should not be deadlock or race condition in our simulation. In this simulation we use FCFS, SJF, and RR algorithms with different burst decider algorithms that are fixed, exponential and uniform. Moreover, we simulate the stages of a thread which are Waiting, Ready and Running. In our simulation we have simple I/O structure to simulate waiting input situation and we have a ready queue so that we can compute threads one by one according to queue. The expected result was to assess difference between given scheduling algorithms.</w:t>
      </w:r>
    </w:p>
    <w:p>
      <w:pPr>
        <w:pStyle w:val="7"/>
        <w:rPr>
          <w:sz w:val="26"/>
        </w:rPr>
      </w:pPr>
    </w:p>
    <w:p>
      <w:pPr>
        <w:pStyle w:val="7"/>
        <w:spacing w:before="8"/>
        <w:rPr>
          <w:sz w:val="29"/>
        </w:rPr>
      </w:pPr>
    </w:p>
    <w:p>
      <w:pPr>
        <w:pStyle w:val="2"/>
      </w:pPr>
      <w:bookmarkStart w:id="1" w:name="_TOC_250002"/>
      <w:bookmarkEnd w:id="1"/>
      <w:r>
        <w:t>Computer Specifications</w:t>
      </w:r>
    </w:p>
    <w:p>
      <w:pPr>
        <w:pStyle w:val="11"/>
        <w:numPr>
          <w:ilvl w:val="0"/>
          <w:numId w:val="1"/>
        </w:numPr>
        <w:tabs>
          <w:tab w:val="left" w:pos="919"/>
          <w:tab w:val="left" w:pos="920"/>
        </w:tabs>
        <w:spacing w:before="240"/>
        <w:rPr>
          <w:sz w:val="24"/>
        </w:rPr>
      </w:pPr>
      <w:r>
        <w:rPr>
          <w:sz w:val="24"/>
        </w:rPr>
        <w:t>OS: Windows 10</w:t>
      </w:r>
    </w:p>
    <w:p>
      <w:pPr>
        <w:pStyle w:val="7"/>
      </w:pPr>
    </w:p>
    <w:p>
      <w:pPr>
        <w:pStyle w:val="11"/>
        <w:numPr>
          <w:ilvl w:val="0"/>
          <w:numId w:val="1"/>
        </w:numPr>
        <w:tabs>
          <w:tab w:val="left" w:pos="919"/>
          <w:tab w:val="left" w:pos="920"/>
        </w:tabs>
        <w:rPr>
          <w:sz w:val="24"/>
        </w:rPr>
      </w:pPr>
      <w:r>
        <w:rPr>
          <w:sz w:val="24"/>
        </w:rPr>
        <w:t>Processor: Intel® Core™ i7-9750H CPU @ 2.69GHz</w:t>
      </w:r>
    </w:p>
    <w:p>
      <w:pPr>
        <w:pStyle w:val="7"/>
      </w:pPr>
    </w:p>
    <w:p>
      <w:pPr>
        <w:pStyle w:val="11"/>
        <w:numPr>
          <w:ilvl w:val="0"/>
          <w:numId w:val="1"/>
        </w:numPr>
        <w:tabs>
          <w:tab w:val="left" w:pos="919"/>
          <w:tab w:val="left" w:pos="920"/>
        </w:tabs>
        <w:rPr>
          <w:sz w:val="24"/>
        </w:rPr>
      </w:pPr>
      <w:r>
        <w:rPr>
          <w:sz w:val="24"/>
        </w:rPr>
        <w:t xml:space="preserve">GPU: NVIDIA GTX 1660 </w:t>
      </w:r>
      <w:r>
        <w:rPr>
          <w:spacing w:val="-5"/>
          <w:sz w:val="24"/>
        </w:rPr>
        <w:t>Ti</w:t>
      </w:r>
      <w:r>
        <w:rPr>
          <w:spacing w:val="-19"/>
          <w:sz w:val="24"/>
        </w:rPr>
        <w:t xml:space="preserve"> </w:t>
      </w:r>
      <w:r>
        <w:rPr>
          <w:sz w:val="24"/>
        </w:rPr>
        <w:t>(Mobile)</w:t>
      </w:r>
    </w:p>
    <w:p>
      <w:pPr>
        <w:pStyle w:val="7"/>
      </w:pPr>
    </w:p>
    <w:p>
      <w:pPr>
        <w:pStyle w:val="11"/>
        <w:numPr>
          <w:ilvl w:val="0"/>
          <w:numId w:val="1"/>
        </w:numPr>
        <w:tabs>
          <w:tab w:val="left" w:pos="919"/>
          <w:tab w:val="left" w:pos="920"/>
        </w:tabs>
        <w:rPr>
          <w:sz w:val="24"/>
        </w:rPr>
      </w:pPr>
      <w:r>
        <w:rPr>
          <w:sz w:val="24"/>
        </w:rPr>
        <w:t>RAM: 16.0 GB</w:t>
      </w:r>
    </w:p>
    <w:p>
      <w:pPr>
        <w:pStyle w:val="7"/>
        <w:rPr>
          <w:sz w:val="26"/>
        </w:rPr>
      </w:pPr>
    </w:p>
    <w:p>
      <w:pPr>
        <w:pStyle w:val="7"/>
        <w:spacing w:before="217"/>
        <w:ind w:left="200"/>
        <w:jc w:val="both"/>
      </w:pPr>
      <w:r>
        <w:t>We used VirtualBox to use Ubuntu 20.04.3 with specifications as follows:</w:t>
      </w:r>
    </w:p>
    <w:p>
      <w:pPr>
        <w:pStyle w:val="7"/>
        <w:rPr>
          <w:sz w:val="26"/>
        </w:rPr>
      </w:pPr>
    </w:p>
    <w:p>
      <w:pPr>
        <w:pStyle w:val="11"/>
        <w:numPr>
          <w:ilvl w:val="0"/>
          <w:numId w:val="1"/>
        </w:numPr>
        <w:tabs>
          <w:tab w:val="left" w:pos="919"/>
          <w:tab w:val="left" w:pos="920"/>
        </w:tabs>
        <w:spacing w:before="217"/>
        <w:rPr>
          <w:sz w:val="24"/>
        </w:rPr>
      </w:pPr>
      <w:r>
        <w:rPr>
          <w:sz w:val="24"/>
        </w:rPr>
        <w:t>RAM: 10 GB</w:t>
      </w:r>
    </w:p>
    <w:p>
      <w:pPr>
        <w:pStyle w:val="7"/>
      </w:pPr>
    </w:p>
    <w:p>
      <w:pPr>
        <w:pStyle w:val="11"/>
        <w:numPr>
          <w:ilvl w:val="0"/>
          <w:numId w:val="1"/>
        </w:numPr>
        <w:tabs>
          <w:tab w:val="left" w:pos="919"/>
          <w:tab w:val="left" w:pos="920"/>
        </w:tabs>
        <w:rPr>
          <w:sz w:val="24"/>
        </w:rPr>
      </w:pPr>
      <w:r>
        <w:rPr>
          <w:sz w:val="24"/>
        </w:rPr>
        <w:t>Core Count: 4</w:t>
      </w:r>
    </w:p>
    <w:p>
      <w:pPr>
        <w:pStyle w:val="7"/>
      </w:pPr>
    </w:p>
    <w:p>
      <w:pPr>
        <w:pStyle w:val="11"/>
        <w:numPr>
          <w:ilvl w:val="0"/>
          <w:numId w:val="1"/>
        </w:numPr>
        <w:tabs>
          <w:tab w:val="left" w:pos="919"/>
          <w:tab w:val="left" w:pos="920"/>
        </w:tabs>
        <w:rPr>
          <w:sz w:val="24"/>
        </w:rPr>
      </w:pPr>
      <w:r>
        <w:rPr>
          <w:sz w:val="24"/>
        </w:rPr>
        <w:t>VRAM: 128 MB</w:t>
      </w:r>
    </w:p>
    <w:p>
      <w:pPr>
        <w:pStyle w:val="7"/>
        <w:rPr>
          <w:sz w:val="26"/>
        </w:rPr>
      </w:pPr>
    </w:p>
    <w:p>
      <w:pPr>
        <w:pStyle w:val="2"/>
        <w:spacing w:before="217"/>
      </w:pPr>
      <w:bookmarkStart w:id="2" w:name="_TOC_250001"/>
      <w:bookmarkEnd w:id="2"/>
      <w:r>
        <w:t>Graphs</w:t>
      </w:r>
    </w:p>
    <w:p>
      <w:pPr>
        <w:pStyle w:val="7"/>
        <w:spacing w:before="240" w:line="480" w:lineRule="auto"/>
        <w:ind w:left="200" w:right="123"/>
        <w:jc w:val="both"/>
        <w:rPr>
          <w:rFonts w:hint="default"/>
          <w:sz w:val="24"/>
          <w:szCs w:val="24"/>
          <w:lang w:val="tr-TR"/>
        </w:rPr>
      </w:pPr>
      <w:r>
        <w:t xml:space="preserve">In order to </w:t>
      </w:r>
      <w:r>
        <w:rPr>
          <w:rFonts w:hint="default"/>
          <w:lang w:val="tr-TR"/>
        </w:rPr>
        <w:t>assess performance of scheduling, we calculated finish time, waiting time and turnaround time of first 30 threads that were created in the simulation. We used given terminal codes such as “</w:t>
      </w:r>
      <w:r>
        <w:rPr>
          <w:rFonts w:ascii="CourierNewPSMT" w:hAnsi="CourierNewPSMT" w:cs="CourierNewPSMT" w:eastAsiaTheme="minorHAnsi"/>
          <w:sz w:val="18"/>
          <w:szCs w:val="18"/>
          <w:lang w:val="tr-TR"/>
        </w:rPr>
        <w:t xml:space="preserve">./systemsim </w:t>
      </w:r>
      <w:r>
        <w:rPr>
          <w:rFonts w:ascii="CourierNewPSMT" w:hAnsi="CourierNewPSMT" w:cs="CourierNewPSMT" w:eastAsiaTheme="minorHAnsi"/>
          <w:b/>
          <w:bCs/>
          <w:sz w:val="18"/>
          <w:szCs w:val="18"/>
          <w:lang w:val="tr-TR"/>
        </w:rPr>
        <w:t>Y</w:t>
      </w:r>
      <w:r>
        <w:rPr>
          <w:rFonts w:ascii="CourierNewPSMT" w:hAnsi="CourierNewPSMT" w:cs="CourierNewPSMT" w:eastAsiaTheme="minorHAnsi"/>
          <w:sz w:val="18"/>
          <w:szCs w:val="18"/>
          <w:lang w:val="tr-TR"/>
        </w:rPr>
        <w:t xml:space="preserve"> </w:t>
      </w:r>
      <w:r>
        <w:rPr>
          <w:rFonts w:ascii="CourierNewPSMT" w:hAnsi="CourierNewPSMT" w:cs="CourierNewPSMT" w:eastAsiaTheme="minorHAnsi"/>
          <w:b/>
          <w:bCs/>
          <w:sz w:val="18"/>
          <w:szCs w:val="18"/>
          <w:lang w:val="tr-TR"/>
        </w:rPr>
        <w:t>Z</w:t>
      </w:r>
      <w:r>
        <w:rPr>
          <w:rFonts w:ascii="CourierNewPSMT" w:hAnsi="CourierNewPSMT" w:cs="CourierNewPSMT" w:eastAsiaTheme="minorHAnsi"/>
          <w:sz w:val="18"/>
          <w:szCs w:val="18"/>
          <w:lang w:val="tr-TR"/>
        </w:rPr>
        <w:t xml:space="preserve"> 50 100 fixed 20 10 100 0.1 0.6 0.7 0.5 30 </w:t>
      </w:r>
      <w:r>
        <w:rPr>
          <w:rFonts w:ascii="CourierNewPSMT" w:hAnsi="CourierNewPSMT" w:cs="CourierNewPSMT" w:eastAsiaTheme="minorHAnsi"/>
          <w:b/>
          <w:bCs/>
          <w:sz w:val="18"/>
          <w:szCs w:val="18"/>
          <w:lang w:val="tr-TR"/>
        </w:rPr>
        <w:t>X</w:t>
      </w:r>
      <w:r>
        <w:rPr>
          <w:rFonts w:ascii="CourierNewPSMT" w:hAnsi="CourierNewPSMT" w:cs="CourierNewPSMT" w:eastAsiaTheme="minorHAnsi"/>
          <w:sz w:val="18"/>
          <w:szCs w:val="18"/>
          <w:lang w:val="tr-TR"/>
        </w:rPr>
        <w:t xml:space="preserve"> 1</w:t>
      </w:r>
      <w:r>
        <w:rPr>
          <w:rFonts w:hint="default"/>
          <w:lang w:val="tr-TR"/>
        </w:rPr>
        <w:t xml:space="preserve">” </w:t>
      </w:r>
      <w:r>
        <w:rPr>
          <w:rFonts w:hint="default"/>
          <w:sz w:val="24"/>
          <w:szCs w:val="24"/>
          <w:lang w:val="tr-TR"/>
        </w:rPr>
        <w:t>terminal code where Y decides scheduling algorithm, Z defines quantum time and X defines number of threads that are created. However, we calculated times in a wrong way and thus our table is not correct.</w:t>
      </w:r>
    </w:p>
    <w:p>
      <w:pPr>
        <w:pStyle w:val="7"/>
        <w:spacing w:before="240" w:line="480" w:lineRule="auto"/>
        <w:ind w:left="200" w:right="123"/>
        <w:jc w:val="both"/>
        <w:rPr>
          <w:rFonts w:hint="default"/>
          <w:sz w:val="24"/>
          <w:szCs w:val="24"/>
          <w:lang w:val="tr-TR"/>
        </w:rPr>
      </w:pPr>
    </w:p>
    <w:tbl>
      <w:tblPr>
        <w:tblStyle w:val="10"/>
        <w:tblW w:w="10349" w:type="dxa"/>
        <w:tblInd w:w="-274" w:type="dxa"/>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Layout w:type="fixed"/>
        <w:tblCellMar>
          <w:top w:w="0" w:type="dxa"/>
          <w:left w:w="0" w:type="dxa"/>
          <w:bottom w:w="0" w:type="dxa"/>
          <w:right w:w="0" w:type="dxa"/>
        </w:tblCellMar>
      </w:tblPr>
      <w:tblGrid>
        <w:gridCol w:w="2714"/>
        <w:gridCol w:w="2240"/>
        <w:gridCol w:w="2240"/>
        <w:gridCol w:w="3155"/>
      </w:tblGrid>
      <w:tr>
        <w:tblPrEx>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CellMar>
            <w:top w:w="0" w:type="dxa"/>
            <w:left w:w="0" w:type="dxa"/>
            <w:bottom w:w="0" w:type="dxa"/>
            <w:right w:w="0" w:type="dxa"/>
          </w:tblCellMar>
        </w:tblPrEx>
        <w:trPr>
          <w:trHeight w:val="559" w:hRule="atLeast"/>
        </w:trPr>
        <w:tc>
          <w:tcPr>
            <w:tcW w:w="10349" w:type="dxa"/>
            <w:gridSpan w:val="4"/>
          </w:tcPr>
          <w:p>
            <w:pPr>
              <w:pStyle w:val="12"/>
              <w:spacing w:before="100"/>
              <w:ind w:left="2463" w:right="2448"/>
              <w:rPr>
                <w:sz w:val="24"/>
              </w:rPr>
            </w:pPr>
            <w:r>
              <w:rPr>
                <w:rFonts w:ascii="CourierNewPSMT" w:hAnsi="CourierNewPSMT" w:cs="CourierNewPSMT" w:eastAsiaTheme="minorHAnsi"/>
                <w:sz w:val="18"/>
                <w:szCs w:val="18"/>
                <w:lang w:val="tr-TR"/>
              </w:rPr>
              <w:t xml:space="preserve">./systemsim </w:t>
            </w:r>
            <w:r>
              <w:rPr>
                <w:rFonts w:ascii="CourierNewPSMT" w:hAnsi="CourierNewPSMT" w:cs="CourierNewPSMT" w:eastAsiaTheme="minorHAnsi"/>
                <w:b/>
                <w:bCs/>
                <w:sz w:val="18"/>
                <w:szCs w:val="18"/>
                <w:lang w:val="tr-TR"/>
              </w:rPr>
              <w:t>Y</w:t>
            </w:r>
            <w:r>
              <w:rPr>
                <w:rFonts w:ascii="CourierNewPSMT" w:hAnsi="CourierNewPSMT" w:cs="CourierNewPSMT" w:eastAsiaTheme="minorHAnsi"/>
                <w:sz w:val="18"/>
                <w:szCs w:val="18"/>
                <w:lang w:val="tr-TR"/>
              </w:rPr>
              <w:t xml:space="preserve"> </w:t>
            </w:r>
            <w:r>
              <w:rPr>
                <w:rFonts w:ascii="CourierNewPSMT" w:hAnsi="CourierNewPSMT" w:cs="CourierNewPSMT" w:eastAsiaTheme="minorHAnsi"/>
                <w:b/>
                <w:bCs/>
                <w:sz w:val="18"/>
                <w:szCs w:val="18"/>
                <w:lang w:val="tr-TR"/>
              </w:rPr>
              <w:t>Z</w:t>
            </w:r>
            <w:r>
              <w:rPr>
                <w:rFonts w:ascii="CourierNewPSMT" w:hAnsi="CourierNewPSMT" w:cs="CourierNewPSMT" w:eastAsiaTheme="minorHAnsi"/>
                <w:sz w:val="18"/>
                <w:szCs w:val="18"/>
                <w:lang w:val="tr-TR"/>
              </w:rPr>
              <w:t xml:space="preserve"> 50 100 fixed 20 10 100 0.1 0.6 0.7 0.5 30 </w:t>
            </w:r>
            <w:r>
              <w:rPr>
                <w:rFonts w:ascii="CourierNewPSMT" w:hAnsi="CourierNewPSMT" w:cs="CourierNewPSMT" w:eastAsiaTheme="minorHAnsi"/>
                <w:b/>
                <w:bCs/>
                <w:sz w:val="18"/>
                <w:szCs w:val="18"/>
                <w:lang w:val="tr-TR"/>
              </w:rPr>
              <w:t>X</w:t>
            </w:r>
            <w:r>
              <w:rPr>
                <w:rFonts w:ascii="CourierNewPSMT" w:hAnsi="CourierNewPSMT" w:cs="CourierNewPSMT" w:eastAsiaTheme="minorHAnsi"/>
                <w:sz w:val="18"/>
                <w:szCs w:val="18"/>
                <w:lang w:val="tr-TR"/>
              </w:rPr>
              <w:t xml:space="preserve"> 1</w:t>
            </w:r>
          </w:p>
        </w:tc>
      </w:tr>
      <w:tr>
        <w:tblPrEx>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CellMar>
            <w:top w:w="0" w:type="dxa"/>
            <w:left w:w="0" w:type="dxa"/>
            <w:bottom w:w="0" w:type="dxa"/>
            <w:right w:w="0" w:type="dxa"/>
          </w:tblCellMar>
        </w:tblPrEx>
        <w:trPr>
          <w:trHeight w:val="760" w:hRule="atLeast"/>
        </w:trPr>
        <w:tc>
          <w:tcPr>
            <w:tcW w:w="2714" w:type="dxa"/>
          </w:tcPr>
          <w:p>
            <w:pPr>
              <w:pStyle w:val="12"/>
              <w:spacing w:before="105"/>
              <w:ind w:left="363" w:right="243" w:hanging="87"/>
              <w:rPr>
                <w:sz w:val="24"/>
              </w:rPr>
            </w:pPr>
            <w:r>
              <w:rPr>
                <w:sz w:val="24"/>
              </w:rPr>
              <w:t>Number of Extra Threads (X)</w:t>
            </w:r>
          </w:p>
        </w:tc>
        <w:tc>
          <w:tcPr>
            <w:tcW w:w="2240" w:type="dxa"/>
            <w:shd w:val="clear" w:color="auto" w:fill="EFEFEF"/>
          </w:tcPr>
          <w:p>
            <w:pPr>
              <w:pStyle w:val="12"/>
              <w:spacing w:before="105"/>
              <w:ind w:left="24" w:right="0"/>
              <w:rPr>
                <w:sz w:val="24"/>
              </w:rPr>
            </w:pPr>
            <w:r>
              <w:rPr>
                <w:sz w:val="24"/>
              </w:rPr>
              <w:t>FCFS</w:t>
            </w:r>
          </w:p>
          <w:p>
            <w:pPr>
              <w:pStyle w:val="12"/>
              <w:spacing w:before="105"/>
              <w:ind w:left="24" w:right="0"/>
              <w:rPr>
                <w:sz w:val="24"/>
              </w:rPr>
            </w:pPr>
            <w:r>
              <w:rPr>
                <w:sz w:val="24"/>
              </w:rPr>
              <w:t>(Y) &amp; (Z = INF)</w:t>
            </w:r>
          </w:p>
        </w:tc>
        <w:tc>
          <w:tcPr>
            <w:tcW w:w="2240" w:type="dxa"/>
            <w:shd w:val="clear" w:color="auto" w:fill="EFEFEF"/>
          </w:tcPr>
          <w:p>
            <w:pPr>
              <w:pStyle w:val="12"/>
              <w:spacing w:before="105"/>
              <w:ind w:left="14" w:right="0"/>
              <w:rPr>
                <w:sz w:val="24"/>
              </w:rPr>
            </w:pPr>
            <w:r>
              <w:rPr>
                <w:sz w:val="24"/>
              </w:rPr>
              <w:t>SJF</w:t>
            </w:r>
          </w:p>
          <w:p>
            <w:pPr>
              <w:pStyle w:val="12"/>
              <w:spacing w:before="105"/>
              <w:ind w:left="14" w:right="0"/>
              <w:rPr>
                <w:sz w:val="24"/>
              </w:rPr>
            </w:pPr>
            <w:r>
              <w:rPr>
                <w:sz w:val="24"/>
              </w:rPr>
              <w:t>(Y) &amp; (Z = INF)</w:t>
            </w:r>
          </w:p>
        </w:tc>
        <w:tc>
          <w:tcPr>
            <w:tcW w:w="3155" w:type="dxa"/>
            <w:shd w:val="clear" w:color="auto" w:fill="EFEFEF"/>
          </w:tcPr>
          <w:p>
            <w:pPr>
              <w:pStyle w:val="12"/>
              <w:spacing w:before="105"/>
              <w:ind w:left="4" w:right="0"/>
              <w:rPr>
                <w:sz w:val="24"/>
              </w:rPr>
            </w:pPr>
            <w:r>
              <w:rPr>
                <w:sz w:val="24"/>
              </w:rPr>
              <w:t>RR</w:t>
            </w:r>
          </w:p>
          <w:p>
            <w:pPr>
              <w:pStyle w:val="12"/>
              <w:spacing w:before="105"/>
              <w:ind w:left="4" w:right="0"/>
              <w:rPr>
                <w:sz w:val="24"/>
              </w:rPr>
            </w:pPr>
            <w:r>
              <w:rPr>
                <w:sz w:val="24"/>
              </w:rPr>
              <w:t>(Y) &amp; (Z = 10)</w:t>
            </w:r>
          </w:p>
        </w:tc>
      </w:tr>
      <w:tr>
        <w:tblPrEx>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CellMar>
            <w:top w:w="0" w:type="dxa"/>
            <w:left w:w="0" w:type="dxa"/>
            <w:bottom w:w="0" w:type="dxa"/>
            <w:right w:w="0" w:type="dxa"/>
          </w:tblCellMar>
        </w:tblPrEx>
        <w:trPr>
          <w:trHeight w:val="559" w:hRule="atLeast"/>
        </w:trPr>
        <w:tc>
          <w:tcPr>
            <w:tcW w:w="2714" w:type="dxa"/>
            <w:shd w:val="clear" w:color="auto" w:fill="F2F2F2"/>
          </w:tcPr>
          <w:p>
            <w:pPr>
              <w:pStyle w:val="12"/>
              <w:spacing w:before="112"/>
              <w:ind w:left="14" w:right="0"/>
              <w:rPr>
                <w:rFonts w:hint="default"/>
                <w:sz w:val="24"/>
                <w:lang w:val="tr-TR"/>
              </w:rPr>
            </w:pPr>
            <w:r>
              <w:rPr>
                <w:rFonts w:hint="default"/>
                <w:sz w:val="24"/>
                <w:lang w:val="tr-TR"/>
              </w:rPr>
              <w:t>30</w:t>
            </w:r>
          </w:p>
        </w:tc>
        <w:tc>
          <w:tcPr>
            <w:tcW w:w="2240" w:type="dxa"/>
          </w:tcPr>
          <w:p>
            <w:pPr>
              <w:pStyle w:val="12"/>
              <w:spacing w:before="214"/>
              <w:ind w:right="707"/>
              <w:rPr>
                <w:sz w:val="24"/>
              </w:rPr>
            </w:pPr>
            <w:r>
              <w:rPr>
                <w:sz w:val="24"/>
              </w:rPr>
              <w:t>-</w:t>
            </w:r>
          </w:p>
        </w:tc>
        <w:tc>
          <w:tcPr>
            <w:tcW w:w="2240" w:type="dxa"/>
          </w:tcPr>
          <w:p>
            <w:pPr>
              <w:pStyle w:val="12"/>
              <w:spacing w:before="214"/>
              <w:rPr>
                <w:sz w:val="24"/>
              </w:rPr>
            </w:pPr>
            <w:r>
              <w:rPr>
                <w:sz w:val="24"/>
              </w:rPr>
              <w:t>-</w:t>
            </w:r>
          </w:p>
        </w:tc>
        <w:tc>
          <w:tcPr>
            <w:tcW w:w="3155" w:type="dxa"/>
          </w:tcPr>
          <w:p>
            <w:pPr>
              <w:pStyle w:val="12"/>
              <w:spacing w:before="214"/>
              <w:ind w:left="721"/>
              <w:rPr>
                <w:sz w:val="24"/>
              </w:rPr>
            </w:pPr>
            <w:r>
              <w:rPr>
                <w:sz w:val="24"/>
              </w:rPr>
              <w:t>-</w:t>
            </w:r>
          </w:p>
        </w:tc>
      </w:tr>
      <w:tr>
        <w:tblPrEx>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CellMar>
            <w:top w:w="0" w:type="dxa"/>
            <w:left w:w="0" w:type="dxa"/>
            <w:bottom w:w="0" w:type="dxa"/>
            <w:right w:w="0" w:type="dxa"/>
          </w:tblCellMar>
        </w:tblPrEx>
        <w:trPr>
          <w:trHeight w:val="580" w:hRule="atLeast"/>
        </w:trPr>
        <w:tc>
          <w:tcPr>
            <w:tcW w:w="2714" w:type="dxa"/>
            <w:shd w:val="clear" w:color="auto" w:fill="F2F2F2"/>
          </w:tcPr>
          <w:p>
            <w:pPr>
              <w:pStyle w:val="12"/>
              <w:spacing w:before="117"/>
              <w:ind w:left="14" w:right="0"/>
              <w:rPr>
                <w:rFonts w:hint="default"/>
                <w:sz w:val="24"/>
                <w:lang w:val="tr-TR"/>
              </w:rPr>
            </w:pPr>
            <w:r>
              <w:rPr>
                <w:rFonts w:hint="default"/>
                <w:sz w:val="24"/>
                <w:lang w:val="tr-TR"/>
              </w:rPr>
              <w:t>100</w:t>
            </w:r>
          </w:p>
        </w:tc>
        <w:tc>
          <w:tcPr>
            <w:tcW w:w="2240" w:type="dxa"/>
          </w:tcPr>
          <w:p>
            <w:pPr>
              <w:pStyle w:val="12"/>
              <w:spacing w:before="219"/>
              <w:ind w:right="707"/>
              <w:rPr>
                <w:sz w:val="24"/>
              </w:rPr>
            </w:pPr>
            <w:r>
              <w:rPr>
                <w:sz w:val="24"/>
              </w:rPr>
              <w:t>-</w:t>
            </w:r>
          </w:p>
        </w:tc>
        <w:tc>
          <w:tcPr>
            <w:tcW w:w="2240" w:type="dxa"/>
          </w:tcPr>
          <w:p>
            <w:pPr>
              <w:pStyle w:val="12"/>
              <w:spacing w:before="219"/>
              <w:rPr>
                <w:sz w:val="24"/>
              </w:rPr>
            </w:pPr>
            <w:r>
              <w:rPr>
                <w:sz w:val="24"/>
              </w:rPr>
              <w:t>-</w:t>
            </w:r>
          </w:p>
        </w:tc>
        <w:tc>
          <w:tcPr>
            <w:tcW w:w="3155" w:type="dxa"/>
          </w:tcPr>
          <w:p>
            <w:pPr>
              <w:pStyle w:val="12"/>
              <w:spacing w:before="219"/>
              <w:ind w:left="721"/>
              <w:rPr>
                <w:sz w:val="24"/>
              </w:rPr>
            </w:pPr>
            <w:r>
              <w:rPr>
                <w:sz w:val="24"/>
              </w:rPr>
              <w:t>-</w:t>
            </w:r>
          </w:p>
        </w:tc>
      </w:tr>
      <w:tr>
        <w:tblPrEx>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CellMar>
            <w:top w:w="0" w:type="dxa"/>
            <w:left w:w="0" w:type="dxa"/>
            <w:bottom w:w="0" w:type="dxa"/>
            <w:right w:w="0" w:type="dxa"/>
          </w:tblCellMar>
        </w:tblPrEx>
        <w:trPr>
          <w:trHeight w:val="560" w:hRule="atLeast"/>
        </w:trPr>
        <w:tc>
          <w:tcPr>
            <w:tcW w:w="2714" w:type="dxa"/>
            <w:shd w:val="clear" w:color="auto" w:fill="F2F2F2"/>
          </w:tcPr>
          <w:p>
            <w:pPr>
              <w:pStyle w:val="12"/>
              <w:spacing w:before="102"/>
              <w:ind w:left="14" w:right="0"/>
              <w:rPr>
                <w:sz w:val="24"/>
              </w:rPr>
            </w:pPr>
            <w:r>
              <w:rPr>
                <w:sz w:val="24"/>
              </w:rPr>
              <w:t>200</w:t>
            </w:r>
          </w:p>
        </w:tc>
        <w:tc>
          <w:tcPr>
            <w:tcW w:w="2240" w:type="dxa"/>
          </w:tcPr>
          <w:p>
            <w:pPr>
              <w:pStyle w:val="12"/>
              <w:ind w:right="707"/>
              <w:rPr>
                <w:sz w:val="24"/>
              </w:rPr>
            </w:pPr>
            <w:r>
              <w:rPr>
                <w:sz w:val="24"/>
              </w:rPr>
              <w:t>-</w:t>
            </w:r>
          </w:p>
        </w:tc>
        <w:tc>
          <w:tcPr>
            <w:tcW w:w="2240" w:type="dxa"/>
          </w:tcPr>
          <w:p>
            <w:pPr>
              <w:pStyle w:val="12"/>
              <w:rPr>
                <w:sz w:val="24"/>
              </w:rPr>
            </w:pPr>
            <w:r>
              <w:rPr>
                <w:sz w:val="24"/>
              </w:rPr>
              <w:t>-</w:t>
            </w:r>
          </w:p>
        </w:tc>
        <w:tc>
          <w:tcPr>
            <w:tcW w:w="3155" w:type="dxa"/>
          </w:tcPr>
          <w:p>
            <w:pPr>
              <w:pStyle w:val="12"/>
              <w:ind w:left="721"/>
              <w:rPr>
                <w:sz w:val="24"/>
              </w:rPr>
            </w:pPr>
            <w:r>
              <w:rPr>
                <w:sz w:val="24"/>
              </w:rPr>
              <w:t>-</w:t>
            </w:r>
          </w:p>
        </w:tc>
      </w:tr>
    </w:tbl>
    <w:p>
      <w:pPr>
        <w:pStyle w:val="7"/>
        <w:spacing w:before="7"/>
        <w:rPr>
          <w:sz w:val="14"/>
        </w:rPr>
      </w:pPr>
    </w:p>
    <w:p>
      <w:pPr>
        <w:spacing w:before="93"/>
        <w:ind w:left="2160" w:firstLine="720"/>
      </w:pPr>
      <w:r>
        <w:t>Figure 1 - Test cases for fixed distribution</w:t>
      </w:r>
    </w:p>
    <w:p>
      <w:pPr>
        <w:spacing w:before="93"/>
        <w:ind w:left="3362"/>
      </w:pPr>
    </w:p>
    <w:p>
      <w:pPr>
        <w:pStyle w:val="7"/>
        <w:rPr>
          <w:sz w:val="20"/>
        </w:rPr>
      </w:pPr>
    </w:p>
    <w:tbl>
      <w:tblPr>
        <w:tblStyle w:val="10"/>
        <w:tblW w:w="10349" w:type="dxa"/>
        <w:tblInd w:w="-274" w:type="dxa"/>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Layout w:type="fixed"/>
        <w:tblCellMar>
          <w:top w:w="0" w:type="dxa"/>
          <w:left w:w="0" w:type="dxa"/>
          <w:bottom w:w="0" w:type="dxa"/>
          <w:right w:w="0" w:type="dxa"/>
        </w:tblCellMar>
      </w:tblPr>
      <w:tblGrid>
        <w:gridCol w:w="2714"/>
        <w:gridCol w:w="2240"/>
        <w:gridCol w:w="2240"/>
        <w:gridCol w:w="3155"/>
      </w:tblGrid>
      <w:tr>
        <w:tblPrEx>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CellMar>
            <w:top w:w="0" w:type="dxa"/>
            <w:left w:w="0" w:type="dxa"/>
            <w:bottom w:w="0" w:type="dxa"/>
            <w:right w:w="0" w:type="dxa"/>
          </w:tblCellMar>
        </w:tblPrEx>
        <w:trPr>
          <w:trHeight w:val="559" w:hRule="atLeast"/>
        </w:trPr>
        <w:tc>
          <w:tcPr>
            <w:tcW w:w="10349" w:type="dxa"/>
            <w:gridSpan w:val="4"/>
          </w:tcPr>
          <w:p>
            <w:pPr>
              <w:pStyle w:val="12"/>
              <w:spacing w:before="100"/>
              <w:ind w:left="2463" w:right="2448"/>
              <w:rPr>
                <w:sz w:val="24"/>
              </w:rPr>
            </w:pPr>
            <w:r>
              <w:rPr>
                <w:rFonts w:ascii="CourierNewPSMT" w:hAnsi="CourierNewPSMT" w:cs="CourierNewPSMT" w:eastAsiaTheme="minorHAnsi"/>
                <w:sz w:val="18"/>
                <w:szCs w:val="18"/>
                <w:lang w:val="tr-TR"/>
              </w:rPr>
              <w:t xml:space="preserve">./systemsim </w:t>
            </w:r>
            <w:r>
              <w:rPr>
                <w:rFonts w:ascii="CourierNewPSMT" w:hAnsi="CourierNewPSMT" w:cs="CourierNewPSMT" w:eastAsiaTheme="minorHAnsi"/>
                <w:b/>
                <w:bCs/>
                <w:sz w:val="18"/>
                <w:szCs w:val="18"/>
                <w:lang w:val="tr-TR"/>
              </w:rPr>
              <w:t>Y</w:t>
            </w:r>
            <w:r>
              <w:rPr>
                <w:rFonts w:ascii="CourierNewPSMT" w:hAnsi="CourierNewPSMT" w:cs="CourierNewPSMT" w:eastAsiaTheme="minorHAnsi"/>
                <w:sz w:val="18"/>
                <w:szCs w:val="18"/>
                <w:lang w:val="tr-TR"/>
              </w:rPr>
              <w:t xml:space="preserve"> </w:t>
            </w:r>
            <w:r>
              <w:rPr>
                <w:rFonts w:ascii="CourierNewPSMT" w:hAnsi="CourierNewPSMT" w:cs="CourierNewPSMT" w:eastAsiaTheme="minorHAnsi"/>
                <w:b/>
                <w:bCs/>
                <w:sz w:val="18"/>
                <w:szCs w:val="18"/>
                <w:lang w:val="tr-TR"/>
              </w:rPr>
              <w:t>Z</w:t>
            </w:r>
            <w:r>
              <w:rPr>
                <w:rFonts w:ascii="CourierNewPSMT" w:hAnsi="CourierNewPSMT" w:cs="CourierNewPSMT" w:eastAsiaTheme="minorHAnsi"/>
                <w:sz w:val="18"/>
                <w:szCs w:val="18"/>
                <w:lang w:val="tr-TR"/>
              </w:rPr>
              <w:t xml:space="preserve"> 50 100 exponential 20 10 100 0.1 0.6 0.7 0.5 30 </w:t>
            </w:r>
            <w:r>
              <w:rPr>
                <w:rFonts w:ascii="CourierNewPSMT" w:hAnsi="CourierNewPSMT" w:cs="CourierNewPSMT" w:eastAsiaTheme="minorHAnsi"/>
                <w:b/>
                <w:bCs/>
                <w:sz w:val="18"/>
                <w:szCs w:val="18"/>
                <w:lang w:val="tr-TR"/>
              </w:rPr>
              <w:t>X</w:t>
            </w:r>
            <w:r>
              <w:rPr>
                <w:rFonts w:ascii="CourierNewPSMT" w:hAnsi="CourierNewPSMT" w:cs="CourierNewPSMT" w:eastAsiaTheme="minorHAnsi"/>
                <w:sz w:val="18"/>
                <w:szCs w:val="18"/>
                <w:lang w:val="tr-TR"/>
              </w:rPr>
              <w:t xml:space="preserve"> 1</w:t>
            </w:r>
          </w:p>
        </w:tc>
      </w:tr>
      <w:tr>
        <w:tblPrEx>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CellMar>
            <w:top w:w="0" w:type="dxa"/>
            <w:left w:w="0" w:type="dxa"/>
            <w:bottom w:w="0" w:type="dxa"/>
            <w:right w:w="0" w:type="dxa"/>
          </w:tblCellMar>
        </w:tblPrEx>
        <w:trPr>
          <w:trHeight w:val="760" w:hRule="atLeast"/>
        </w:trPr>
        <w:tc>
          <w:tcPr>
            <w:tcW w:w="2714" w:type="dxa"/>
          </w:tcPr>
          <w:p>
            <w:pPr>
              <w:pStyle w:val="12"/>
              <w:spacing w:before="105"/>
              <w:ind w:left="363" w:right="243" w:hanging="87"/>
              <w:rPr>
                <w:sz w:val="24"/>
              </w:rPr>
            </w:pPr>
            <w:r>
              <w:rPr>
                <w:sz w:val="24"/>
              </w:rPr>
              <w:t>Number of Extra Threads (X)</w:t>
            </w:r>
          </w:p>
        </w:tc>
        <w:tc>
          <w:tcPr>
            <w:tcW w:w="2240" w:type="dxa"/>
            <w:shd w:val="clear" w:color="auto" w:fill="EFEFEF"/>
          </w:tcPr>
          <w:p>
            <w:pPr>
              <w:pStyle w:val="12"/>
              <w:spacing w:before="105"/>
              <w:ind w:left="24" w:right="0"/>
              <w:rPr>
                <w:sz w:val="24"/>
              </w:rPr>
            </w:pPr>
            <w:r>
              <w:rPr>
                <w:sz w:val="24"/>
              </w:rPr>
              <w:t>FCFS</w:t>
            </w:r>
          </w:p>
          <w:p>
            <w:pPr>
              <w:pStyle w:val="12"/>
              <w:spacing w:before="105"/>
              <w:ind w:left="24" w:right="0"/>
              <w:rPr>
                <w:sz w:val="24"/>
              </w:rPr>
            </w:pPr>
            <w:r>
              <w:rPr>
                <w:sz w:val="24"/>
              </w:rPr>
              <w:t>(Y) &amp; (Z = INF)</w:t>
            </w:r>
          </w:p>
        </w:tc>
        <w:tc>
          <w:tcPr>
            <w:tcW w:w="2240" w:type="dxa"/>
            <w:shd w:val="clear" w:color="auto" w:fill="EFEFEF"/>
          </w:tcPr>
          <w:p>
            <w:pPr>
              <w:pStyle w:val="12"/>
              <w:spacing w:before="105"/>
              <w:ind w:left="14" w:right="0"/>
              <w:rPr>
                <w:sz w:val="24"/>
              </w:rPr>
            </w:pPr>
            <w:r>
              <w:rPr>
                <w:sz w:val="24"/>
              </w:rPr>
              <w:t>SJF</w:t>
            </w:r>
          </w:p>
          <w:p>
            <w:pPr>
              <w:pStyle w:val="12"/>
              <w:spacing w:before="105"/>
              <w:ind w:left="14" w:right="0"/>
              <w:rPr>
                <w:sz w:val="24"/>
              </w:rPr>
            </w:pPr>
            <w:r>
              <w:rPr>
                <w:sz w:val="24"/>
              </w:rPr>
              <w:t>(Y) &amp; (Z = INF)</w:t>
            </w:r>
          </w:p>
        </w:tc>
        <w:tc>
          <w:tcPr>
            <w:tcW w:w="3155" w:type="dxa"/>
            <w:shd w:val="clear" w:color="auto" w:fill="EFEFEF"/>
          </w:tcPr>
          <w:p>
            <w:pPr>
              <w:pStyle w:val="12"/>
              <w:spacing w:before="105"/>
              <w:ind w:left="4" w:right="0"/>
              <w:rPr>
                <w:sz w:val="24"/>
              </w:rPr>
            </w:pPr>
            <w:r>
              <w:rPr>
                <w:sz w:val="24"/>
              </w:rPr>
              <w:t>RR</w:t>
            </w:r>
          </w:p>
          <w:p>
            <w:pPr>
              <w:pStyle w:val="12"/>
              <w:spacing w:before="105"/>
              <w:ind w:left="4" w:right="0"/>
              <w:rPr>
                <w:sz w:val="24"/>
              </w:rPr>
            </w:pPr>
            <w:r>
              <w:rPr>
                <w:sz w:val="24"/>
              </w:rPr>
              <w:t>(Y) &amp; (Z = 10)</w:t>
            </w:r>
          </w:p>
        </w:tc>
      </w:tr>
      <w:tr>
        <w:tblPrEx>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CellMar>
            <w:top w:w="0" w:type="dxa"/>
            <w:left w:w="0" w:type="dxa"/>
            <w:bottom w:w="0" w:type="dxa"/>
            <w:right w:w="0" w:type="dxa"/>
          </w:tblCellMar>
        </w:tblPrEx>
        <w:trPr>
          <w:trHeight w:val="559" w:hRule="atLeast"/>
        </w:trPr>
        <w:tc>
          <w:tcPr>
            <w:tcW w:w="2714" w:type="dxa"/>
            <w:shd w:val="clear" w:color="auto" w:fill="F2F2F2"/>
          </w:tcPr>
          <w:p>
            <w:pPr>
              <w:pStyle w:val="12"/>
              <w:spacing w:before="112"/>
              <w:ind w:left="14" w:right="0"/>
              <w:rPr>
                <w:rFonts w:hint="default"/>
                <w:sz w:val="24"/>
                <w:lang w:val="tr-TR"/>
              </w:rPr>
            </w:pPr>
            <w:r>
              <w:rPr>
                <w:rFonts w:hint="default"/>
                <w:sz w:val="24"/>
                <w:lang w:val="tr-TR"/>
              </w:rPr>
              <w:t>30</w:t>
            </w:r>
          </w:p>
        </w:tc>
        <w:tc>
          <w:tcPr>
            <w:tcW w:w="2240" w:type="dxa"/>
          </w:tcPr>
          <w:p>
            <w:pPr>
              <w:pStyle w:val="12"/>
              <w:spacing w:before="214"/>
              <w:ind w:right="707"/>
              <w:rPr>
                <w:sz w:val="24"/>
              </w:rPr>
            </w:pPr>
            <w:r>
              <w:rPr>
                <w:sz w:val="24"/>
              </w:rPr>
              <w:t>-</w:t>
            </w:r>
          </w:p>
        </w:tc>
        <w:tc>
          <w:tcPr>
            <w:tcW w:w="2240" w:type="dxa"/>
          </w:tcPr>
          <w:p>
            <w:pPr>
              <w:pStyle w:val="12"/>
              <w:spacing w:before="214"/>
              <w:rPr>
                <w:sz w:val="24"/>
              </w:rPr>
            </w:pPr>
            <w:r>
              <w:rPr>
                <w:sz w:val="24"/>
              </w:rPr>
              <w:t>-</w:t>
            </w:r>
          </w:p>
        </w:tc>
        <w:tc>
          <w:tcPr>
            <w:tcW w:w="3155" w:type="dxa"/>
          </w:tcPr>
          <w:p>
            <w:pPr>
              <w:pStyle w:val="12"/>
              <w:spacing w:before="214"/>
              <w:ind w:left="721"/>
              <w:rPr>
                <w:sz w:val="24"/>
              </w:rPr>
            </w:pPr>
            <w:r>
              <w:rPr>
                <w:sz w:val="24"/>
              </w:rPr>
              <w:t>-</w:t>
            </w:r>
          </w:p>
        </w:tc>
      </w:tr>
      <w:tr>
        <w:tblPrEx>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CellMar>
            <w:top w:w="0" w:type="dxa"/>
            <w:left w:w="0" w:type="dxa"/>
            <w:bottom w:w="0" w:type="dxa"/>
            <w:right w:w="0" w:type="dxa"/>
          </w:tblCellMar>
        </w:tblPrEx>
        <w:trPr>
          <w:trHeight w:val="580" w:hRule="atLeast"/>
        </w:trPr>
        <w:tc>
          <w:tcPr>
            <w:tcW w:w="2714" w:type="dxa"/>
            <w:shd w:val="clear" w:color="auto" w:fill="F2F2F2"/>
          </w:tcPr>
          <w:p>
            <w:pPr>
              <w:pStyle w:val="12"/>
              <w:spacing w:before="117"/>
              <w:ind w:left="14" w:right="0"/>
              <w:rPr>
                <w:rFonts w:hint="default"/>
                <w:sz w:val="24"/>
                <w:lang w:val="tr-TR"/>
              </w:rPr>
            </w:pPr>
            <w:r>
              <w:rPr>
                <w:sz w:val="24"/>
              </w:rPr>
              <w:t>1</w:t>
            </w:r>
            <w:r>
              <w:rPr>
                <w:rFonts w:hint="default"/>
                <w:sz w:val="24"/>
                <w:lang w:val="tr-TR"/>
              </w:rPr>
              <w:t>00</w:t>
            </w:r>
          </w:p>
        </w:tc>
        <w:tc>
          <w:tcPr>
            <w:tcW w:w="2240" w:type="dxa"/>
          </w:tcPr>
          <w:p>
            <w:pPr>
              <w:pStyle w:val="12"/>
              <w:spacing w:before="219"/>
              <w:ind w:right="707"/>
              <w:rPr>
                <w:sz w:val="24"/>
              </w:rPr>
            </w:pPr>
            <w:r>
              <w:rPr>
                <w:sz w:val="24"/>
              </w:rPr>
              <w:t>-</w:t>
            </w:r>
          </w:p>
        </w:tc>
        <w:tc>
          <w:tcPr>
            <w:tcW w:w="2240" w:type="dxa"/>
          </w:tcPr>
          <w:p>
            <w:pPr>
              <w:pStyle w:val="12"/>
              <w:spacing w:before="219"/>
              <w:rPr>
                <w:sz w:val="24"/>
              </w:rPr>
            </w:pPr>
            <w:r>
              <w:rPr>
                <w:sz w:val="24"/>
              </w:rPr>
              <w:t>-</w:t>
            </w:r>
          </w:p>
        </w:tc>
        <w:tc>
          <w:tcPr>
            <w:tcW w:w="3155" w:type="dxa"/>
          </w:tcPr>
          <w:p>
            <w:pPr>
              <w:pStyle w:val="12"/>
              <w:spacing w:before="219"/>
              <w:ind w:left="721"/>
              <w:rPr>
                <w:sz w:val="24"/>
              </w:rPr>
            </w:pPr>
            <w:r>
              <w:rPr>
                <w:sz w:val="24"/>
              </w:rPr>
              <w:t>-</w:t>
            </w:r>
          </w:p>
        </w:tc>
      </w:tr>
      <w:tr>
        <w:tblPrEx>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CellMar>
            <w:top w:w="0" w:type="dxa"/>
            <w:left w:w="0" w:type="dxa"/>
            <w:bottom w:w="0" w:type="dxa"/>
            <w:right w:w="0" w:type="dxa"/>
          </w:tblCellMar>
        </w:tblPrEx>
        <w:trPr>
          <w:trHeight w:val="560" w:hRule="atLeast"/>
        </w:trPr>
        <w:tc>
          <w:tcPr>
            <w:tcW w:w="2714" w:type="dxa"/>
            <w:shd w:val="clear" w:color="auto" w:fill="F2F2F2"/>
          </w:tcPr>
          <w:p>
            <w:pPr>
              <w:pStyle w:val="12"/>
              <w:spacing w:before="102"/>
              <w:ind w:left="14" w:right="0"/>
              <w:rPr>
                <w:sz w:val="24"/>
              </w:rPr>
            </w:pPr>
            <w:r>
              <w:rPr>
                <w:sz w:val="24"/>
              </w:rPr>
              <w:t>200</w:t>
            </w:r>
          </w:p>
        </w:tc>
        <w:tc>
          <w:tcPr>
            <w:tcW w:w="2240" w:type="dxa"/>
          </w:tcPr>
          <w:p>
            <w:pPr>
              <w:pStyle w:val="12"/>
              <w:ind w:right="707"/>
              <w:rPr>
                <w:sz w:val="24"/>
              </w:rPr>
            </w:pPr>
            <w:r>
              <w:rPr>
                <w:sz w:val="24"/>
              </w:rPr>
              <w:t>-</w:t>
            </w:r>
          </w:p>
        </w:tc>
        <w:tc>
          <w:tcPr>
            <w:tcW w:w="2240" w:type="dxa"/>
          </w:tcPr>
          <w:p>
            <w:pPr>
              <w:pStyle w:val="12"/>
              <w:rPr>
                <w:sz w:val="24"/>
              </w:rPr>
            </w:pPr>
            <w:r>
              <w:rPr>
                <w:sz w:val="24"/>
              </w:rPr>
              <w:t>-</w:t>
            </w:r>
          </w:p>
        </w:tc>
        <w:tc>
          <w:tcPr>
            <w:tcW w:w="3155" w:type="dxa"/>
          </w:tcPr>
          <w:p>
            <w:pPr>
              <w:pStyle w:val="12"/>
              <w:ind w:left="721"/>
              <w:rPr>
                <w:sz w:val="24"/>
              </w:rPr>
            </w:pPr>
            <w:r>
              <w:rPr>
                <w:sz w:val="24"/>
              </w:rPr>
              <w:t>-</w:t>
            </w:r>
          </w:p>
        </w:tc>
      </w:tr>
    </w:tbl>
    <w:p>
      <w:pPr>
        <w:pStyle w:val="7"/>
        <w:spacing w:before="1"/>
      </w:pPr>
    </w:p>
    <w:p>
      <w:pPr>
        <w:pStyle w:val="7"/>
        <w:spacing w:before="5"/>
        <w:rPr>
          <w:sz w:val="12"/>
        </w:rPr>
      </w:pPr>
    </w:p>
    <w:p>
      <w:pPr>
        <w:spacing w:before="93"/>
        <w:ind w:left="3100" w:right="3019"/>
        <w:jc w:val="center"/>
      </w:pPr>
      <w:r>
        <w:t>Figure 2 - Test cases for exponential distribution</w:t>
      </w:r>
    </w:p>
    <w:p>
      <w:pPr>
        <w:pStyle w:val="7"/>
        <w:spacing w:before="240" w:line="480" w:lineRule="auto"/>
        <w:ind w:left="200" w:right="123"/>
        <w:jc w:val="both"/>
        <w:rPr>
          <w:rFonts w:hint="default"/>
          <w:sz w:val="24"/>
          <w:szCs w:val="24"/>
          <w:lang w:val="tr-TR"/>
        </w:rPr>
        <w:sectPr>
          <w:pgSz w:w="11920" w:h="16840"/>
          <w:pgMar w:top="1360" w:right="1340" w:bottom="280" w:left="1240" w:header="727" w:footer="0" w:gutter="0"/>
          <w:cols w:space="708" w:num="1"/>
        </w:sectPr>
      </w:pPr>
    </w:p>
    <w:p>
      <w:pPr>
        <w:pStyle w:val="7"/>
      </w:pPr>
    </w:p>
    <w:p>
      <w:pPr>
        <w:pStyle w:val="7"/>
      </w:pPr>
    </w:p>
    <w:p>
      <w:pPr>
        <w:pStyle w:val="2"/>
        <w:spacing w:before="204"/>
      </w:pPr>
      <w:bookmarkStart w:id="3" w:name="_TOC_250000"/>
      <w:bookmarkEnd w:id="3"/>
      <w:r>
        <w:t>Conclusion</w:t>
      </w:r>
    </w:p>
    <w:p>
      <w:pPr>
        <w:pStyle w:val="7"/>
        <w:spacing w:before="240" w:line="480" w:lineRule="auto"/>
        <w:ind w:left="200" w:right="116"/>
        <w:jc w:val="both"/>
      </w:pPr>
      <w:r>
        <w:rPr>
          <w:rFonts w:hint="default"/>
          <w:lang w:val="tr-TR"/>
        </w:rPr>
        <w:t>To sum up, since we sometimes have a race condition problem program will not proceed as it is wanted. However, most of time it finishes and all threads are scheduled as expected. On the other hand, since we measure the waiting time wrong, we get wrong finish time and turnaround time.</w:t>
      </w:r>
    </w:p>
    <w:sectPr>
      <w:pgSz w:w="11920" w:h="16840"/>
      <w:pgMar w:top="1360" w:right="1340" w:bottom="280" w:left="1240" w:header="727" w:footer="0"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urierNewPSMT">
    <w:altName w:val="Courier New"/>
    <w:panose1 w:val="00000000000000000000"/>
    <w:charset w:val="00"/>
    <w:family w:val="modern"/>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1025" o:spid="_x0000_s1025" o:spt="202" type="#_x0000_t202" style="position:absolute;left:0pt;margin-left:514.15pt;margin-top:35.35pt;height:14.3pt;width:12.1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3"/>
                  <w:ind w:left="60"/>
                </w:pPr>
                <w:r>
                  <w:fldChar w:fldCharType="begin"/>
                </w:r>
                <w:r>
                  <w:instrText xml:space="preserve"> PAGE </w:instrText>
                </w:r>
                <w:r>
                  <w:fldChar w:fldCharType="separate"/>
                </w:r>
                <w:r>
                  <w:t>1</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0D6A93"/>
    <w:multiLevelType w:val="multilevel"/>
    <w:tmpl w:val="7F0D6A93"/>
    <w:lvl w:ilvl="0" w:tentative="0">
      <w:start w:val="0"/>
      <w:numFmt w:val="bullet"/>
      <w:lvlText w:val="●"/>
      <w:lvlJc w:val="left"/>
      <w:pPr>
        <w:ind w:left="920" w:hanging="360"/>
      </w:pPr>
      <w:rPr>
        <w:rFonts w:hint="default"/>
        <w:spacing w:val="-1"/>
        <w:w w:val="100"/>
        <w:lang w:val="en-US" w:eastAsia="en-US" w:bidi="ar-SA"/>
      </w:rPr>
    </w:lvl>
    <w:lvl w:ilvl="1" w:tentative="0">
      <w:start w:val="0"/>
      <w:numFmt w:val="bullet"/>
      <w:lvlText w:val="•"/>
      <w:lvlJc w:val="left"/>
      <w:pPr>
        <w:ind w:left="1762" w:hanging="360"/>
      </w:pPr>
      <w:rPr>
        <w:rFonts w:hint="default"/>
        <w:lang w:val="en-US" w:eastAsia="en-US" w:bidi="ar-SA"/>
      </w:rPr>
    </w:lvl>
    <w:lvl w:ilvl="2" w:tentative="0">
      <w:start w:val="0"/>
      <w:numFmt w:val="bullet"/>
      <w:lvlText w:val="•"/>
      <w:lvlJc w:val="left"/>
      <w:pPr>
        <w:ind w:left="2604" w:hanging="360"/>
      </w:pPr>
      <w:rPr>
        <w:rFonts w:hint="default"/>
        <w:lang w:val="en-US" w:eastAsia="en-US" w:bidi="ar-SA"/>
      </w:rPr>
    </w:lvl>
    <w:lvl w:ilvl="3" w:tentative="0">
      <w:start w:val="0"/>
      <w:numFmt w:val="bullet"/>
      <w:lvlText w:val="•"/>
      <w:lvlJc w:val="left"/>
      <w:pPr>
        <w:ind w:left="3446" w:hanging="360"/>
      </w:pPr>
      <w:rPr>
        <w:rFonts w:hint="default"/>
        <w:lang w:val="en-US" w:eastAsia="en-US" w:bidi="ar-SA"/>
      </w:rPr>
    </w:lvl>
    <w:lvl w:ilvl="4" w:tentative="0">
      <w:start w:val="0"/>
      <w:numFmt w:val="bullet"/>
      <w:lvlText w:val="•"/>
      <w:lvlJc w:val="left"/>
      <w:pPr>
        <w:ind w:left="4288" w:hanging="360"/>
      </w:pPr>
      <w:rPr>
        <w:rFonts w:hint="default"/>
        <w:lang w:val="en-US" w:eastAsia="en-US" w:bidi="ar-SA"/>
      </w:rPr>
    </w:lvl>
    <w:lvl w:ilvl="5" w:tentative="0">
      <w:start w:val="0"/>
      <w:numFmt w:val="bullet"/>
      <w:lvlText w:val="•"/>
      <w:lvlJc w:val="left"/>
      <w:pPr>
        <w:ind w:left="5130" w:hanging="360"/>
      </w:pPr>
      <w:rPr>
        <w:rFonts w:hint="default"/>
        <w:lang w:val="en-US" w:eastAsia="en-US" w:bidi="ar-SA"/>
      </w:rPr>
    </w:lvl>
    <w:lvl w:ilvl="6" w:tentative="0">
      <w:start w:val="0"/>
      <w:numFmt w:val="bullet"/>
      <w:lvlText w:val="•"/>
      <w:lvlJc w:val="left"/>
      <w:pPr>
        <w:ind w:left="5972" w:hanging="360"/>
      </w:pPr>
      <w:rPr>
        <w:rFonts w:hint="default"/>
        <w:lang w:val="en-US" w:eastAsia="en-US" w:bidi="ar-SA"/>
      </w:rPr>
    </w:lvl>
    <w:lvl w:ilvl="7" w:tentative="0">
      <w:start w:val="0"/>
      <w:numFmt w:val="bullet"/>
      <w:lvlText w:val="•"/>
      <w:lvlJc w:val="left"/>
      <w:pPr>
        <w:ind w:left="6814" w:hanging="360"/>
      </w:pPr>
      <w:rPr>
        <w:rFonts w:hint="default"/>
        <w:lang w:val="en-US" w:eastAsia="en-US" w:bidi="ar-SA"/>
      </w:rPr>
    </w:lvl>
    <w:lvl w:ilvl="8" w:tentative="0">
      <w:start w:val="0"/>
      <w:numFmt w:val="bullet"/>
      <w:lvlText w:val="•"/>
      <w:lvlJc w:val="left"/>
      <w:pPr>
        <w:ind w:left="765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hyphenationZone w:val="425"/>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2"/>
  </w:compat>
  <w:rsids>
    <w:rsidRoot w:val="00194745"/>
    <w:rsid w:val="00127D75"/>
    <w:rsid w:val="00194745"/>
    <w:rsid w:val="00497F5C"/>
    <w:rsid w:val="006A7884"/>
    <w:rsid w:val="006D78B0"/>
    <w:rsid w:val="008B4E11"/>
    <w:rsid w:val="00BA58AE"/>
    <w:rsid w:val="00D11971"/>
    <w:rsid w:val="00D2426F"/>
    <w:rsid w:val="00D32B5F"/>
    <w:rsid w:val="00D7188D"/>
    <w:rsid w:val="00FD5A6A"/>
    <w:rsid w:val="00FE1E2A"/>
    <w:rsid w:val="281655C8"/>
    <w:rsid w:val="29245C15"/>
    <w:rsid w:val="3B067A90"/>
    <w:rsid w:val="62625D5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sz w:val="22"/>
      <w:szCs w:val="22"/>
      <w:lang w:val="en-US" w:eastAsia="en-US" w:bidi="ar-SA"/>
    </w:rPr>
  </w:style>
  <w:style w:type="paragraph" w:styleId="2">
    <w:name w:val="heading 1"/>
    <w:basedOn w:val="1"/>
    <w:next w:val="1"/>
    <w:qFormat/>
    <w:uiPriority w:val="9"/>
    <w:pPr>
      <w:ind w:left="200"/>
      <w:outlineLvl w:val="0"/>
    </w:pPr>
    <w:rPr>
      <w:b/>
      <w:bCs/>
      <w:sz w:val="40"/>
      <w:szCs w:val="40"/>
    </w:rPr>
  </w:style>
  <w:style w:type="paragraph" w:styleId="3">
    <w:name w:val="heading 2"/>
    <w:basedOn w:val="1"/>
    <w:next w:val="1"/>
    <w:unhideWhenUsed/>
    <w:qFormat/>
    <w:uiPriority w:val="9"/>
    <w:pPr>
      <w:spacing w:before="90"/>
      <w:ind w:left="2630"/>
      <w:outlineLvl w:val="1"/>
    </w:pPr>
    <w:rPr>
      <w:sz w:val="32"/>
      <w:szCs w:val="32"/>
    </w:rPr>
  </w:style>
  <w:style w:type="paragraph" w:styleId="4">
    <w:name w:val="heading 3"/>
    <w:basedOn w:val="1"/>
    <w:next w:val="1"/>
    <w:unhideWhenUsed/>
    <w:qFormat/>
    <w:uiPriority w:val="9"/>
    <w:pPr>
      <w:ind w:left="920" w:hanging="360"/>
      <w:outlineLvl w:val="2"/>
    </w:pPr>
    <w:rPr>
      <w:sz w:val="26"/>
      <w:szCs w:val="26"/>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Title"/>
    <w:basedOn w:val="1"/>
    <w:qFormat/>
    <w:uiPriority w:val="10"/>
    <w:pPr>
      <w:spacing w:before="221"/>
      <w:ind w:left="200"/>
    </w:pPr>
    <w:rPr>
      <w:b/>
      <w:bCs/>
      <w:sz w:val="64"/>
      <w:szCs w:val="64"/>
    </w:rPr>
  </w:style>
  <w:style w:type="paragraph" w:styleId="9">
    <w:name w:val="toc 1"/>
    <w:basedOn w:val="1"/>
    <w:next w:val="1"/>
    <w:qFormat/>
    <w:uiPriority w:val="1"/>
    <w:pPr>
      <w:spacing w:before="522"/>
      <w:ind w:left="200"/>
    </w:pPr>
    <w:rPr>
      <w:b/>
      <w:bCs/>
      <w:sz w:val="28"/>
      <w:szCs w:val="28"/>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920" w:hanging="360"/>
    </w:pPr>
  </w:style>
  <w:style w:type="paragraph" w:customStyle="1" w:styleId="12">
    <w:name w:val="Table Paragraph"/>
    <w:basedOn w:val="1"/>
    <w:qFormat/>
    <w:uiPriority w:val="1"/>
    <w:pPr>
      <w:spacing w:before="204"/>
      <w:ind w:left="731" w:right="717"/>
      <w:jc w:val="center"/>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5"/>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387</Words>
  <Characters>2209</Characters>
  <Lines>18</Lines>
  <Paragraphs>5</Paragraphs>
  <TotalTime>0</TotalTime>
  <ScaleCrop>false</ScaleCrop>
  <LinksUpToDate>false</LinksUpToDate>
  <CharactersWithSpaces>2591</CharactersWithSpaces>
  <Application>WPS Office_11.2.0.10452_F1E327BC-269C-435d-A152-05C5408002CA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2022-04-01T02:18:00Z</dcterms:created>
  <dc:creator>Gokhan</dc:creator>
  <cp:lastModifiedBy>Gokhan</cp:lastModifiedBy>
  <dcterms:modified xsi:type="dcterms:W3CDTF">2022-04-01T14:01:30Z</dcterms:modified>
  <dc:title>report</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2022-04-01T00:00:00Z</vt:filetime>
  </property>
  <property fmtid="{D5CDD505-2E9C-101B-9397-08002B2CF9AE}" pid="3" name="KSOProductBuildVer">
    <vt:lpwstr>1033-11.2.0.10452</vt:lpwstr>
  </property>
  <property fmtid="{D5CDD505-2E9C-101B-9397-08002B2CF9AE}" pid="4" name="ICV">
    <vt:lpwstr>1806EBB417854E5AAE02799E69D69323</vt:lpwstr>
  </property>
</Properties>
</file>