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E38D3">
      <w:pPr>
        <w:ind w:right="-1"/>
        <w:jc w:val="both"/>
        <w:rPr>
          <w:rFonts w:ascii="Times New Roman" w:hAnsi="Times New Roman"/>
          <w:sz w:val="24"/>
          <w:szCs w:val="24"/>
        </w:rPr>
      </w:pPr>
      <w:bookmarkStart w:id="3" w:name="_GoBack"/>
      <w:bookmarkEnd w:id="3"/>
      <w:r>
        <w:t>1.</w:t>
      </w:r>
      <w:r>
        <w:rPr>
          <w:rFonts w:ascii="Times New Roman" w:hAnsi="Times New Roman"/>
          <w:sz w:val="24"/>
          <w:szCs w:val="24"/>
        </w:rPr>
        <w:t xml:space="preserve"> Александрова приняла решение о продаже, принадлежащей ей 1/3 доли в праве собственности на квартиру. Для этой цели в установленном законом порядке она направила остальным сособственникам - Федоровой и Новикову - извещения о намерении продать долю. Оба сособственника в установленный законом срок выразили желание приобрести отчуждаемую долю. Тем не менее, договор купли-продажи доли был заключен с Новиковым. Федорова обратилась в суд с требованием о переводе прав покупателя 1/6 доли на себя. Подлежит ли заявленный иск удовлетворению?</w:t>
      </w:r>
    </w:p>
    <w:p w14:paraId="02B353E1">
      <w:pPr>
        <w:pBdr>
          <w:bottom w:val="single" w:color="auto" w:sz="12" w:space="1"/>
        </w:pBdr>
        <w:ind w:right="-1"/>
        <w:jc w:val="both"/>
        <w:rPr>
          <w:rFonts w:ascii="Times New Roman" w:hAnsi="Times New Roman"/>
          <w:sz w:val="24"/>
          <w:szCs w:val="24"/>
        </w:rPr>
      </w:pPr>
      <w:r>
        <w:rPr>
          <w:rFonts w:ascii="Times New Roman" w:hAnsi="Times New Roman"/>
          <w:b/>
          <w:sz w:val="24"/>
          <w:szCs w:val="24"/>
        </w:rPr>
        <w:t xml:space="preserve">Нет, не подлежит, Продавец обязан уведомить всех сособственников о предстоящей продаже принадлежащей ей доли в праве долевой собственности на квартиру, законодателем определено, что </w:t>
      </w:r>
      <w:r>
        <w:rPr>
          <w:rFonts w:ascii="Times New Roman" w:hAnsi="Times New Roman"/>
          <w:b/>
          <w:color w:val="000000"/>
          <w:sz w:val="24"/>
          <w:szCs w:val="24"/>
          <w:shd w:val="clear" w:color="auto" w:fill="FFFFFF"/>
        </w:rPr>
        <w:t xml:space="preserve">Продавец может остановить свой выбор на любом участнике общей собственности, которому он желает продать свою долю. Понуждение к заключению договора запрещено, если иное не предусмотрено законом или взятым на себя обязательством </w:t>
      </w:r>
      <w:r>
        <w:rPr>
          <w:rFonts w:ascii="Times New Roman" w:hAnsi="Times New Roman"/>
          <w:sz w:val="24"/>
          <w:szCs w:val="24"/>
        </w:rPr>
        <w:t xml:space="preserve">СТ 250, 421 ГК РФ </w:t>
      </w:r>
    </w:p>
    <w:p w14:paraId="31D24E3C">
      <w:pPr>
        <w:ind w:right="-1"/>
        <w:rPr>
          <w:rFonts w:ascii="Times New Roman" w:hAnsi="Times New Roman"/>
          <w:sz w:val="24"/>
          <w:szCs w:val="24"/>
        </w:rPr>
      </w:pPr>
      <w:r>
        <w:rPr>
          <w:rFonts w:ascii="Times New Roman" w:hAnsi="Times New Roman"/>
          <w:sz w:val="24"/>
          <w:szCs w:val="24"/>
        </w:rPr>
        <w:t>2. АО «Аурум» обратилось к нотариусу за подтверждением принятия решения общего собрания акционеров. Анализируя представленные документы, нотариус обнаружил, что общество не уведомило надлежащим образом своих акционеров о проведении собрания, и отказал в удостоверении решения собрания. Правомерны ли действия нотариуса?</w:t>
      </w:r>
    </w:p>
    <w:p w14:paraId="66F7C762">
      <w:pPr>
        <w:pBdr>
          <w:bottom w:val="single" w:color="auto" w:sz="12" w:space="1"/>
        </w:pBdr>
        <w:ind w:right="-1"/>
        <w:jc w:val="both"/>
        <w:rPr>
          <w:rFonts w:ascii="Times New Roman" w:hAnsi="Times New Roman"/>
          <w:b/>
          <w:sz w:val="24"/>
          <w:szCs w:val="24"/>
        </w:rPr>
      </w:pPr>
      <w:r>
        <w:rPr>
          <w:rFonts w:ascii="Times New Roman" w:hAnsi="Times New Roman"/>
          <w:b/>
          <w:sz w:val="24"/>
          <w:szCs w:val="24"/>
        </w:rPr>
        <w:t>Нет, не правомерны, в соответствии со ст. 103.10 ОЗОН нотариус не наделен полномочиями проверять соблюдение порядка созыва собрания или заседания органов управления юр лиц.</w:t>
      </w:r>
    </w:p>
    <w:p w14:paraId="4AE2B24C">
      <w:pPr>
        <w:ind w:right="-1"/>
        <w:jc w:val="both"/>
        <w:rPr>
          <w:rStyle w:val="9"/>
          <w:rFonts w:ascii="Times New Roman" w:hAnsi="Times New Roman" w:cs="Times New Roman"/>
          <w:sz w:val="24"/>
          <w:szCs w:val="24"/>
        </w:rPr>
      </w:pPr>
      <w:r>
        <w:rPr>
          <w:rFonts w:ascii="Times New Roman" w:hAnsi="Times New Roman"/>
          <w:sz w:val="24"/>
          <w:szCs w:val="24"/>
        </w:rPr>
        <w:t xml:space="preserve">3. </w:t>
      </w:r>
      <w:r>
        <w:rPr>
          <w:rStyle w:val="9"/>
          <w:rFonts w:ascii="Times New Roman" w:hAnsi="Times New Roman" w:cs="Times New Roman"/>
          <w:sz w:val="24"/>
          <w:szCs w:val="24"/>
        </w:rPr>
        <w:t xml:space="preserve">В договоре пожизненной ренты было установлено, что получателем рентных платежей является не сторона, предоставившая имущество под выплату ренты, а третье лицо </w:t>
      </w:r>
      <w:r>
        <w:rPr>
          <w:rFonts w:ascii="Times New Roman" w:hAnsi="Times New Roman"/>
          <w:sz w:val="24"/>
          <w:szCs w:val="24"/>
        </w:rPr>
        <w:t xml:space="preserve">- </w:t>
      </w:r>
      <w:r>
        <w:rPr>
          <w:rStyle w:val="9"/>
          <w:rFonts w:ascii="Times New Roman" w:hAnsi="Times New Roman" w:cs="Times New Roman"/>
          <w:sz w:val="24"/>
          <w:szCs w:val="24"/>
        </w:rPr>
        <w:t xml:space="preserve">получатель ренты, которое на момент заключения договора </w:t>
      </w:r>
      <w:r>
        <w:rPr>
          <w:rStyle w:val="10"/>
          <w:rFonts w:ascii="Times New Roman" w:hAnsi="Times New Roman"/>
          <w:color w:val="auto"/>
          <w:sz w:val="24"/>
          <w:szCs w:val="24"/>
        </w:rPr>
        <w:t xml:space="preserve">пожизненной </w:t>
      </w:r>
      <w:r>
        <w:rPr>
          <w:rStyle w:val="9"/>
          <w:rFonts w:ascii="Times New Roman" w:hAnsi="Times New Roman" w:cs="Times New Roman"/>
          <w:sz w:val="24"/>
          <w:szCs w:val="24"/>
        </w:rPr>
        <w:t xml:space="preserve">ренты </w:t>
      </w:r>
      <w:r>
        <w:rPr>
          <w:rStyle w:val="10"/>
          <w:rFonts w:ascii="Times New Roman" w:hAnsi="Times New Roman"/>
          <w:color w:val="auto"/>
          <w:sz w:val="24"/>
          <w:szCs w:val="24"/>
        </w:rPr>
        <w:t xml:space="preserve">умерло. </w:t>
      </w:r>
      <w:r>
        <w:rPr>
          <w:rStyle w:val="9"/>
          <w:rFonts w:ascii="Times New Roman" w:hAnsi="Times New Roman" w:cs="Times New Roman"/>
          <w:sz w:val="24"/>
          <w:szCs w:val="24"/>
        </w:rPr>
        <w:t xml:space="preserve">Плательщик ренты отказался </w:t>
      </w:r>
      <w:r>
        <w:rPr>
          <w:rStyle w:val="10"/>
          <w:rFonts w:ascii="Times New Roman" w:hAnsi="Times New Roman"/>
          <w:color w:val="auto"/>
          <w:sz w:val="24"/>
          <w:szCs w:val="24"/>
        </w:rPr>
        <w:t xml:space="preserve">платить </w:t>
      </w:r>
      <w:r>
        <w:rPr>
          <w:rStyle w:val="9"/>
          <w:rFonts w:ascii="Times New Roman" w:hAnsi="Times New Roman" w:cs="Times New Roman"/>
          <w:sz w:val="24"/>
          <w:szCs w:val="24"/>
        </w:rPr>
        <w:t xml:space="preserve">рентные платежи наследнику скончавшегося </w:t>
      </w:r>
      <w:r>
        <w:rPr>
          <w:rStyle w:val="10"/>
          <w:rFonts w:ascii="Times New Roman" w:hAnsi="Times New Roman"/>
          <w:color w:val="auto"/>
          <w:sz w:val="24"/>
          <w:szCs w:val="24"/>
        </w:rPr>
        <w:t xml:space="preserve">получателя </w:t>
      </w:r>
      <w:r>
        <w:rPr>
          <w:rStyle w:val="9"/>
          <w:rFonts w:ascii="Times New Roman" w:hAnsi="Times New Roman" w:cs="Times New Roman"/>
          <w:sz w:val="24"/>
          <w:szCs w:val="24"/>
        </w:rPr>
        <w:t xml:space="preserve">ренты, сославшись на недействительность договора пожизненной ренты. Обоснована </w:t>
      </w:r>
      <w:r>
        <w:rPr>
          <w:rStyle w:val="10"/>
          <w:rFonts w:ascii="Times New Roman" w:hAnsi="Times New Roman"/>
          <w:color w:val="auto"/>
          <w:sz w:val="24"/>
          <w:szCs w:val="24"/>
        </w:rPr>
        <w:t xml:space="preserve">ли </w:t>
      </w:r>
      <w:r>
        <w:rPr>
          <w:rStyle w:val="9"/>
          <w:rFonts w:ascii="Times New Roman" w:hAnsi="Times New Roman" w:cs="Times New Roman"/>
          <w:sz w:val="24"/>
          <w:szCs w:val="24"/>
        </w:rPr>
        <w:t>позиция плательщика ренты?</w:t>
      </w:r>
    </w:p>
    <w:p w14:paraId="45D85D56">
      <w:pPr>
        <w:pBdr>
          <w:bottom w:val="single" w:color="auto" w:sz="12" w:space="1"/>
        </w:pBdr>
        <w:ind w:right="-1"/>
        <w:jc w:val="both"/>
        <w:rPr>
          <w:rFonts w:ascii="Times New Roman" w:hAnsi="Times New Roman"/>
          <w:b/>
          <w:sz w:val="24"/>
          <w:szCs w:val="24"/>
          <w:lang w:eastAsia="ru-RU"/>
        </w:rPr>
      </w:pPr>
      <w:r>
        <w:rPr>
          <w:rFonts w:ascii="Times New Roman" w:hAnsi="Times New Roman"/>
          <w:b/>
          <w:sz w:val="24"/>
          <w:szCs w:val="24"/>
        </w:rPr>
        <w:t xml:space="preserve">Да, </w:t>
      </w:r>
      <w:r>
        <w:rPr>
          <w:rFonts w:ascii="Times New Roman" w:hAnsi="Times New Roman"/>
          <w:b/>
          <w:sz w:val="24"/>
          <w:szCs w:val="24"/>
          <w:lang w:eastAsia="ru-RU"/>
        </w:rPr>
        <w:t xml:space="preserve">в случае смерти последнего получателя ренты обязательство выплаты ренты прекращается. </w:t>
      </w:r>
      <w:bookmarkStart w:id="0" w:name="dst100626"/>
      <w:bookmarkEnd w:id="0"/>
      <w:r>
        <w:rPr>
          <w:rFonts w:ascii="Times New Roman" w:hAnsi="Times New Roman"/>
          <w:b/>
          <w:sz w:val="24"/>
          <w:szCs w:val="24"/>
          <w:lang w:eastAsia="ru-RU"/>
        </w:rPr>
        <w:t>Договор, устанавливающий пожизненную ренту в пользу гражданина, который умер к моменту заключения договора, ничтожен.</w:t>
      </w:r>
    </w:p>
    <w:p w14:paraId="4C02A3B6">
      <w:pPr>
        <w:ind w:right="-1"/>
        <w:jc w:val="both"/>
        <w:rPr>
          <w:rFonts w:ascii="Times New Roman" w:hAnsi="Times New Roman"/>
          <w:sz w:val="24"/>
          <w:szCs w:val="24"/>
        </w:rPr>
      </w:pPr>
      <w:r>
        <w:rPr>
          <w:rFonts w:ascii="Times New Roman" w:hAnsi="Times New Roman"/>
          <w:sz w:val="24"/>
          <w:szCs w:val="24"/>
        </w:rPr>
        <w:t>4. В марте 2012 года, в связи с наличием психического расстройства, гражданин был признан недееспособным. Органом опеки и попечительства ему был назначен опекун. В последствие в 2015 году, гражданин обратился в суд с заявлением о восстановлении его дееспособности, в связи с тем, что основания  признания его недееспособным отпали. Была проведена судебно-психиатрическая экспертиза, которая подтвердила выздоровление гражданина, признанного  недееспособным.</w:t>
      </w:r>
    </w:p>
    <w:p w14:paraId="03421108">
      <w:pPr>
        <w:ind w:right="-1"/>
        <w:jc w:val="both"/>
        <w:rPr>
          <w:rFonts w:ascii="Times New Roman" w:hAnsi="Times New Roman"/>
          <w:sz w:val="24"/>
          <w:szCs w:val="24"/>
        </w:rPr>
      </w:pPr>
      <w:r>
        <w:rPr>
          <w:rFonts w:ascii="Times New Roman" w:hAnsi="Times New Roman"/>
          <w:sz w:val="24"/>
          <w:szCs w:val="24"/>
        </w:rPr>
        <w:t>В судебном заседании, лицо, назначенное опекуном гражданина, возражало, ссылаясь на то, что в связи с отсутствием у гражданина дееспособности, он не  имеет права подавать заявления в суд.</w:t>
      </w:r>
    </w:p>
    <w:p w14:paraId="626DD1B7">
      <w:pPr>
        <w:ind w:right="-1"/>
        <w:jc w:val="both"/>
        <w:rPr>
          <w:rFonts w:ascii="Times New Roman" w:hAnsi="Times New Roman"/>
          <w:sz w:val="24"/>
          <w:szCs w:val="24"/>
        </w:rPr>
      </w:pPr>
      <w:r>
        <w:rPr>
          <w:rFonts w:ascii="Times New Roman" w:hAnsi="Times New Roman"/>
          <w:sz w:val="24"/>
          <w:szCs w:val="24"/>
        </w:rPr>
        <w:t>Может ли гражданин недееспособный в связи с наличием психического расстройства обратиться в суд с заявлением о восстановлении его дееспособности?</w:t>
      </w:r>
    </w:p>
    <w:p w14:paraId="7B4EA177">
      <w:pPr>
        <w:pBdr>
          <w:bottom w:val="single" w:color="auto" w:sz="12" w:space="1"/>
        </w:pBdr>
        <w:ind w:right="-1"/>
        <w:jc w:val="both"/>
        <w:rPr>
          <w:rFonts w:ascii="Times New Roman" w:hAnsi="Times New Roman"/>
          <w:b/>
          <w:sz w:val="24"/>
          <w:szCs w:val="24"/>
          <w:shd w:val="clear" w:color="auto" w:fill="FFFFFF"/>
        </w:rPr>
      </w:pPr>
      <w:r>
        <w:rPr>
          <w:rFonts w:ascii="Times New Roman" w:hAnsi="Times New Roman"/>
          <w:b/>
          <w:sz w:val="24"/>
          <w:szCs w:val="24"/>
        </w:rPr>
        <w:t>Да, может, за восстановлением дееспособности в суд с заявлением может обратиться само лицо, его опекун, органы опеки, представители мед учреждения</w:t>
      </w:r>
      <w:r>
        <w:rPr>
          <w:rFonts w:ascii="Times New Roman" w:hAnsi="Times New Roman"/>
          <w:b/>
          <w:sz w:val="24"/>
          <w:szCs w:val="24"/>
          <w:shd w:val="clear" w:color="auto" w:fill="FFFFFF"/>
        </w:rPr>
        <w:t xml:space="preserve"> (</w:t>
      </w:r>
      <w:r>
        <w:fldChar w:fldCharType="begin"/>
      </w:r>
      <w:r>
        <w:instrText xml:space="preserve"> HYPERLINK "http://demo.garant.ru/" \l "/document/12128809/entry/3703" </w:instrText>
      </w:r>
      <w:r>
        <w:fldChar w:fldCharType="separate"/>
      </w:r>
      <w:r>
        <w:rPr>
          <w:rStyle w:val="12"/>
          <w:rFonts w:ascii="Times New Roman" w:hAnsi="Times New Roman"/>
          <w:b/>
          <w:sz w:val="24"/>
          <w:szCs w:val="24"/>
          <w:shd w:val="clear" w:color="auto" w:fill="FFFFFF"/>
        </w:rPr>
        <w:t>п.п. 3</w:t>
      </w:r>
      <w:r>
        <w:rPr>
          <w:rStyle w:val="12"/>
          <w:rFonts w:ascii="Times New Roman" w:hAnsi="Times New Roman"/>
          <w:b/>
          <w:sz w:val="24"/>
          <w:szCs w:val="24"/>
          <w:shd w:val="clear" w:color="auto" w:fill="FFFFFF"/>
        </w:rPr>
        <w:fldChar w:fldCharType="end"/>
      </w:r>
      <w:r>
        <w:rPr>
          <w:rFonts w:ascii="Times New Roman" w:hAnsi="Times New Roman"/>
          <w:b/>
          <w:sz w:val="24"/>
          <w:szCs w:val="24"/>
          <w:shd w:val="clear" w:color="auto" w:fill="FFFFFF"/>
        </w:rPr>
        <w:t> и </w:t>
      </w:r>
      <w:r>
        <w:fldChar w:fldCharType="begin"/>
      </w:r>
      <w:r>
        <w:instrText xml:space="preserve"> HYPERLINK "http://demo.garant.ru/" \l "/document/12128809/entry/3705" </w:instrText>
      </w:r>
      <w:r>
        <w:fldChar w:fldCharType="separate"/>
      </w:r>
      <w:r>
        <w:rPr>
          <w:rStyle w:val="12"/>
          <w:rFonts w:ascii="Times New Roman" w:hAnsi="Times New Roman"/>
          <w:b/>
          <w:sz w:val="24"/>
          <w:szCs w:val="24"/>
          <w:shd w:val="clear" w:color="auto" w:fill="FFFFFF"/>
        </w:rPr>
        <w:t>5 ст. 37</w:t>
      </w:r>
      <w:r>
        <w:rPr>
          <w:rStyle w:val="12"/>
          <w:rFonts w:ascii="Times New Roman" w:hAnsi="Times New Roman"/>
          <w:b/>
          <w:sz w:val="24"/>
          <w:szCs w:val="24"/>
          <w:shd w:val="clear" w:color="auto" w:fill="FFFFFF"/>
        </w:rPr>
        <w:fldChar w:fldCharType="end"/>
      </w:r>
      <w:r>
        <w:rPr>
          <w:rFonts w:ascii="Times New Roman" w:hAnsi="Times New Roman"/>
          <w:b/>
          <w:sz w:val="24"/>
          <w:szCs w:val="24"/>
          <w:shd w:val="clear" w:color="auto" w:fill="FFFFFF"/>
        </w:rPr>
        <w:t> ГПК РФ).</w:t>
      </w:r>
    </w:p>
    <w:p w14:paraId="663025A8">
      <w:pPr>
        <w:ind w:right="-1"/>
        <w:jc w:val="both"/>
        <w:rPr>
          <w:rFonts w:ascii="Times New Roman" w:hAnsi="Times New Roman"/>
          <w:sz w:val="24"/>
          <w:szCs w:val="24"/>
        </w:rPr>
      </w:pPr>
      <w:r>
        <w:rPr>
          <w:rFonts w:ascii="Times New Roman" w:hAnsi="Times New Roman"/>
          <w:b/>
          <w:sz w:val="24"/>
          <w:szCs w:val="24"/>
          <w:shd w:val="clear" w:color="auto" w:fill="FFFFFF"/>
        </w:rPr>
        <w:t xml:space="preserve">5. </w:t>
      </w:r>
      <w:r>
        <w:rPr>
          <w:rFonts w:ascii="Times New Roman" w:hAnsi="Times New Roman"/>
          <w:sz w:val="24"/>
          <w:szCs w:val="24"/>
        </w:rPr>
        <w:t>Владелец закладной, которому были переданы права первоначальным залогодержателем, для осуществления прав предоставил залогодателю закладную. Залогодатель отказал в осуществлении залогодержателем прав по закладной, поскольку должником был подан в суд иск о признании кредитного договора недействительным и такой иск был принят к рассмотрению. Прав ли залогодатель?</w:t>
      </w:r>
    </w:p>
    <w:p w14:paraId="7DCF3D5C">
      <w:pPr>
        <w:ind w:right="-1"/>
        <w:jc w:val="both"/>
        <w:rPr>
          <w:rFonts w:ascii="Times New Roman" w:hAnsi="Times New Roman"/>
          <w:b/>
          <w:sz w:val="24"/>
          <w:szCs w:val="24"/>
        </w:rPr>
      </w:pPr>
      <w:r>
        <w:rPr>
          <w:rFonts w:ascii="Times New Roman" w:hAnsi="Times New Roman"/>
          <w:b/>
          <w:sz w:val="24"/>
          <w:szCs w:val="24"/>
        </w:rPr>
        <w:t xml:space="preserve">Да, </w:t>
      </w:r>
      <w:r>
        <w:rPr>
          <w:rStyle w:val="14"/>
          <w:rFonts w:ascii="Times New Roman" w:hAnsi="Times New Roman"/>
          <w:b w:val="0"/>
          <w:color w:val="333333"/>
          <w:sz w:val="24"/>
          <w:szCs w:val="24"/>
        </w:rPr>
        <w:t xml:space="preserve">обязанное по закладной лицо вправе отказать предъявителю закладной в осуществлении им прав по закладной в случаях, если </w:t>
      </w:r>
      <w:bookmarkStart w:id="1" w:name="dst71"/>
      <w:bookmarkEnd w:id="1"/>
      <w:r>
        <w:rPr>
          <w:rStyle w:val="14"/>
          <w:rFonts w:ascii="Times New Roman" w:hAnsi="Times New Roman"/>
          <w:b w:val="0"/>
          <w:color w:val="333333"/>
          <w:sz w:val="24"/>
          <w:szCs w:val="24"/>
        </w:rPr>
        <w:t>судом принят к рассмотрению иск о признании недействительной передачи прав на данную закладную либо о применении последствий недействительности этой сделки</w:t>
      </w:r>
    </w:p>
    <w:p w14:paraId="3A74E4BA">
      <w:pPr>
        <w:pBdr>
          <w:bottom w:val="single" w:color="auto" w:sz="12" w:space="1"/>
        </w:pBdr>
        <w:ind w:right="-1"/>
        <w:jc w:val="both"/>
        <w:rPr>
          <w:rFonts w:ascii="Times New Roman" w:hAnsi="Times New Roman"/>
          <w:sz w:val="24"/>
          <w:szCs w:val="24"/>
        </w:rPr>
      </w:pPr>
      <w:r>
        <w:rPr>
          <w:rFonts w:ascii="Times New Roman" w:hAnsi="Times New Roman"/>
          <w:sz w:val="24"/>
          <w:szCs w:val="24"/>
        </w:rPr>
        <w:t xml:space="preserve">П 6 СТ 17 ФЗ 102 ОБ ИПОТЕКЕ </w:t>
      </w:r>
    </w:p>
    <w:p w14:paraId="67700BDE">
      <w:pPr>
        <w:ind w:right="-1"/>
        <w:jc w:val="both"/>
        <w:rPr>
          <w:rFonts w:ascii="Times New Roman" w:hAnsi="Times New Roman"/>
          <w:sz w:val="24"/>
          <w:szCs w:val="24"/>
        </w:rPr>
      </w:pPr>
      <w:r>
        <w:rPr>
          <w:rFonts w:ascii="Times New Roman" w:hAnsi="Times New Roman"/>
          <w:sz w:val="24"/>
          <w:szCs w:val="24"/>
        </w:rPr>
        <w:t>6. Глава крестьянского (фермерского) хозяйства обратился в уполномоченный орган субъекта Российской Федерации с заявлением о приобретении в собственность находящегося у заявителя в аренде земельного участка на основании пункта 4 статьи 10 Федерального закона от 24 июля 2002 г. №101-ФЗ  «Об обороте земель сельскохозяйственного назначения». В заключении договора купли-продажи земельного участка уполномоченный орган отказал на том основании, что глава крестьянского (фермерского) хозяйства не предоставил нотариально удостоверенное согласие своей супруги. Правомерен ли отказ уполномоченного органа?</w:t>
      </w:r>
    </w:p>
    <w:p w14:paraId="5DD6C99D">
      <w:pPr>
        <w:ind w:right="-1"/>
        <w:jc w:val="both"/>
        <w:rPr>
          <w:rFonts w:ascii="Times New Roman" w:hAnsi="Times New Roman"/>
          <w:b/>
          <w:sz w:val="24"/>
          <w:szCs w:val="24"/>
        </w:rPr>
      </w:pPr>
      <w:r>
        <w:rPr>
          <w:rFonts w:ascii="Times New Roman" w:hAnsi="Times New Roman"/>
          <w:b/>
          <w:sz w:val="24"/>
          <w:szCs w:val="24"/>
        </w:rPr>
        <w:t>Отказ не правомерен, поскольку в Перечне необходимых документов для заключения договора купли-продажи без аукциона/торгов, утвержденном Минсоцэкономразвития согласие супруга на покупку объекта недвижимости отсутствует</w:t>
      </w:r>
    </w:p>
    <w:p w14:paraId="0C6AA46D">
      <w:pPr>
        <w:pBdr>
          <w:bottom w:val="single" w:color="auto" w:sz="12" w:space="1"/>
        </w:pBdr>
        <w:ind w:right="-1"/>
        <w:jc w:val="both"/>
        <w:rPr>
          <w:rFonts w:ascii="Times New Roman" w:hAnsi="Times New Roman"/>
          <w:sz w:val="24"/>
          <w:szCs w:val="24"/>
        </w:rPr>
      </w:pPr>
      <w:r>
        <w:rPr>
          <w:rFonts w:ascii="Times New Roman" w:hAnsi="Times New Roman"/>
          <w:sz w:val="24"/>
          <w:szCs w:val="24"/>
        </w:rPr>
        <w:t>ПРИКАЗ № 1 ОТ 12/01/2015</w:t>
      </w:r>
    </w:p>
    <w:p w14:paraId="71D589E0">
      <w:pPr>
        <w:ind w:right="-1"/>
        <w:jc w:val="both"/>
        <w:rPr>
          <w:rFonts w:ascii="Times New Roman" w:hAnsi="Times New Roman" w:eastAsia="Times New Roman"/>
          <w:sz w:val="24"/>
          <w:szCs w:val="24"/>
          <w:lang w:eastAsia="ru-RU"/>
        </w:rPr>
      </w:pPr>
      <w:r>
        <w:rPr>
          <w:rFonts w:ascii="Times New Roman" w:hAnsi="Times New Roman"/>
          <w:sz w:val="24"/>
          <w:szCs w:val="24"/>
        </w:rPr>
        <w:t xml:space="preserve">7. </w:t>
      </w:r>
      <w:r>
        <w:rPr>
          <w:rFonts w:ascii="Times New Roman" w:hAnsi="Times New Roman" w:eastAsia="Times New Roman"/>
          <w:sz w:val="24"/>
          <w:szCs w:val="24"/>
          <w:lang w:eastAsia="ru-RU"/>
        </w:rPr>
        <w:t>Для подготовки и удостоверения договора купли-продажи квартиры к нотариусу обратился гр. Семенов. Он предоставил нотариусу свой паспорт, свидетельство о заключении брака, правоустанавливающие документы, подтверждающие его право собственности на квартиру, выписку из домовой книги, согласно которой в продаваемой квартире никто не зарегистрирован, и нотариально удостоверенное согласие своей супруги на продажу квартиры. Нотариус принял указанные документы для подготовки договора и предложил Семенову на заключение договора предоставить выписку из ЕГРН, а также кадастровый паспорт на квартиру с ее кадастровой оценкой для исчисления нотариального тарифа. Оцените действия нотариуса. Ответ обоснуйте.</w:t>
      </w:r>
    </w:p>
    <w:p w14:paraId="4E52F649">
      <w:pPr>
        <w:pBdr>
          <w:bottom w:val="single" w:color="auto" w:sz="12" w:space="1"/>
        </w:pBdr>
        <w:ind w:right="-1"/>
        <w:jc w:val="both"/>
        <w:rPr>
          <w:rFonts w:ascii="Times New Roman" w:hAnsi="Times New Roman"/>
          <w:b/>
          <w:color w:val="000000"/>
          <w:sz w:val="24"/>
          <w:szCs w:val="24"/>
          <w:shd w:val="clear" w:color="auto" w:fill="FFFFFF"/>
        </w:rPr>
      </w:pPr>
      <w:r>
        <w:rPr>
          <w:rFonts w:ascii="Times New Roman" w:hAnsi="Times New Roman" w:eastAsia="Times New Roman"/>
          <w:b/>
          <w:sz w:val="24"/>
          <w:szCs w:val="24"/>
          <w:lang w:eastAsia="ru-RU"/>
        </w:rPr>
        <w:t xml:space="preserve">Нотариус прав, </w:t>
      </w:r>
      <w:r>
        <w:rPr>
          <w:rFonts w:ascii="Times New Roman" w:hAnsi="Times New Roman"/>
          <w:b/>
          <w:color w:val="000000"/>
          <w:sz w:val="24"/>
          <w:szCs w:val="24"/>
          <w:shd w:val="clear" w:color="auto" w:fill="FFFFFF"/>
        </w:rPr>
        <w:t> Семёнов представил правоустанавливающие документы, но не представил документы о гос. регистрации права собственности, поэтому и было предложено предъявить выписку егрн, либо если не проведена регистрация, представить кадастровый паспорт для подтверждения постановки на кадастровый учет, что нужно того, чтобы нотариус убедился, что данные полученные им из егрн действительно относятся к его объекту недвижимости и кадастровая оценка верна</w:t>
      </w:r>
    </w:p>
    <w:p w14:paraId="3C60A25D">
      <w:pPr>
        <w:ind w:right="-1"/>
        <w:jc w:val="both"/>
        <w:rPr>
          <w:rFonts w:ascii="Times New Roman" w:hAnsi="Times New Roman"/>
          <w:sz w:val="24"/>
          <w:szCs w:val="24"/>
        </w:rPr>
      </w:pPr>
      <w:r>
        <w:rPr>
          <w:rFonts w:ascii="Times New Roman" w:hAnsi="Times New Roman"/>
          <w:color w:val="000000"/>
          <w:sz w:val="24"/>
          <w:szCs w:val="24"/>
          <w:shd w:val="clear" w:color="auto" w:fill="FFFFFF"/>
        </w:rPr>
        <w:t>8</w:t>
      </w:r>
      <w:r>
        <w:rPr>
          <w:rFonts w:ascii="Times New Roman" w:hAnsi="Times New Roman"/>
          <w:b/>
          <w:color w:val="000000"/>
          <w:sz w:val="24"/>
          <w:szCs w:val="24"/>
          <w:shd w:val="clear" w:color="auto" w:fill="FFFFFF"/>
        </w:rPr>
        <w:t xml:space="preserve">. </w:t>
      </w:r>
      <w:r>
        <w:rPr>
          <w:rFonts w:ascii="Times New Roman" w:hAnsi="Times New Roman"/>
          <w:sz w:val="24"/>
          <w:szCs w:val="24"/>
        </w:rPr>
        <w:t>Договором пожизненной ренты предусматривалась выплата ренты в размере 2/3 лицу, заключившему договор пожизненной ренты и передавшему под выплату ренты недвижимое имущество (получатель ренты №1), и 1/3 другому лицу, указанному в договоре пожизненной ренты (получатель ренты №2). Получатель ренты №2 обратился в суд с требованием установить равные доли (по 1/2 доли каждому) для всех получателей ренты. Обоснованы ли требования  получателя ренты №2?</w:t>
      </w:r>
    </w:p>
    <w:p w14:paraId="07E3B220">
      <w:pPr>
        <w:ind w:right="-1"/>
        <w:jc w:val="both"/>
        <w:rPr>
          <w:rFonts w:ascii="Times New Roman" w:hAnsi="Times New Roman"/>
          <w:b/>
          <w:sz w:val="24"/>
          <w:szCs w:val="24"/>
        </w:rPr>
      </w:pPr>
      <w:r>
        <w:rPr>
          <w:rFonts w:ascii="Times New Roman" w:hAnsi="Times New Roman"/>
          <w:b/>
          <w:sz w:val="24"/>
          <w:szCs w:val="24"/>
        </w:rPr>
        <w:t>Требования получателя ренты № 2 необоснованны, законодательством установлено, если в договоре пожизненной ренты не установлен размер долей получателей ренты, то доли считаются равными, в данном случае получатель ренты № 1 при заключении договора пожизненной ренты определил размер доли каждого получателя ренты.</w:t>
      </w:r>
    </w:p>
    <w:p w14:paraId="21DBFA01">
      <w:pPr>
        <w:pBdr>
          <w:bottom w:val="single" w:color="auto" w:sz="12" w:space="1"/>
        </w:pBdr>
        <w:ind w:right="-1"/>
        <w:jc w:val="both"/>
        <w:rPr>
          <w:rFonts w:ascii="Times New Roman" w:hAnsi="Times New Roman"/>
          <w:sz w:val="24"/>
          <w:szCs w:val="24"/>
        </w:rPr>
      </w:pPr>
      <w:r>
        <w:rPr>
          <w:rStyle w:val="13"/>
          <w:rFonts w:ascii="Times New Roman" w:hAnsi="Times New Roman"/>
          <w:b/>
          <w:bCs/>
          <w:color w:val="22272F"/>
          <w:sz w:val="24"/>
          <w:szCs w:val="24"/>
        </w:rPr>
        <w:t>Статья 596.</w:t>
      </w:r>
      <w:r>
        <w:rPr>
          <w:rFonts w:ascii="Times New Roman" w:hAnsi="Times New Roman"/>
          <w:sz w:val="24"/>
          <w:szCs w:val="24"/>
        </w:rPr>
        <w:t> </w:t>
      </w:r>
    </w:p>
    <w:p w14:paraId="1FADE663">
      <w:pPr>
        <w:ind w:right="-1"/>
        <w:jc w:val="both"/>
        <w:rPr>
          <w:rFonts w:ascii="Times New Roman" w:hAnsi="Times New Roman"/>
          <w:sz w:val="24"/>
          <w:szCs w:val="24"/>
        </w:rPr>
      </w:pPr>
      <w:r>
        <w:rPr>
          <w:rFonts w:ascii="Times New Roman" w:hAnsi="Times New Roman"/>
          <w:sz w:val="24"/>
          <w:szCs w:val="24"/>
        </w:rPr>
        <w:t>9. Должник по обеспечиваемому ипотекой обязательству частично исполнил обязательство. Для удостоверения частичного исполнения владелец закладной  потребовал аннулировать закладную и составить новую с указанием измененной суммы обязательства. Правомерно ли это требование?</w:t>
      </w:r>
    </w:p>
    <w:p w14:paraId="1E4EC6F9">
      <w:pPr>
        <w:pBdr>
          <w:bottom w:val="single" w:color="auto" w:sz="12" w:space="1"/>
        </w:pBdr>
        <w:ind w:right="-1"/>
        <w:jc w:val="both"/>
        <w:rPr>
          <w:rFonts w:ascii="Times New Roman" w:hAnsi="Times New Roman"/>
          <w:sz w:val="24"/>
          <w:szCs w:val="24"/>
        </w:rPr>
      </w:pPr>
      <w:r>
        <w:rPr>
          <w:rFonts w:ascii="Times New Roman" w:hAnsi="Times New Roman"/>
          <w:b/>
          <w:sz w:val="24"/>
          <w:szCs w:val="24"/>
        </w:rPr>
        <w:t xml:space="preserve">Требование владельца закладной неправомерно, так как законодательством установлено бремя доказывания исполнения/частичного исполнения/неисполнения обязательств должника возложено на владельца закладной, в том числе аннулирование закладной и составление новой, если в закладной указано, </w:t>
      </w:r>
      <w:r>
        <w:rPr>
          <w:rFonts w:ascii="Times New Roman" w:hAnsi="Times New Roman"/>
          <w:b/>
          <w:sz w:val="24"/>
          <w:szCs w:val="24"/>
          <w:shd w:val="clear" w:color="auto" w:fill="FFFFFF"/>
        </w:rPr>
        <w:t xml:space="preserve">что частичное  </w:t>
      </w:r>
      <w:r>
        <w:rPr>
          <w:rFonts w:ascii="Times New Roman" w:hAnsi="Times New Roman"/>
          <w:b/>
          <w:sz w:val="24"/>
          <w:szCs w:val="24"/>
          <w:shd w:val="clear" w:color="auto" w:fill="FFFFFF"/>
        </w:rPr>
        <w:br w:type="textWrapping"/>
      </w:r>
      <w:r>
        <w:rPr>
          <w:rFonts w:ascii="Times New Roman" w:hAnsi="Times New Roman"/>
          <w:b/>
          <w:sz w:val="24"/>
          <w:szCs w:val="24"/>
          <w:shd w:val="clear" w:color="auto" w:fill="FFFFFF"/>
        </w:rPr>
        <w:t>исполнение обязательства по закладной удостоверяется.</w:t>
      </w:r>
    </w:p>
    <w:p w14:paraId="79C8B9A4">
      <w:pPr>
        <w:ind w:right="-1"/>
        <w:jc w:val="both"/>
        <w:rPr>
          <w:rFonts w:ascii="Times New Roman" w:hAnsi="Times New Roman"/>
          <w:sz w:val="24"/>
          <w:szCs w:val="24"/>
        </w:rPr>
      </w:pPr>
    </w:p>
    <w:p w14:paraId="49904BA0">
      <w:pPr>
        <w:ind w:right="-1"/>
        <w:jc w:val="both"/>
        <w:rPr>
          <w:rFonts w:ascii="Times New Roman" w:hAnsi="Times New Roman"/>
          <w:sz w:val="24"/>
          <w:szCs w:val="24"/>
        </w:rPr>
      </w:pPr>
    </w:p>
    <w:p w14:paraId="2623CEF7">
      <w:pPr>
        <w:ind w:right="-1"/>
        <w:jc w:val="both"/>
        <w:rPr>
          <w:rFonts w:ascii="Times New Roman" w:hAnsi="Times New Roman" w:eastAsia="Times New Roman"/>
          <w:sz w:val="24"/>
          <w:szCs w:val="24"/>
          <w:lang w:eastAsia="ru-RU"/>
        </w:rPr>
      </w:pPr>
      <w:r>
        <w:rPr>
          <w:rFonts w:ascii="Times New Roman" w:hAnsi="Times New Roman"/>
          <w:sz w:val="24"/>
          <w:szCs w:val="24"/>
        </w:rPr>
        <w:t xml:space="preserve">10. </w:t>
      </w:r>
      <w:r>
        <w:rPr>
          <w:rFonts w:ascii="Times New Roman" w:hAnsi="Times New Roman" w:eastAsia="Times New Roman"/>
          <w:sz w:val="24"/>
          <w:szCs w:val="24"/>
          <w:lang w:eastAsia="ru-RU"/>
        </w:rPr>
        <w:t>Еремеева приняла решение продать принадлежащее ей нежилое помещение в бизнес-центре и 1/12 доли в праве собственности на земельный участок  под зданием бизнес-центра. При подготовке к оформлению сделки возник вопрос подлежат ли применению к такой сделке правила о преимущественном праве покупки отчуждаемой доли в праве собственности на земельный участок?</w:t>
      </w:r>
    </w:p>
    <w:p w14:paraId="40B969AE">
      <w:pPr>
        <w:ind w:right="-1"/>
        <w:jc w:val="both"/>
        <w:rPr>
          <w:rFonts w:ascii="Times New Roman" w:hAnsi="Times New Roman" w:eastAsia="Times New Roman"/>
          <w:b/>
          <w:sz w:val="24"/>
          <w:szCs w:val="24"/>
          <w:lang w:eastAsia="ru-RU"/>
        </w:rPr>
      </w:pPr>
      <w:r>
        <w:rPr>
          <w:rFonts w:ascii="Times New Roman" w:hAnsi="Times New Roman" w:eastAsia="Times New Roman"/>
          <w:b/>
          <w:sz w:val="24"/>
          <w:szCs w:val="24"/>
          <w:lang w:eastAsia="ru-RU"/>
        </w:rPr>
        <w:t>В случае отчуждения здания/помещения одновременно передаются права собственности на земельный участок под этим зданием/помещением. В данном случае правила о преимущественном  праве покупки отчуждаемой доли в земельном участке не подлежат применению, так как ГК РФ установлено единство судьбы земельного участка и расположенного на нем здания/помещения, не допускается отчуждение земельного участка без размещенного на нем здания/помещения.</w:t>
      </w:r>
    </w:p>
    <w:p w14:paraId="02F11619">
      <w:pPr>
        <w:pBdr>
          <w:bottom w:val="single" w:color="auto" w:sz="12" w:space="1"/>
        </w:pBdr>
        <w:ind w:right="-1"/>
        <w:jc w:val="both"/>
        <w:rPr>
          <w:rFonts w:ascii="Times New Roman" w:hAnsi="Times New Roman"/>
          <w:sz w:val="24"/>
          <w:szCs w:val="24"/>
        </w:rPr>
      </w:pPr>
      <w:r>
        <w:rPr>
          <w:rFonts w:ascii="Times New Roman" w:hAnsi="Times New Roman"/>
          <w:sz w:val="24"/>
          <w:szCs w:val="24"/>
        </w:rPr>
        <w:t xml:space="preserve">П 1 СТ 552 ГК+П 5 СТ 1 ЗК РФ +П 4 СТ 35 ЗК РФ  </w:t>
      </w:r>
    </w:p>
    <w:p w14:paraId="5C93F9D0">
      <w:pPr>
        <w:ind w:right="-1"/>
        <w:rPr>
          <w:rFonts w:ascii="Times New Roman" w:hAnsi="Times New Roman"/>
          <w:sz w:val="24"/>
          <w:szCs w:val="24"/>
        </w:rPr>
      </w:pPr>
      <w:r>
        <w:rPr>
          <w:rFonts w:ascii="Times New Roman" w:hAnsi="Times New Roman"/>
          <w:sz w:val="24"/>
          <w:szCs w:val="24"/>
        </w:rPr>
        <w:t>11. Залогодатель на основании заявления лица, утратившего закладную, составил дубликат закладной и вручил его такому лицу, не обращаясь в орган  регистрации прав. Вправе ли залогодатель отказать в осуществлении прав по дубликату закладной в связи с нарушением порядка выдачи дубликата?</w:t>
      </w:r>
    </w:p>
    <w:p w14:paraId="6D64FA58">
      <w:pPr>
        <w:ind w:right="-1"/>
        <w:rPr>
          <w:rFonts w:ascii="Times New Roman" w:hAnsi="Times New Roman"/>
          <w:b/>
          <w:sz w:val="24"/>
          <w:szCs w:val="24"/>
        </w:rPr>
      </w:pPr>
      <w:r>
        <w:rPr>
          <w:rFonts w:ascii="Times New Roman" w:hAnsi="Times New Roman"/>
          <w:b/>
          <w:sz w:val="24"/>
          <w:szCs w:val="24"/>
        </w:rPr>
        <w:t>Вправе, так как владелец закладной нарушил порядок выдачи дубликата закладной. Дубликат закладной с отметкой «дубликат» должен был сдан на регистрацию в Росреестр.</w:t>
      </w:r>
      <w:r>
        <w:rPr>
          <w:rFonts w:ascii="Arial" w:hAnsi="Arial" w:cs="Arial"/>
          <w:color w:val="222222"/>
          <w:sz w:val="26"/>
          <w:szCs w:val="26"/>
          <w:shd w:val="clear" w:color="auto" w:fill="FFFFFF"/>
        </w:rPr>
        <w:t xml:space="preserve"> </w:t>
      </w:r>
      <w:r>
        <w:rPr>
          <w:rFonts w:ascii="Times New Roman" w:hAnsi="Times New Roman"/>
          <w:b/>
          <w:color w:val="222222"/>
          <w:sz w:val="24"/>
          <w:szCs w:val="24"/>
          <w:shd w:val="clear" w:color="auto" w:fill="FFFFFF"/>
        </w:rPr>
        <w:t>Дубликат документарной закладной выдается органом регистрации прав путем вручения лицу, утратившему закладную.</w:t>
      </w:r>
    </w:p>
    <w:p w14:paraId="6EC4D766">
      <w:pPr>
        <w:pBdr>
          <w:bottom w:val="single" w:color="auto" w:sz="12" w:space="1"/>
        </w:pBdr>
        <w:ind w:right="-1"/>
        <w:rPr>
          <w:rFonts w:ascii="Times New Roman" w:hAnsi="Times New Roman"/>
          <w:sz w:val="24"/>
          <w:szCs w:val="24"/>
        </w:rPr>
      </w:pPr>
      <w:r>
        <w:rPr>
          <w:rFonts w:ascii="Times New Roman" w:hAnsi="Times New Roman"/>
          <w:sz w:val="24"/>
          <w:szCs w:val="24"/>
        </w:rPr>
        <w:t xml:space="preserve">П 2 ст 18 фз 102 ОБ ИПОТЕКЕ </w:t>
      </w:r>
    </w:p>
    <w:p w14:paraId="1996CC30">
      <w:pPr>
        <w:ind w:right="-1"/>
        <w:jc w:val="both"/>
        <w:rPr>
          <w:rStyle w:val="16"/>
          <w:rFonts w:ascii="Times New Roman" w:hAnsi="Times New Roman"/>
          <w:sz w:val="24"/>
          <w:szCs w:val="24"/>
        </w:rPr>
      </w:pPr>
      <w:r>
        <w:rPr>
          <w:rStyle w:val="16"/>
          <w:rFonts w:ascii="Times New Roman" w:hAnsi="Times New Roman"/>
          <w:sz w:val="24"/>
          <w:szCs w:val="24"/>
        </w:rPr>
        <w:t xml:space="preserve">12. Иванов и Петров обратились к нотариусу за удостоверением договора купли-продажи деревянного дома, находящегося в деревне Дубки Ленинградской области. Пока стороны ехали к  нотариусу, малолетний ребенок  Иван  играл со спичками и в результате этих действий к  моменту удостоверения нотариусом договора -  дом сгорел. Ни Иванов, ни Петров при удостоверении договора не знали об этом факте, не знал об этом и нотариус, который не проверил  имеется ли дом на момент удостоверения сделки в наличии. Причем покупная цена была передана Иванову </w:t>
      </w:r>
      <w:r>
        <w:rPr>
          <w:rStyle w:val="17"/>
          <w:rFonts w:ascii="Times New Roman" w:hAnsi="Times New Roman"/>
          <w:b/>
          <w:sz w:val="24"/>
          <w:szCs w:val="24"/>
        </w:rPr>
        <w:t xml:space="preserve">в </w:t>
      </w:r>
      <w:r>
        <w:rPr>
          <w:rStyle w:val="16"/>
          <w:rFonts w:ascii="Times New Roman" w:hAnsi="Times New Roman"/>
          <w:sz w:val="24"/>
          <w:szCs w:val="24"/>
        </w:rPr>
        <w:t>присутствии нотариуса, что и было прописано в договоре! Обязан ли нотариус проверять наличие предмета договора перед удостоверением сделки?</w:t>
      </w:r>
    </w:p>
    <w:p w14:paraId="7D70F7F7">
      <w:pPr>
        <w:ind w:right="-1"/>
        <w:jc w:val="both"/>
        <w:rPr>
          <w:rFonts w:ascii="Times New Roman" w:hAnsi="Times New Roman"/>
          <w:b/>
          <w:sz w:val="24"/>
          <w:szCs w:val="24"/>
        </w:rPr>
      </w:pPr>
      <w:r>
        <w:rPr>
          <w:rFonts w:ascii="Times New Roman" w:hAnsi="Times New Roman"/>
          <w:b/>
          <w:sz w:val="24"/>
          <w:szCs w:val="24"/>
        </w:rPr>
        <w:t>В полномочия нотариуса входит проверка принадлежности отчуждаемого недвижимого имущества собственника путем запроса выписки из ЕГРН, проверять наличие предмета сделки нотариус не обязан.</w:t>
      </w:r>
    </w:p>
    <w:p w14:paraId="4351F507">
      <w:pPr>
        <w:pBdr>
          <w:bottom w:val="single" w:color="auto" w:sz="12" w:space="1"/>
        </w:pBdr>
        <w:ind w:right="-1"/>
        <w:jc w:val="both"/>
        <w:rPr>
          <w:rFonts w:ascii="Times New Roman" w:hAnsi="Times New Roman"/>
          <w:sz w:val="24"/>
          <w:szCs w:val="24"/>
        </w:rPr>
      </w:pPr>
      <w:r>
        <w:rPr>
          <w:rFonts w:ascii="Times New Roman" w:hAnsi="Times New Roman"/>
          <w:sz w:val="24"/>
          <w:szCs w:val="24"/>
        </w:rPr>
        <w:t xml:space="preserve">СТ 55 ОСНОВ +459 ГК РФ </w:t>
      </w:r>
    </w:p>
    <w:p w14:paraId="081E09B1">
      <w:pPr>
        <w:ind w:right="-1"/>
        <w:jc w:val="both"/>
        <w:rPr>
          <w:rFonts w:ascii="Times New Roman" w:hAnsi="Times New Roman"/>
          <w:sz w:val="24"/>
          <w:szCs w:val="24"/>
        </w:rPr>
      </w:pPr>
      <w:r>
        <w:rPr>
          <w:rFonts w:ascii="Times New Roman" w:hAnsi="Times New Roman"/>
          <w:sz w:val="24"/>
          <w:szCs w:val="24"/>
        </w:rPr>
        <w:t>13.  Иванов и Петров обратились к нотариусу за удостоверением договора купли-продажи квартиры и автомашины. При этом в договоре не содержалось  никаких указаний о цене квартиры, кроме следующей фразы: «Кадастровая стоимость квартиры составляет 1 млн. рублей». Нотариус отказался от удостоверения данного договора. Правомерны ли действия нотариуса?</w:t>
      </w:r>
    </w:p>
    <w:p w14:paraId="3583CEA7">
      <w:pPr>
        <w:ind w:right="-1"/>
        <w:jc w:val="both"/>
        <w:rPr>
          <w:rFonts w:ascii="Times New Roman" w:hAnsi="Times New Roman"/>
          <w:b/>
          <w:color w:val="444444"/>
          <w:sz w:val="24"/>
          <w:szCs w:val="24"/>
          <w:shd w:val="clear" w:color="auto" w:fill="E6E6E6"/>
        </w:rPr>
      </w:pPr>
      <w:r>
        <w:rPr>
          <w:rFonts w:ascii="Times New Roman" w:hAnsi="Times New Roman"/>
          <w:b/>
          <w:sz w:val="24"/>
          <w:szCs w:val="24"/>
        </w:rPr>
        <w:t>Действия нотариуса неправомерны, так как существенное условие договора купли-продажи, а именно цена договора сторонами согласована</w:t>
      </w:r>
      <w:r>
        <w:rPr>
          <w:rFonts w:ascii="Times New Roman" w:hAnsi="Times New Roman"/>
          <w:sz w:val="24"/>
          <w:szCs w:val="24"/>
        </w:rPr>
        <w:t xml:space="preserve">. </w:t>
      </w:r>
      <w:r>
        <w:rPr>
          <w:rFonts w:ascii="Times New Roman" w:hAnsi="Times New Roman"/>
          <w:b/>
          <w:color w:val="444444"/>
          <w:sz w:val="24"/>
          <w:szCs w:val="24"/>
          <w:shd w:val="clear" w:color="auto" w:fill="E6E6E6"/>
        </w:rPr>
        <w:t>Стороны вправе заключить договор, как предусмотренный, так и не предусмотренный законом или иными правовыми актами («непоименованный договор»), если только такой договор не противоречит прямым законодательным запретам и соответствует смыслу гражданского законодательства.</w:t>
      </w:r>
    </w:p>
    <w:p w14:paraId="3248DE70">
      <w:pPr>
        <w:pBdr>
          <w:bottom w:val="single" w:color="auto" w:sz="12" w:space="1"/>
        </w:pBdr>
        <w:ind w:right="-1"/>
        <w:jc w:val="both"/>
        <w:rPr>
          <w:rFonts w:ascii="Times New Roman" w:hAnsi="Times New Roman"/>
          <w:sz w:val="24"/>
          <w:szCs w:val="24"/>
        </w:rPr>
      </w:pPr>
      <w:r>
        <w:rPr>
          <w:rFonts w:ascii="Times New Roman" w:hAnsi="Times New Roman"/>
          <w:sz w:val="24"/>
          <w:szCs w:val="24"/>
        </w:rPr>
        <w:t xml:space="preserve">ст 421 ГК РФ </w:t>
      </w:r>
    </w:p>
    <w:p w14:paraId="2751D772">
      <w:pPr>
        <w:tabs>
          <w:tab w:val="left" w:pos="1418"/>
        </w:tabs>
        <w:ind w:right="-1"/>
        <w:jc w:val="both"/>
        <w:rPr>
          <w:rFonts w:ascii="Times New Roman" w:hAnsi="Times New Roman"/>
          <w:sz w:val="24"/>
          <w:szCs w:val="24"/>
        </w:rPr>
      </w:pPr>
      <w:r>
        <w:rPr>
          <w:rFonts w:ascii="Times New Roman" w:hAnsi="Times New Roman"/>
          <w:sz w:val="24"/>
          <w:szCs w:val="24"/>
        </w:rPr>
        <w:t>14. ИП по договору поручения (срок - 30 дней) должен был закупить книжные шкафы для ООО «Глобус», по заранее оговоренной цене. Через день после заключения договора предприниматель попал в больницу с переломом ноги. Для исполнения договора, он передоверил поручение своему знакомому, оформив нотариально удостоверенную доверенность. Должен ли был предприниматель сообщить о передоверии поручителю?</w:t>
      </w:r>
    </w:p>
    <w:p w14:paraId="4BB0C9B6">
      <w:pPr>
        <w:tabs>
          <w:tab w:val="left" w:pos="1418"/>
        </w:tabs>
        <w:ind w:right="-1"/>
        <w:jc w:val="both"/>
        <w:rPr>
          <w:rFonts w:ascii="Times New Roman" w:hAnsi="Times New Roman"/>
          <w:b/>
          <w:sz w:val="24"/>
          <w:szCs w:val="24"/>
        </w:rPr>
      </w:pPr>
      <w:r>
        <w:rPr>
          <w:rFonts w:ascii="Times New Roman" w:hAnsi="Times New Roman"/>
          <w:b/>
          <w:sz w:val="24"/>
          <w:szCs w:val="24"/>
        </w:rPr>
        <w:t>Должен. Лицо, передавшее свои полномочия в порядке передоверия другому лицу, в разумный срок должно известить об этом доверителя с передачей ему сведений о лице, которому переданы полномочия. В противном случае на ИП возлагается ответственность за действия лица, которому он передал свои полномочия.</w:t>
      </w:r>
    </w:p>
    <w:p w14:paraId="760F1E3E">
      <w:pPr>
        <w:pBdr>
          <w:bottom w:val="single" w:color="auto" w:sz="12" w:space="1"/>
        </w:pBdr>
        <w:tabs>
          <w:tab w:val="left" w:pos="1418"/>
        </w:tabs>
        <w:ind w:right="-1"/>
        <w:jc w:val="both"/>
        <w:rPr>
          <w:rFonts w:ascii="Times New Roman" w:hAnsi="Times New Roman"/>
          <w:sz w:val="24"/>
          <w:szCs w:val="24"/>
        </w:rPr>
      </w:pPr>
      <w:r>
        <w:rPr>
          <w:rFonts w:ascii="Times New Roman" w:hAnsi="Times New Roman"/>
          <w:sz w:val="24"/>
          <w:szCs w:val="24"/>
        </w:rPr>
        <w:t>СТ 187 ГК РФ</w:t>
      </w:r>
    </w:p>
    <w:p w14:paraId="55446D4D">
      <w:pPr>
        <w:tabs>
          <w:tab w:val="left" w:pos="9355"/>
        </w:tabs>
        <w:ind w:right="-1"/>
        <w:jc w:val="both"/>
        <w:rPr>
          <w:rFonts w:ascii="Times New Roman" w:hAnsi="Times New Roman"/>
          <w:sz w:val="24"/>
          <w:szCs w:val="24"/>
        </w:rPr>
      </w:pPr>
      <w:r>
        <w:rPr>
          <w:rFonts w:ascii="Times New Roman" w:hAnsi="Times New Roman"/>
          <w:sz w:val="24"/>
          <w:szCs w:val="24"/>
        </w:rPr>
        <w:t>15. К нотариусу обратились Иванов и Петров для удостоверения договора купли-продажи квартиры по адресу – СПб, Купчинская, 3-1-23.  Для удостоверения договора нотариус затребовал в уполномоченном органе выписку из реестра прав на недвижимость. Однако получение выписки затянулось на несколько дней. Стороны пояснили, что они оба уезжают в срочную командировку, им нужно немедленно удостоверить договор. Иванов и Петров также пояснили, что знакомый юрист им сказал, что существенные условия договора купли-продажи недвижимости   - это только предмет и цена. По поводу квартиры они договорились указанием на ее точный адрес, цену также согласовали. Они не понимают, для чего нотариус ждет выписки.  Петров указал, что Иванов его  родственник, он ему верит и знает, что квартира не имеет каких-либо обременений и никто там не зарегистрирован. Нотариус отказал в совершении нотариального действия до получения выписки. Правомерны ли действия нотариуса?</w:t>
      </w:r>
    </w:p>
    <w:p w14:paraId="28C4744E">
      <w:pPr>
        <w:tabs>
          <w:tab w:val="left" w:pos="9355"/>
        </w:tabs>
        <w:ind w:right="-1"/>
        <w:jc w:val="both"/>
        <w:rPr>
          <w:rFonts w:ascii="Times New Roman" w:hAnsi="Times New Roman"/>
          <w:b/>
          <w:sz w:val="24"/>
          <w:szCs w:val="24"/>
        </w:rPr>
      </w:pPr>
      <w:r>
        <w:rPr>
          <w:rFonts w:ascii="Times New Roman" w:hAnsi="Times New Roman"/>
          <w:b/>
          <w:sz w:val="24"/>
          <w:szCs w:val="24"/>
        </w:rPr>
        <w:t xml:space="preserve"> Действия нотариуса правомерны. При удостоверении сделок, направленных на отчуждение недвижимого имущества, нотариус обязан проверить принадлежность имущества лицу, его отчуждающему, а так же отсутствие  зарегистрированных обременений/запрещений на отчуждаемое имущество.</w:t>
      </w:r>
    </w:p>
    <w:p w14:paraId="2FA0A3D2">
      <w:pPr>
        <w:tabs>
          <w:tab w:val="left" w:pos="9355"/>
        </w:tabs>
        <w:ind w:right="-1"/>
        <w:jc w:val="both"/>
        <w:rPr>
          <w:rFonts w:ascii="Times New Roman" w:hAnsi="Times New Roman"/>
          <w:sz w:val="24"/>
          <w:szCs w:val="24"/>
        </w:rPr>
      </w:pPr>
      <w:r>
        <w:rPr>
          <w:rStyle w:val="13"/>
          <w:rFonts w:ascii="Times New Roman" w:hAnsi="Times New Roman"/>
          <w:b/>
          <w:bCs/>
          <w:color w:val="22272F"/>
          <w:sz w:val="24"/>
          <w:szCs w:val="24"/>
        </w:rPr>
        <w:t xml:space="preserve">Статья 55 ОСНОВ + </w:t>
      </w:r>
      <w:r>
        <w:rPr>
          <w:rFonts w:ascii="Times New Roman" w:hAnsi="Times New Roman"/>
          <w:sz w:val="24"/>
          <w:szCs w:val="24"/>
        </w:rPr>
        <w:t>П. 33 Регламента</w:t>
      </w:r>
    </w:p>
    <w:p w14:paraId="6F6A9950">
      <w:pPr>
        <w:pBdr>
          <w:top w:val="single" w:color="auto" w:sz="12" w:space="1"/>
          <w:bottom w:val="single" w:color="auto" w:sz="12" w:space="1"/>
        </w:pBdr>
        <w:tabs>
          <w:tab w:val="left" w:pos="993"/>
        </w:tabs>
        <w:ind w:right="-1"/>
        <w:jc w:val="both"/>
        <w:rPr>
          <w:rFonts w:ascii="Times New Roman" w:hAnsi="Times New Roman"/>
          <w:sz w:val="24"/>
          <w:szCs w:val="24"/>
        </w:rPr>
      </w:pPr>
      <w:r>
        <w:rPr>
          <w:rFonts w:ascii="Times New Roman" w:hAnsi="Times New Roman"/>
          <w:sz w:val="24"/>
          <w:szCs w:val="24"/>
        </w:rPr>
        <w:t>16. Контрагент, имеющий право отказаться от договора, не осуществляет такой отказ в течение разумного срока. Может ли он в последующем реализовать свое право на отказ?</w:t>
      </w:r>
    </w:p>
    <w:p w14:paraId="6ACF01F6">
      <w:pPr>
        <w:pBdr>
          <w:top w:val="single" w:color="auto" w:sz="12" w:space="1"/>
          <w:bottom w:val="single" w:color="auto" w:sz="12" w:space="1"/>
        </w:pBdr>
        <w:tabs>
          <w:tab w:val="left" w:pos="993"/>
        </w:tabs>
        <w:ind w:right="-1"/>
        <w:jc w:val="both"/>
        <w:rPr>
          <w:rFonts w:ascii="Times New Roman" w:hAnsi="Times New Roman"/>
          <w:b/>
          <w:color w:val="000000"/>
          <w:sz w:val="24"/>
          <w:szCs w:val="24"/>
          <w:shd w:val="clear" w:color="auto" w:fill="FFFFFF"/>
        </w:rPr>
      </w:pPr>
      <w:r>
        <w:rPr>
          <w:rFonts w:ascii="Times New Roman" w:hAnsi="Times New Roman"/>
          <w:b/>
          <w:color w:val="000000"/>
          <w:sz w:val="24"/>
          <w:szCs w:val="24"/>
          <w:shd w:val="clear" w:color="auto" w:fill="FFFFFF"/>
        </w:rPr>
        <w:t>Не может, реализация права на односторонний отказ от исполнения договора должна быть использована контрагентом в разумные сроки, предусмотренные ГК РФ, законами, правовыми актами, договором</w:t>
      </w:r>
    </w:p>
    <w:p w14:paraId="5A93B670">
      <w:pPr>
        <w:tabs>
          <w:tab w:val="left" w:pos="1276"/>
        </w:tabs>
        <w:ind w:right="-1"/>
        <w:jc w:val="both"/>
        <w:rPr>
          <w:rFonts w:ascii="Times New Roman" w:hAnsi="Times New Roman"/>
          <w:sz w:val="24"/>
          <w:szCs w:val="24"/>
        </w:rPr>
      </w:pPr>
      <w:r>
        <w:rPr>
          <w:rFonts w:ascii="Times New Roman" w:hAnsi="Times New Roman"/>
          <w:sz w:val="24"/>
          <w:szCs w:val="24"/>
        </w:rPr>
        <w:t>17. Между Банком и физическим лицом заключен кредитный договор под залог квартиры. В связи с неисполнением взятых на себя обязательств по кредитному договору решением суда взыскана задолженность и обращено взыскание на заложенную квартиру. Должник умирает, в права наследства вступает несовершеннолетний ребенок. Судом осуществлена замена должника на несовершеннолетнего ребенка. Впоследствии между несовершеннолетним ребенком  заключен договор купли-продажи спорной квартиры, по условиям которого покупатель перечисляет на счет Банка денежные средства в счет погашения задолженности.</w:t>
      </w:r>
    </w:p>
    <w:p w14:paraId="3DCEF7C3">
      <w:pPr>
        <w:tabs>
          <w:tab w:val="left" w:pos="1276"/>
        </w:tabs>
        <w:ind w:right="-1"/>
        <w:jc w:val="both"/>
        <w:rPr>
          <w:rFonts w:ascii="Times New Roman" w:hAnsi="Times New Roman"/>
          <w:sz w:val="24"/>
          <w:szCs w:val="24"/>
        </w:rPr>
      </w:pPr>
      <w:r>
        <w:rPr>
          <w:rFonts w:ascii="Times New Roman" w:hAnsi="Times New Roman"/>
          <w:sz w:val="24"/>
          <w:szCs w:val="24"/>
        </w:rPr>
        <w:t>Стороны по договору купли-продажи обратились в регистрирующий орган с заявлениями о государственной регистрации перехода права и права собственности. Регистрирующий орган отказал в регистрации, поскольку на государственную регистрацию не представлено согласие органа опеки и попечительства на заключение сделки по отчуждению имущества несовершеннолетнего.</w:t>
      </w:r>
    </w:p>
    <w:p w14:paraId="3DCF4B7B">
      <w:pPr>
        <w:tabs>
          <w:tab w:val="left" w:pos="1276"/>
        </w:tabs>
        <w:ind w:right="-1"/>
        <w:jc w:val="both"/>
        <w:rPr>
          <w:rFonts w:ascii="Times New Roman" w:hAnsi="Times New Roman"/>
          <w:sz w:val="24"/>
          <w:szCs w:val="24"/>
        </w:rPr>
      </w:pPr>
      <w:r>
        <w:rPr>
          <w:rFonts w:ascii="Times New Roman" w:hAnsi="Times New Roman"/>
          <w:sz w:val="24"/>
          <w:szCs w:val="24"/>
        </w:rPr>
        <w:t>Является ли необходимым в данной ситуации согласие органа опеки и попечительства?</w:t>
      </w:r>
    </w:p>
    <w:p w14:paraId="2089C69C">
      <w:pPr>
        <w:tabs>
          <w:tab w:val="left" w:pos="1276"/>
        </w:tabs>
        <w:ind w:right="-1"/>
        <w:jc w:val="both"/>
        <w:rPr>
          <w:rFonts w:ascii="Times New Roman" w:hAnsi="Times New Roman"/>
          <w:b/>
          <w:sz w:val="24"/>
          <w:szCs w:val="24"/>
        </w:rPr>
      </w:pPr>
      <w:r>
        <w:rPr>
          <w:rFonts w:ascii="Times New Roman" w:hAnsi="Times New Roman"/>
          <w:b/>
          <w:sz w:val="24"/>
          <w:szCs w:val="24"/>
        </w:rPr>
        <w:t>Согласие органов опеки и попечительства необходимо при осуществлении всех сделок, связанных с распоряжением имущества несовершеннолетнего.</w:t>
      </w:r>
    </w:p>
    <w:p w14:paraId="5E6C4B3B">
      <w:pPr>
        <w:pBdr>
          <w:bottom w:val="single" w:color="auto" w:sz="12" w:space="1"/>
        </w:pBdr>
        <w:tabs>
          <w:tab w:val="left" w:pos="1276"/>
        </w:tabs>
        <w:ind w:right="-1"/>
        <w:jc w:val="both"/>
        <w:rPr>
          <w:rFonts w:ascii="Times New Roman" w:hAnsi="Times New Roman"/>
          <w:sz w:val="24"/>
          <w:szCs w:val="24"/>
        </w:rPr>
      </w:pPr>
      <w:r>
        <w:rPr>
          <w:rFonts w:ascii="Times New Roman" w:hAnsi="Times New Roman"/>
          <w:sz w:val="24"/>
          <w:szCs w:val="24"/>
        </w:rPr>
        <w:t xml:space="preserve">СТ 37 ГК РФ </w:t>
      </w:r>
    </w:p>
    <w:p w14:paraId="1D857421">
      <w:pPr>
        <w:ind w:right="-1"/>
        <w:jc w:val="both"/>
        <w:rPr>
          <w:rFonts w:ascii="Times New Roman" w:hAnsi="Times New Roman" w:eastAsia="Times New Roman"/>
          <w:sz w:val="24"/>
          <w:szCs w:val="24"/>
          <w:lang w:eastAsia="ru-RU"/>
        </w:rPr>
      </w:pPr>
      <w:r>
        <w:rPr>
          <w:rFonts w:ascii="Times New Roman" w:hAnsi="Times New Roman"/>
          <w:sz w:val="24"/>
          <w:szCs w:val="24"/>
        </w:rPr>
        <w:t xml:space="preserve">18. </w:t>
      </w:r>
      <w:r>
        <w:rPr>
          <w:rFonts w:ascii="Times New Roman" w:hAnsi="Times New Roman" w:eastAsia="Times New Roman"/>
          <w:sz w:val="24"/>
          <w:szCs w:val="24"/>
          <w:lang w:eastAsia="ru-RU"/>
        </w:rPr>
        <w:t>Могут ли при определенных обстоятельствах стороны договора своим соглашением установить, какое нарушение договора будет считаться существенным и являться основанием для расторжения договора?</w:t>
      </w:r>
    </w:p>
    <w:p w14:paraId="040E43D5">
      <w:pPr>
        <w:ind w:right="-1"/>
        <w:jc w:val="both"/>
        <w:rPr>
          <w:rFonts w:ascii="Times New Roman" w:hAnsi="Times New Roman" w:eastAsia="Times New Roman"/>
          <w:b/>
          <w:sz w:val="24"/>
          <w:szCs w:val="24"/>
          <w:lang w:eastAsia="ru-RU"/>
        </w:rPr>
      </w:pPr>
      <w:r>
        <w:rPr>
          <w:rFonts w:ascii="Times New Roman" w:hAnsi="Times New Roman" w:eastAsia="Times New Roman"/>
          <w:b/>
          <w:sz w:val="24"/>
          <w:szCs w:val="24"/>
          <w:lang w:eastAsia="ru-RU"/>
        </w:rPr>
        <w:t>Существенные условия договора должны быть согласованы сторонами в самом договоре, а также в различных дополнениях к нему, в том числе дополнительных соглашениях. В таком случае договор считается заключенным с момента заключения дополнительной сделки.</w:t>
      </w:r>
    </w:p>
    <w:p w14:paraId="6B9A321C">
      <w:pPr>
        <w:ind w:right="-1"/>
        <w:jc w:val="both"/>
        <w:rPr>
          <w:rFonts w:ascii="Times New Roman" w:hAnsi="Times New Roman"/>
          <w:sz w:val="24"/>
          <w:szCs w:val="24"/>
        </w:rPr>
      </w:pPr>
    </w:p>
    <w:p w14:paraId="197C2782">
      <w:pPr>
        <w:ind w:right="-1"/>
        <w:jc w:val="both"/>
        <w:rPr>
          <w:rFonts w:ascii="Times New Roman" w:hAnsi="Times New Roman"/>
          <w:sz w:val="24"/>
          <w:szCs w:val="24"/>
        </w:rPr>
      </w:pPr>
      <w:r>
        <w:rPr>
          <w:rFonts w:ascii="Times New Roman" w:hAnsi="Times New Roman"/>
          <w:sz w:val="24"/>
          <w:szCs w:val="24"/>
        </w:rPr>
        <w:t>19. Наймодатель и наниматель заключили договор найма жилого помещения в отношении принадлежащих на праве собственности наймодателю  апартаментов (помещений, предназначенных для временного проживания граждан). Может ли распространятся на апартаменты (помещения, предназначенные для временного проживания граждан) правовой режим договора найма жилого помещения?</w:t>
      </w:r>
    </w:p>
    <w:p w14:paraId="2A1C3908">
      <w:pPr>
        <w:pBdr>
          <w:bottom w:val="single" w:color="auto" w:sz="12" w:space="1"/>
        </w:pBdr>
        <w:ind w:right="-1"/>
        <w:jc w:val="both"/>
        <w:rPr>
          <w:rFonts w:ascii="Times New Roman" w:hAnsi="Times New Roman"/>
          <w:b/>
          <w:sz w:val="24"/>
          <w:szCs w:val="24"/>
        </w:rPr>
      </w:pPr>
      <w:r>
        <w:rPr>
          <w:rFonts w:ascii="Times New Roman" w:hAnsi="Times New Roman"/>
          <w:b/>
          <w:sz w:val="24"/>
          <w:szCs w:val="24"/>
        </w:rPr>
        <w:t>Нет, жилые помещения и апартаменты имеют разный юридический статус. Жилое помещение является обособленным, имеющим прямой доступ к нему,</w:t>
      </w:r>
      <w:r>
        <w:rPr>
          <w:rFonts w:ascii="Times New Roman" w:hAnsi="Times New Roman"/>
          <w:b/>
          <w:color w:val="000000"/>
          <w:sz w:val="24"/>
          <w:szCs w:val="24"/>
          <w:shd w:val="clear" w:color="auto" w:fill="FFFFFF"/>
        </w:rPr>
        <w:t xml:space="preserve"> к помещениям вспомогательного использования, предназначенным для удовлетворения гражданами бытовых и иных нужд, связанных с их проживанием в таком обособленном помещении.</w:t>
      </w:r>
      <w:r>
        <w:rPr>
          <w:rFonts w:ascii="Times New Roman" w:hAnsi="Times New Roman"/>
          <w:b/>
          <w:sz w:val="24"/>
          <w:szCs w:val="24"/>
        </w:rPr>
        <w:t xml:space="preserve"> Апартаменты имеют статус нежилого помещения, не являются обособленными, предназначены для временного проживания. Правовой режим договора найма жилого помещения не может быть применим к договору аренды нежилого помещения.</w:t>
      </w:r>
    </w:p>
    <w:p w14:paraId="135D6963">
      <w:pPr>
        <w:ind w:right="-1"/>
        <w:jc w:val="both"/>
        <w:rPr>
          <w:rFonts w:ascii="Times New Roman" w:hAnsi="Times New Roman"/>
          <w:sz w:val="24"/>
          <w:szCs w:val="24"/>
        </w:rPr>
      </w:pPr>
      <w:r>
        <w:rPr>
          <w:rFonts w:ascii="Times New Roman" w:hAnsi="Times New Roman"/>
          <w:b/>
          <w:sz w:val="24"/>
          <w:szCs w:val="24"/>
        </w:rPr>
        <w:t xml:space="preserve">20. </w:t>
      </w:r>
      <w:r>
        <w:rPr>
          <w:rFonts w:ascii="Times New Roman" w:hAnsi="Times New Roman"/>
          <w:sz w:val="24"/>
          <w:szCs w:val="24"/>
        </w:rPr>
        <w:t>Наследодатель оставил в наследство двум гражданам - наследникам земельный участок на праве пожизненного наследуемого владения. Допускается ли оформление права пожизненного наследуемого владения земельным участком одновременно двум наследникам в равных долях?</w:t>
      </w:r>
    </w:p>
    <w:p w14:paraId="4012A931">
      <w:pPr>
        <w:ind w:right="-1"/>
        <w:jc w:val="both"/>
        <w:rPr>
          <w:rFonts w:ascii="Times New Roman" w:hAnsi="Times New Roman"/>
          <w:b/>
          <w:sz w:val="24"/>
          <w:szCs w:val="24"/>
        </w:rPr>
      </w:pPr>
      <w:r>
        <w:rPr>
          <w:rFonts w:ascii="Times New Roman" w:hAnsi="Times New Roman"/>
          <w:b/>
          <w:sz w:val="24"/>
          <w:szCs w:val="24"/>
        </w:rPr>
        <w:t xml:space="preserve">Право пожизненного наследуемого владения земельным участком входит в состав наследства и наследуется на общих основаниях. В данном случае наследникам выдается свидетельство о праве на наследство на долю в праве </w:t>
      </w:r>
      <w:r>
        <w:rPr>
          <w:rFonts w:ascii="Times New Roman" w:hAnsi="Times New Roman"/>
          <w:b/>
          <w:sz w:val="24"/>
          <w:szCs w:val="24"/>
          <w:lang w:eastAsia="ru-RU"/>
        </w:rPr>
        <w:t>пожизненного наследуемого владения земельным участком.</w:t>
      </w:r>
    </w:p>
    <w:p w14:paraId="18B59CE2">
      <w:pPr>
        <w:pBdr>
          <w:bottom w:val="single" w:color="auto" w:sz="12" w:space="1"/>
        </w:pBdr>
        <w:ind w:right="-1"/>
        <w:jc w:val="both"/>
        <w:rPr>
          <w:rFonts w:ascii="Times New Roman" w:hAnsi="Times New Roman"/>
          <w:sz w:val="24"/>
          <w:szCs w:val="24"/>
        </w:rPr>
      </w:pPr>
      <w:r>
        <w:rPr>
          <w:rFonts w:ascii="Times New Roman" w:hAnsi="Times New Roman"/>
          <w:sz w:val="24"/>
          <w:szCs w:val="24"/>
        </w:rPr>
        <w:t>Ст. 265  ГК РФ+  П 74 ПОСТАНОВЛЕНИЕ ПЛЕНУМА № 9</w:t>
      </w:r>
    </w:p>
    <w:p w14:paraId="5AC06127">
      <w:pPr>
        <w:ind w:right="-1"/>
        <w:jc w:val="both"/>
        <w:rPr>
          <w:rFonts w:ascii="Times New Roman" w:hAnsi="Times New Roman"/>
          <w:sz w:val="24"/>
          <w:szCs w:val="24"/>
        </w:rPr>
      </w:pPr>
      <w:r>
        <w:rPr>
          <w:rFonts w:ascii="Times New Roman" w:hAnsi="Times New Roman"/>
          <w:sz w:val="24"/>
          <w:szCs w:val="24"/>
        </w:rPr>
        <w:t xml:space="preserve">21. </w:t>
      </w:r>
      <w:r>
        <w:rPr>
          <w:rStyle w:val="10"/>
          <w:rFonts w:ascii="Times New Roman" w:hAnsi="Times New Roman"/>
          <w:color w:val="auto"/>
          <w:sz w:val="24"/>
          <w:szCs w:val="24"/>
        </w:rPr>
        <w:t>Нетрудоспособный получатель ренты по договору пожизненного содержания с иждивением обратился с требованием о включении его в число наследников по закону умершего плательщика ренты как нетрудоспособного иждивенца (статья 1148 Гражданского кодекса Российской Федерации). Основанием для включения в число наследников по мнению получателя ренты является то, что он находился на иждивении плательщика ренты более одного года, поскольку договор пожизненного содержания с иждивением заключен более двух лет назад. Завещания плательщик ренты не оставил. Обосновано ли требование получателя  ренты по договору пожизненного содержания с иждивением?</w:t>
      </w:r>
    </w:p>
    <w:p w14:paraId="62DA4036">
      <w:pPr>
        <w:pBdr>
          <w:bottom w:val="single" w:color="auto" w:sz="12" w:space="1"/>
        </w:pBdr>
        <w:ind w:right="-1"/>
        <w:jc w:val="both"/>
        <w:rPr>
          <w:rStyle w:val="15"/>
          <w:rFonts w:ascii="Times New Roman" w:hAnsi="Times New Roman"/>
          <w:sz w:val="24"/>
          <w:szCs w:val="24"/>
        </w:rPr>
      </w:pPr>
      <w:r>
        <w:rPr>
          <w:rStyle w:val="15"/>
          <w:rFonts w:ascii="Times New Roman" w:hAnsi="Times New Roman"/>
          <w:sz w:val="24"/>
          <w:szCs w:val="24"/>
        </w:rPr>
        <w:t xml:space="preserve">Требование получателя ренты о включении его в состав наследников по закону является необоснованным, так как получатель ренты не входит в круг наследников по закону. Но смерть плательщика ренты по договору пожизненного содержания с иждивением не является основанием для прекращения договора, обязанности по содержанию получателя ренты переходят к наследникам плательщика ренты, поскольку недвижимое имущество, полученное плательщиком ренты включается в состав наследства. </w:t>
      </w:r>
    </w:p>
    <w:p w14:paraId="33D5F312">
      <w:pPr>
        <w:ind w:right="-1"/>
        <w:jc w:val="both"/>
        <w:rPr>
          <w:rFonts w:ascii="Times New Roman" w:hAnsi="Times New Roman"/>
          <w:sz w:val="24"/>
          <w:szCs w:val="24"/>
        </w:rPr>
      </w:pPr>
      <w:r>
        <w:rPr>
          <w:rStyle w:val="15"/>
          <w:rFonts w:ascii="Times New Roman" w:hAnsi="Times New Roman"/>
          <w:sz w:val="24"/>
          <w:szCs w:val="24"/>
        </w:rPr>
        <w:t xml:space="preserve">22. </w:t>
      </w:r>
      <w:r>
        <w:rPr>
          <w:rFonts w:ascii="Times New Roman" w:hAnsi="Times New Roman"/>
          <w:sz w:val="24"/>
          <w:szCs w:val="24"/>
        </w:rPr>
        <w:t>Новиков предложил Павлову заключить договор аренды принадлежащего ему земельного участка на неопределенный срок, установив, что Павлов не может немотивированно отказаться от договора. При этом Новиков ссылался на принцип свободы договора и то, что в законе (пункт 2 статьи 610 Гражданского кодекса Российской Федерации – «…каждая из сторон вправе в любое время отказаться от договора…») нет явно выраженного запрета на установление иного. Возможно ли такое условие?</w:t>
      </w:r>
    </w:p>
    <w:p w14:paraId="3472B0B5">
      <w:pPr>
        <w:pBdr>
          <w:bottom w:val="single" w:color="auto" w:sz="12" w:space="1"/>
        </w:pBdr>
        <w:ind w:right="-1"/>
        <w:jc w:val="both"/>
        <w:rPr>
          <w:rFonts w:ascii="Times New Roman" w:hAnsi="Times New Roman"/>
          <w:b/>
          <w:sz w:val="24"/>
          <w:szCs w:val="24"/>
        </w:rPr>
      </w:pPr>
      <w:r>
        <w:rPr>
          <w:rFonts w:ascii="Times New Roman" w:hAnsi="Times New Roman"/>
          <w:b/>
          <w:sz w:val="24"/>
          <w:szCs w:val="24"/>
        </w:rPr>
        <w:t>Невозможно, п. 2 ст. 610 ГК РФ не устанавливает ограничений для сторон договора, заключенного на неопределенный срок, устанавливает сроки предупреждения о расторжении договора сторонами.</w:t>
      </w:r>
    </w:p>
    <w:p w14:paraId="4221D704">
      <w:pPr>
        <w:tabs>
          <w:tab w:val="left" w:pos="3261"/>
        </w:tabs>
        <w:ind w:right="-1"/>
        <w:jc w:val="both"/>
        <w:rPr>
          <w:rFonts w:ascii="Times New Roman" w:hAnsi="Times New Roman"/>
          <w:sz w:val="24"/>
          <w:szCs w:val="24"/>
        </w:rPr>
      </w:pPr>
      <w:r>
        <w:rPr>
          <w:rFonts w:ascii="Times New Roman" w:hAnsi="Times New Roman"/>
          <w:b/>
          <w:sz w:val="24"/>
          <w:szCs w:val="24"/>
        </w:rPr>
        <w:t xml:space="preserve">23. </w:t>
      </w:r>
      <w:r>
        <w:rPr>
          <w:rFonts w:ascii="Times New Roman" w:hAnsi="Times New Roman"/>
          <w:sz w:val="24"/>
          <w:szCs w:val="24"/>
        </w:rPr>
        <w:t>Новикова приватизировала в качестве самостоятельного объекта недвижимости комнату в коммунальной квартире и желает произвести ее отчуждение по договору дарения. Подлежит ли такая сделка обязательному нотариальному удостоверению?</w:t>
      </w:r>
    </w:p>
    <w:p w14:paraId="6AF4C019">
      <w:pPr>
        <w:tabs>
          <w:tab w:val="left" w:pos="3261"/>
        </w:tabs>
        <w:ind w:right="-1"/>
        <w:jc w:val="both"/>
        <w:rPr>
          <w:rFonts w:ascii="Times New Roman" w:hAnsi="Times New Roman"/>
          <w:b/>
          <w:sz w:val="24"/>
          <w:szCs w:val="24"/>
        </w:rPr>
      </w:pPr>
      <w:r>
        <w:rPr>
          <w:rFonts w:ascii="Times New Roman" w:hAnsi="Times New Roman"/>
          <w:b/>
          <w:sz w:val="24"/>
          <w:szCs w:val="24"/>
        </w:rPr>
        <w:t xml:space="preserve">Нет, не подлежит, так как комната относится к жилому помещению и является цельным самостоятельным объектом, а не долей в праве собственностью в квартире, - сделка по купле-продаже не подлежит нотариальному удостоверению </w:t>
      </w:r>
      <w:r>
        <w:rPr>
          <w:rFonts w:ascii="Times New Roman" w:hAnsi="Times New Roman"/>
          <w:sz w:val="24"/>
          <w:szCs w:val="24"/>
        </w:rPr>
        <w:t>ст16 ЖК РФ</w:t>
      </w:r>
      <w:r>
        <w:rPr>
          <w:rFonts w:ascii="Times New Roman" w:hAnsi="Times New Roman"/>
          <w:b/>
          <w:sz w:val="24"/>
          <w:szCs w:val="24"/>
        </w:rPr>
        <w:t xml:space="preserve"> </w:t>
      </w:r>
    </w:p>
    <w:p w14:paraId="4D726D8D">
      <w:pPr>
        <w:ind w:right="-1"/>
        <w:jc w:val="both"/>
        <w:rPr>
          <w:rFonts w:ascii="Times New Roman" w:hAnsi="Times New Roman"/>
          <w:sz w:val="24"/>
          <w:szCs w:val="24"/>
        </w:rPr>
      </w:pPr>
      <w:r>
        <w:rPr>
          <w:rFonts w:ascii="Times New Roman" w:hAnsi="Times New Roman"/>
          <w:sz w:val="24"/>
          <w:szCs w:val="24"/>
        </w:rPr>
        <w:t>24. Один из супругов в период брака создал охраняемый результат интеллектуальной деятельности. Входит ли исключительное право на такой результат в состав общего имущества супругов?</w:t>
      </w:r>
    </w:p>
    <w:p w14:paraId="19B125B0">
      <w:pPr>
        <w:tabs>
          <w:tab w:val="left" w:pos="3261"/>
        </w:tabs>
        <w:ind w:right="-1"/>
        <w:jc w:val="both"/>
        <w:rPr>
          <w:rFonts w:ascii="Times New Roman" w:hAnsi="Times New Roman"/>
          <w:b/>
          <w:sz w:val="24"/>
          <w:szCs w:val="24"/>
        </w:rPr>
      </w:pPr>
      <w:r>
        <w:rPr>
          <w:rFonts w:ascii="Times New Roman" w:hAnsi="Times New Roman"/>
          <w:b/>
          <w:sz w:val="24"/>
          <w:szCs w:val="24"/>
        </w:rPr>
        <w:t>Исключительное право на результат интеллектуальной деятельности принадлежит автору и не входит в состав общего совместного имущества, однако доходы от такого имущества супруга являются общим имуществом супругов</w:t>
      </w:r>
    </w:p>
    <w:p w14:paraId="4689DF13">
      <w:pPr>
        <w:pBdr>
          <w:bottom w:val="single" w:color="auto" w:sz="12" w:space="1"/>
        </w:pBdr>
        <w:ind w:right="-1"/>
        <w:jc w:val="both"/>
        <w:rPr>
          <w:rFonts w:ascii="Times New Roman" w:hAnsi="Times New Roman"/>
          <w:sz w:val="24"/>
          <w:szCs w:val="24"/>
        </w:rPr>
      </w:pPr>
      <w:r>
        <w:rPr>
          <w:rFonts w:ascii="Times New Roman" w:hAnsi="Times New Roman"/>
          <w:sz w:val="24"/>
          <w:szCs w:val="24"/>
        </w:rPr>
        <w:t>Ст 256 гк РФ</w:t>
      </w:r>
    </w:p>
    <w:p w14:paraId="70A67FB4">
      <w:pPr>
        <w:ind w:right="-1"/>
        <w:jc w:val="both"/>
        <w:rPr>
          <w:rFonts w:ascii="Times New Roman" w:hAnsi="Times New Roman"/>
          <w:sz w:val="24"/>
          <w:szCs w:val="24"/>
        </w:rPr>
      </w:pPr>
      <w:r>
        <w:rPr>
          <w:rFonts w:ascii="Times New Roman" w:hAnsi="Times New Roman"/>
          <w:sz w:val="24"/>
          <w:szCs w:val="24"/>
        </w:rPr>
        <w:t>25. ООО «АБВ», владелец закладной, которому были уступлены права требования по кредитному договору, утратил закладную и обратился к обязанным  лицам с требованием о выдаче дубликата закладной. Обязанные лица отказали в выдаче дубликата, поскольку первоначальный владелец закладной отдавал оригинал закладной в Управление Росреестра по Москве для проставления в ней отметки о смене залогодержателя на ООО «АБВ», и таким образом требование о выдаче дубликата закладной должно быть адресовано к Управлению Росреестра по Москве. Правы ли обязанные лица?</w:t>
      </w:r>
    </w:p>
    <w:p w14:paraId="0210C36E">
      <w:pPr>
        <w:pBdr>
          <w:bottom w:val="single" w:color="auto" w:sz="12" w:space="1"/>
        </w:pBdr>
        <w:ind w:right="-1"/>
        <w:jc w:val="both"/>
        <w:rPr>
          <w:rFonts w:ascii="Times New Roman" w:hAnsi="Times New Roman"/>
          <w:b/>
          <w:color w:val="222222"/>
          <w:sz w:val="24"/>
          <w:szCs w:val="24"/>
          <w:shd w:val="clear" w:color="auto" w:fill="FFFFFF"/>
        </w:rPr>
      </w:pPr>
      <w:r>
        <w:rPr>
          <w:rFonts w:ascii="Times New Roman" w:hAnsi="Times New Roman"/>
          <w:sz w:val="24"/>
          <w:szCs w:val="24"/>
        </w:rPr>
        <w:t xml:space="preserve"> </w:t>
      </w:r>
      <w:r>
        <w:rPr>
          <w:rFonts w:ascii="Times New Roman" w:hAnsi="Times New Roman"/>
          <w:b/>
          <w:sz w:val="24"/>
          <w:szCs w:val="24"/>
        </w:rPr>
        <w:t xml:space="preserve">Не правы, так как </w:t>
      </w:r>
      <w:r>
        <w:rPr>
          <w:rFonts w:ascii="Times New Roman" w:hAnsi="Times New Roman"/>
          <w:b/>
          <w:color w:val="222222"/>
          <w:sz w:val="24"/>
          <w:szCs w:val="24"/>
          <w:shd w:val="clear" w:color="auto" w:fill="FFFFFF"/>
        </w:rPr>
        <w:t> восстановление прав на утраченную документарную закладную производится залогодателем,  должником по обеспеченному ипотекой обязательству, путем подачи заявления в Управление Росреестра и выдачи Управлением Росреестра дубликата закладной владельцу закладной.</w:t>
      </w:r>
    </w:p>
    <w:p w14:paraId="21F62789">
      <w:pPr>
        <w:pBdr>
          <w:bottom w:val="single" w:color="auto" w:sz="12" w:space="1"/>
        </w:pBdr>
        <w:ind w:right="-1"/>
        <w:jc w:val="both"/>
        <w:rPr>
          <w:rFonts w:ascii="Times New Roman" w:hAnsi="Times New Roman"/>
          <w:b/>
          <w:sz w:val="24"/>
          <w:szCs w:val="24"/>
        </w:rPr>
      </w:pPr>
      <w:r>
        <w:rPr>
          <w:rFonts w:ascii="Times New Roman" w:hAnsi="Times New Roman"/>
          <w:b/>
          <w:sz w:val="24"/>
          <w:szCs w:val="24"/>
        </w:rPr>
        <w:t>Ст. 18 фз 102 об ипотеке</w:t>
      </w:r>
    </w:p>
    <w:p w14:paraId="6F6B4483">
      <w:pPr>
        <w:ind w:right="-1"/>
        <w:jc w:val="both"/>
        <w:rPr>
          <w:rFonts w:ascii="Times New Roman" w:hAnsi="Times New Roman"/>
          <w:sz w:val="24"/>
          <w:szCs w:val="24"/>
        </w:rPr>
      </w:pPr>
      <w:r>
        <w:rPr>
          <w:rFonts w:ascii="Times New Roman" w:hAnsi="Times New Roman"/>
          <w:b/>
          <w:sz w:val="24"/>
          <w:szCs w:val="24"/>
        </w:rPr>
        <w:t xml:space="preserve">26. </w:t>
      </w:r>
      <w:r>
        <w:rPr>
          <w:rFonts w:ascii="Times New Roman" w:hAnsi="Times New Roman"/>
          <w:sz w:val="24"/>
          <w:szCs w:val="24"/>
        </w:rPr>
        <w:t>ООО «Аурум» обратилось к нотариусу за подтверждением принятия решения общего собрания акционеров. Анализируя представленные документы, нотариус обнаружил, что общество не уведомило надлежащим образом своих акционеров о проведении собрания, и отказал в удостоверении решения собрания.</w:t>
      </w:r>
    </w:p>
    <w:p w14:paraId="74B8294F">
      <w:pPr>
        <w:ind w:right="-1"/>
        <w:jc w:val="both"/>
        <w:rPr>
          <w:rFonts w:ascii="Times New Roman" w:hAnsi="Times New Roman"/>
          <w:sz w:val="24"/>
          <w:szCs w:val="24"/>
        </w:rPr>
      </w:pPr>
      <w:r>
        <w:rPr>
          <w:rFonts w:ascii="Times New Roman" w:hAnsi="Times New Roman"/>
          <w:sz w:val="24"/>
          <w:szCs w:val="24"/>
        </w:rPr>
        <w:t>Правомерны ли действия нотариуса?</w:t>
      </w:r>
    </w:p>
    <w:p w14:paraId="65161B14">
      <w:pPr>
        <w:pBdr>
          <w:bottom w:val="single" w:color="auto" w:sz="12" w:space="1"/>
        </w:pBdr>
        <w:ind w:right="-1"/>
        <w:jc w:val="both"/>
        <w:rPr>
          <w:rFonts w:ascii="Times New Roman" w:hAnsi="Times New Roman"/>
          <w:b/>
          <w:sz w:val="24"/>
          <w:szCs w:val="24"/>
        </w:rPr>
      </w:pPr>
      <w:r>
        <w:rPr>
          <w:rFonts w:ascii="Times New Roman" w:hAnsi="Times New Roman"/>
          <w:b/>
          <w:sz w:val="24"/>
          <w:szCs w:val="24"/>
        </w:rPr>
        <w:t>Нет, не правомерны, в соответствии со ст. 103.10 ОЗОН нотариус не наделен полномочиями проверять соблюдение порядка созыва собрания или заседания органов управления юр лиц.</w:t>
      </w:r>
    </w:p>
    <w:p w14:paraId="035564F6">
      <w:pPr>
        <w:ind w:right="-1"/>
        <w:rPr>
          <w:rFonts w:ascii="Times New Roman" w:hAnsi="Times New Roman"/>
          <w:sz w:val="24"/>
          <w:szCs w:val="24"/>
        </w:rPr>
      </w:pPr>
      <w:r>
        <w:rPr>
          <w:rFonts w:ascii="Times New Roman" w:hAnsi="Times New Roman"/>
          <w:b/>
          <w:sz w:val="24"/>
          <w:szCs w:val="24"/>
        </w:rPr>
        <w:t xml:space="preserve">27. </w:t>
      </w:r>
      <w:r>
        <w:rPr>
          <w:rFonts w:ascii="Times New Roman" w:hAnsi="Times New Roman"/>
          <w:sz w:val="24"/>
          <w:szCs w:val="24"/>
        </w:rPr>
        <w:t>ПАО обратилось в Управление Росреестра с заявлением о государственной регистрации права собственности на квартиру, предоставив постановление главы местного самоуправления «О регистрации права собственности ПАО на квартиры...» в качестве правоустанавливающего документа на объект недвижимости.</w:t>
      </w:r>
    </w:p>
    <w:p w14:paraId="58086DC0">
      <w:pPr>
        <w:ind w:right="-1"/>
        <w:rPr>
          <w:rFonts w:ascii="Times New Roman" w:hAnsi="Times New Roman"/>
          <w:sz w:val="24"/>
          <w:szCs w:val="24"/>
        </w:rPr>
      </w:pPr>
      <w:r>
        <w:rPr>
          <w:rFonts w:ascii="Times New Roman" w:hAnsi="Times New Roman"/>
          <w:sz w:val="24"/>
          <w:szCs w:val="24"/>
        </w:rPr>
        <w:t>Должно ли Управление Росреестра осуществить государственную регистрацию?</w:t>
      </w:r>
    </w:p>
    <w:p w14:paraId="5D22DF9F">
      <w:pPr>
        <w:pBdr>
          <w:bottom w:val="single" w:color="auto" w:sz="12" w:space="1"/>
        </w:pBdr>
        <w:ind w:right="-1"/>
        <w:rPr>
          <w:rFonts w:ascii="Times New Roman" w:hAnsi="Times New Roman"/>
          <w:b/>
          <w:sz w:val="24"/>
          <w:szCs w:val="24"/>
        </w:rPr>
      </w:pPr>
      <w:r>
        <w:rPr>
          <w:rFonts w:ascii="Times New Roman" w:hAnsi="Times New Roman"/>
          <w:b/>
          <w:sz w:val="24"/>
          <w:szCs w:val="24"/>
        </w:rPr>
        <w:t>Не должно, Постановление МСУ «О регистрации права собственности ПАО на квартиры» не является правоустанавливающим документом</w:t>
      </w:r>
    </w:p>
    <w:p w14:paraId="20B38FD7">
      <w:pPr>
        <w:ind w:right="-1"/>
        <w:jc w:val="both"/>
        <w:rPr>
          <w:rFonts w:ascii="Times New Roman" w:hAnsi="Times New Roman"/>
          <w:sz w:val="24"/>
          <w:szCs w:val="24"/>
        </w:rPr>
      </w:pPr>
      <w:r>
        <w:rPr>
          <w:rFonts w:ascii="Times New Roman" w:hAnsi="Times New Roman"/>
          <w:sz w:val="24"/>
          <w:szCs w:val="24"/>
        </w:rPr>
        <w:t>28. Плательщик постоянной ренты с согласия получателя ренты продал земельный участок, приобретенный под выплату постоянной ренты, в собственность  другого лица. Новый собственник земельного участка, обремененного рентой, не исполнял обязательства по выплате постоянной ренты, в связи с чем получатель  ренты предъявил в субсидиарном порядке требование об уплате рентных платежей к первоначальному плательщику ренты. Обоснованы ли требования получателя ренты?</w:t>
      </w:r>
    </w:p>
    <w:p w14:paraId="6C181F4E">
      <w:pPr>
        <w:ind w:right="-1"/>
        <w:jc w:val="both"/>
        <w:rPr>
          <w:rFonts w:ascii="Times New Roman" w:hAnsi="Times New Roman"/>
          <w:b/>
          <w:sz w:val="24"/>
          <w:szCs w:val="24"/>
        </w:rPr>
      </w:pPr>
      <w:r>
        <w:rPr>
          <w:rFonts w:ascii="Times New Roman" w:hAnsi="Times New Roman"/>
          <w:b/>
          <w:sz w:val="24"/>
          <w:szCs w:val="24"/>
        </w:rPr>
        <w:t xml:space="preserve">Требования получателя ренты обосновано, так как законодательством установлена субсидиарная ответственность лица, </w:t>
      </w:r>
      <w:r>
        <w:rPr>
          <w:rFonts w:ascii="Times New Roman" w:hAnsi="Times New Roman"/>
          <w:b/>
          <w:sz w:val="24"/>
          <w:szCs w:val="24"/>
          <w:lang w:eastAsia="ru-RU"/>
        </w:rPr>
        <w:t>передавшего обремененное рентой недвижимое имущество в собственность другого лица по требованиям получателя ренты, возникшим в связи с нарушением договора ренты.</w:t>
      </w:r>
    </w:p>
    <w:p w14:paraId="77B6C68F">
      <w:pPr>
        <w:pBdr>
          <w:bottom w:val="single" w:color="auto" w:sz="12" w:space="1"/>
        </w:pBdr>
        <w:ind w:right="-1"/>
        <w:jc w:val="both"/>
        <w:rPr>
          <w:rFonts w:ascii="Times New Roman" w:hAnsi="Times New Roman"/>
          <w:sz w:val="24"/>
          <w:szCs w:val="24"/>
          <w:lang w:eastAsia="ru-RU"/>
        </w:rPr>
      </w:pPr>
      <w:r>
        <w:rPr>
          <w:rFonts w:ascii="Times New Roman" w:hAnsi="Times New Roman"/>
          <w:sz w:val="24"/>
          <w:szCs w:val="24"/>
          <w:lang w:eastAsia="ru-RU"/>
        </w:rPr>
        <w:t xml:space="preserve">Ст. 586, 399 ГК РФ </w:t>
      </w:r>
    </w:p>
    <w:p w14:paraId="4C4430C8">
      <w:pPr>
        <w:tabs>
          <w:tab w:val="left" w:pos="1418"/>
          <w:tab w:val="left" w:pos="3828"/>
        </w:tabs>
        <w:ind w:right="-1"/>
        <w:jc w:val="both"/>
        <w:rPr>
          <w:rFonts w:ascii="Times New Roman" w:hAnsi="Times New Roman"/>
          <w:sz w:val="24"/>
          <w:szCs w:val="24"/>
        </w:rPr>
      </w:pPr>
      <w:r>
        <w:rPr>
          <w:rFonts w:ascii="Times New Roman" w:hAnsi="Times New Roman"/>
          <w:sz w:val="24"/>
          <w:szCs w:val="24"/>
          <w:lang w:eastAsia="ru-RU"/>
        </w:rPr>
        <w:t xml:space="preserve">29. </w:t>
      </w:r>
      <w:r>
        <w:rPr>
          <w:rFonts w:ascii="Times New Roman" w:hAnsi="Times New Roman"/>
          <w:sz w:val="24"/>
          <w:szCs w:val="24"/>
        </w:rPr>
        <w:t>По договору купли-продажи движимая вещь была передана покупателю. Покупатель передал данную вещь в залог третьему лицу, уведомление о залоге  было зарегистрировано в установленном порядке. В последующем договор купли-продажи был расторгнут, вещь возвращена продавцу. Сохранится ли залог?</w:t>
      </w:r>
    </w:p>
    <w:p w14:paraId="05E8C468">
      <w:pPr>
        <w:pBdr>
          <w:bottom w:val="single" w:color="auto" w:sz="12" w:space="1"/>
        </w:pBdr>
        <w:tabs>
          <w:tab w:val="left" w:pos="1418"/>
          <w:tab w:val="left" w:pos="3828"/>
        </w:tabs>
        <w:ind w:right="-1"/>
        <w:jc w:val="both"/>
        <w:rPr>
          <w:rFonts w:ascii="Times New Roman" w:hAnsi="Times New Roman"/>
          <w:sz w:val="24"/>
          <w:szCs w:val="24"/>
        </w:rPr>
      </w:pPr>
      <w:r>
        <w:rPr>
          <w:rFonts w:ascii="Times New Roman" w:hAnsi="Times New Roman"/>
          <w:b/>
          <w:sz w:val="24"/>
          <w:szCs w:val="24"/>
        </w:rPr>
        <w:t>Залог сохранится. Для прекращения залога необходимо зарегистрировать уведомление об исключении сведений о залоге движимого имущества</w:t>
      </w:r>
      <w:r>
        <w:rPr>
          <w:rFonts w:ascii="Times New Roman" w:hAnsi="Times New Roman"/>
          <w:sz w:val="24"/>
          <w:szCs w:val="24"/>
        </w:rPr>
        <w:t xml:space="preserve">. 352+339.1 ГК РФ </w:t>
      </w:r>
    </w:p>
    <w:p w14:paraId="55A2A9B6">
      <w:pPr>
        <w:ind w:right="-1"/>
        <w:jc w:val="both"/>
        <w:rPr>
          <w:rFonts w:ascii="Times New Roman" w:hAnsi="Times New Roman"/>
          <w:sz w:val="24"/>
          <w:szCs w:val="24"/>
        </w:rPr>
      </w:pPr>
      <w:r>
        <w:rPr>
          <w:rFonts w:ascii="Times New Roman" w:hAnsi="Times New Roman"/>
          <w:sz w:val="24"/>
          <w:szCs w:val="24"/>
          <w:lang w:eastAsia="ru-RU"/>
        </w:rPr>
        <w:t xml:space="preserve">30. </w:t>
      </w:r>
      <w:r>
        <w:rPr>
          <w:rFonts w:ascii="Times New Roman" w:hAnsi="Times New Roman"/>
          <w:sz w:val="24"/>
          <w:szCs w:val="24"/>
        </w:rPr>
        <w:t>По результатам проведения торгов заявителю, как единственному участнику аукциона, постановлением администрации муниципального образования предоставлен за плату земельный участок посредством дальнейшего заключения договора купли-продажи.</w:t>
      </w:r>
    </w:p>
    <w:p w14:paraId="2AA81F1C">
      <w:pPr>
        <w:ind w:right="-1"/>
        <w:jc w:val="both"/>
        <w:rPr>
          <w:rFonts w:ascii="Times New Roman" w:hAnsi="Times New Roman"/>
          <w:sz w:val="24"/>
          <w:szCs w:val="24"/>
        </w:rPr>
      </w:pPr>
      <w:r>
        <w:rPr>
          <w:rFonts w:ascii="Times New Roman" w:hAnsi="Times New Roman"/>
          <w:sz w:val="24"/>
          <w:szCs w:val="24"/>
        </w:rPr>
        <w:t>В момент полного расчета за приобретенный земельный участок, сведения в Государственном кадастре недвижимости (далее - ГКН) на данный объект  недвижимости были аннулированы, поскольку в течение 2-х лет с момента постановки на кадастровый учет не была осуществлена государственная регистрация  прав на него.</w:t>
      </w:r>
    </w:p>
    <w:p w14:paraId="0BF92130">
      <w:pPr>
        <w:ind w:right="-1"/>
        <w:jc w:val="both"/>
        <w:rPr>
          <w:rFonts w:ascii="Times New Roman" w:hAnsi="Times New Roman"/>
          <w:sz w:val="24"/>
          <w:szCs w:val="24"/>
        </w:rPr>
      </w:pPr>
      <w:r>
        <w:rPr>
          <w:rFonts w:ascii="Times New Roman" w:hAnsi="Times New Roman"/>
          <w:sz w:val="24"/>
          <w:szCs w:val="24"/>
        </w:rPr>
        <w:t>В дальнейшем аннулированный земельный участок был вновь поставлен на кадастровый учет с присвоением другого кадастрового номера, в связи с чем в постановление муниципального образования о предоставлении земельного участка, в договор купли-продажи и акт приема-передачи были внесены изменения в  части кадастрового номера земельного участка (с аннулированного на актуальный).</w:t>
      </w:r>
    </w:p>
    <w:p w14:paraId="6BAA260A">
      <w:pPr>
        <w:ind w:right="-1"/>
        <w:jc w:val="both"/>
        <w:rPr>
          <w:rFonts w:ascii="Times New Roman" w:hAnsi="Times New Roman"/>
          <w:sz w:val="24"/>
          <w:szCs w:val="24"/>
        </w:rPr>
      </w:pPr>
      <w:r>
        <w:rPr>
          <w:rFonts w:ascii="Times New Roman" w:hAnsi="Times New Roman"/>
          <w:sz w:val="24"/>
          <w:szCs w:val="24"/>
        </w:rPr>
        <w:t>По результатам правовой экспертизы представленных заявителем на государственную регистрацию документов Управлением отказано в государственной регистрации права собственности на земельный участок на основании абз.4,10 п.1 ст.20 Закона о регистрации в связи с несоответствием представленных документов по форме и содержанию требованиям действующего законодательства. При этом, регистрирующий орган исходил из того, что из представленных заявителем документов невозможно было установить предмет сделки.</w:t>
      </w:r>
    </w:p>
    <w:p w14:paraId="20392FCF">
      <w:pPr>
        <w:ind w:right="-1"/>
        <w:jc w:val="both"/>
        <w:rPr>
          <w:rFonts w:ascii="Times New Roman" w:hAnsi="Times New Roman"/>
          <w:sz w:val="24"/>
          <w:szCs w:val="24"/>
        </w:rPr>
      </w:pPr>
      <w:r>
        <w:rPr>
          <w:rFonts w:ascii="Times New Roman" w:hAnsi="Times New Roman"/>
          <w:sz w:val="24"/>
          <w:szCs w:val="24"/>
        </w:rPr>
        <w:t>Правомерен ли отказ в государственной регистрации права собственности на земельный участок?</w:t>
      </w:r>
    </w:p>
    <w:p w14:paraId="1D1AA078">
      <w:pPr>
        <w:pBdr>
          <w:bottom w:val="single" w:color="auto" w:sz="12" w:space="1"/>
        </w:pBdr>
        <w:ind w:right="-1"/>
        <w:jc w:val="both"/>
        <w:rPr>
          <w:rFonts w:ascii="Times New Roman" w:hAnsi="Times New Roman"/>
          <w:b/>
          <w:sz w:val="24"/>
          <w:szCs w:val="24"/>
        </w:rPr>
      </w:pPr>
      <w:r>
        <w:rPr>
          <w:rFonts w:ascii="Times New Roman" w:hAnsi="Times New Roman"/>
          <w:b/>
          <w:sz w:val="24"/>
          <w:szCs w:val="24"/>
        </w:rPr>
        <w:t>Неправомерен, земельный участок на кадастровый учет поставлен, в договор купли-продажи внесены соответствующие изменения</w:t>
      </w:r>
    </w:p>
    <w:p w14:paraId="213FB32F">
      <w:pPr>
        <w:ind w:right="-1"/>
        <w:jc w:val="both"/>
        <w:rPr>
          <w:rFonts w:ascii="Times New Roman" w:hAnsi="Times New Roman"/>
          <w:sz w:val="24"/>
          <w:szCs w:val="24"/>
        </w:rPr>
      </w:pPr>
      <w:r>
        <w:rPr>
          <w:rFonts w:ascii="Times New Roman" w:hAnsi="Times New Roman"/>
          <w:sz w:val="24"/>
          <w:szCs w:val="24"/>
        </w:rPr>
        <w:t>31. Подлежащий государственной регистрации договор аренды недвижимости, не был зарегистрирован. Может ли в дальнейшем приобретатель недвижимого  имущества ссылаться на незаключенность договора аренды по причине отсутствия государственной регистрации, если в момент приобретения ему было известно  о наличии арендных отношений?</w:t>
      </w:r>
    </w:p>
    <w:p w14:paraId="32238387">
      <w:pPr>
        <w:ind w:right="-1"/>
        <w:jc w:val="both"/>
        <w:rPr>
          <w:rFonts w:ascii="Times New Roman" w:hAnsi="Times New Roman"/>
          <w:b/>
          <w:sz w:val="24"/>
          <w:szCs w:val="24"/>
        </w:rPr>
      </w:pPr>
      <w:r>
        <w:rPr>
          <w:rFonts w:ascii="Times New Roman" w:hAnsi="Times New Roman"/>
          <w:b/>
          <w:sz w:val="24"/>
          <w:szCs w:val="24"/>
        </w:rPr>
        <w:t xml:space="preserve">Государственной регистрации подлежит именно договор аренды, а не право аренды, следовательно, не подлежит регистрации обременение договором аренды вещные права арендодателя. Если стороны при заключении договора аренды достигли соглашения в требуемой форме по всем существенным условиям договора аренды, собственник передал имущество в пользование, а другое лицо приняло его без каких-либо замечаний, но договор, который в соответствии с действующим законодательством подлежит государственной регистрации, но не был зарегистрирован, </w:t>
      </w:r>
      <w:bookmarkStart w:id="2" w:name="bookmark39"/>
      <w:r>
        <w:rPr>
          <w:rFonts w:ascii="Times New Roman" w:hAnsi="Times New Roman"/>
          <w:b/>
          <w:sz w:val="24"/>
          <w:szCs w:val="24"/>
        </w:rPr>
        <w:t>то переход права собственности является в данном случае основанием для расторжения договора аренды недвижимости.</w:t>
      </w:r>
    </w:p>
    <w:p w14:paraId="74AFC555">
      <w:pPr>
        <w:pBdr>
          <w:bottom w:val="single" w:color="auto" w:sz="12" w:space="1"/>
        </w:pBdr>
        <w:ind w:right="-1"/>
        <w:jc w:val="both"/>
        <w:rPr>
          <w:rFonts w:ascii="Times New Roman" w:hAnsi="Times New Roman"/>
          <w:sz w:val="24"/>
          <w:szCs w:val="24"/>
        </w:rPr>
      </w:pPr>
      <w:r>
        <w:rPr>
          <w:rFonts w:ascii="Times New Roman" w:hAnsi="Times New Roman"/>
          <w:sz w:val="24"/>
          <w:szCs w:val="24"/>
        </w:rPr>
        <w:t>Ст. 609, 617 ГК РФ</w:t>
      </w:r>
    </w:p>
    <w:p w14:paraId="7348585E">
      <w:pPr>
        <w:ind w:right="-1"/>
        <w:jc w:val="both"/>
        <w:rPr>
          <w:rFonts w:ascii="Times New Roman" w:hAnsi="Times New Roman"/>
          <w:sz w:val="24"/>
          <w:szCs w:val="24"/>
        </w:rPr>
      </w:pPr>
      <w:r>
        <w:rPr>
          <w:rFonts w:ascii="Times New Roman" w:hAnsi="Times New Roman"/>
          <w:sz w:val="24"/>
          <w:szCs w:val="24"/>
        </w:rPr>
        <w:t>32. Покупатель приобрел предприятие - автомойку. Переход права собственности был зарегистрирован, деньги уплачены. После этого выяснилось, что почти все оборудование автомойки передано с неустранимыми недостатками, не указанными в договоре и не позволяющими использовать предприятие по назначению. Покупатель потребовал расторжения договора. Продавец отказался, ссылаясь на то, что договор уже исполнен сторонами: товар передан, цена уплачена, а потому  расторгнуть договор невозможно.</w:t>
      </w:r>
    </w:p>
    <w:p w14:paraId="18A00576">
      <w:pPr>
        <w:ind w:right="-1"/>
        <w:jc w:val="both"/>
        <w:rPr>
          <w:rFonts w:ascii="Times New Roman" w:hAnsi="Times New Roman"/>
          <w:sz w:val="24"/>
          <w:szCs w:val="24"/>
        </w:rPr>
      </w:pPr>
      <w:r>
        <w:rPr>
          <w:rFonts w:ascii="Times New Roman" w:hAnsi="Times New Roman"/>
          <w:sz w:val="24"/>
          <w:szCs w:val="24"/>
        </w:rPr>
        <w:t>Соответствует ли довод продавца закону?</w:t>
      </w:r>
    </w:p>
    <w:p w14:paraId="0F23E17F">
      <w:pPr>
        <w:ind w:right="-1"/>
        <w:jc w:val="both"/>
        <w:rPr>
          <w:rFonts w:ascii="Times New Roman" w:hAnsi="Times New Roman"/>
          <w:b/>
          <w:sz w:val="24"/>
          <w:szCs w:val="24"/>
        </w:rPr>
      </w:pPr>
      <w:r>
        <w:rPr>
          <w:rFonts w:ascii="Times New Roman" w:hAnsi="Times New Roman"/>
          <w:b/>
          <w:sz w:val="24"/>
          <w:szCs w:val="24"/>
        </w:rPr>
        <w:t xml:space="preserve">Довод продавца не соответствует закону, </w:t>
      </w:r>
      <w:r>
        <w:rPr>
          <w:rFonts w:ascii="Times New Roman" w:hAnsi="Times New Roman"/>
          <w:b/>
          <w:sz w:val="24"/>
          <w:szCs w:val="24"/>
          <w:lang w:eastAsia="ru-RU"/>
        </w:rPr>
        <w:t xml:space="preserve">если установлено, что предприятие ввиду недостатков, за которые продавец отвечает, не пригодно для целей, названных в договоре продажи, и эти недостатки не устранены продавцом на условиях, в порядке и в сроки, которые установлены в соответствии с ГК РФ, другими законами, иными правовыми актами или договором, либо устранение таких недостатков невозможно, покупатель вправе в судебном порядке требовать расторжения договора. </w:t>
      </w:r>
    </w:p>
    <w:p w14:paraId="0B96CD84">
      <w:pPr>
        <w:pBdr>
          <w:bottom w:val="single" w:color="auto" w:sz="12" w:space="1"/>
        </w:pBdr>
        <w:ind w:right="-1"/>
        <w:jc w:val="both"/>
        <w:rPr>
          <w:rFonts w:ascii="Times New Roman" w:hAnsi="Times New Roman"/>
          <w:sz w:val="24"/>
          <w:szCs w:val="24"/>
        </w:rPr>
      </w:pPr>
      <w:r>
        <w:rPr>
          <w:rFonts w:ascii="Times New Roman" w:hAnsi="Times New Roman"/>
          <w:sz w:val="24"/>
          <w:szCs w:val="24"/>
        </w:rPr>
        <w:t>408+450.1.+475+565 ГК РФ</w:t>
      </w:r>
    </w:p>
    <w:p w14:paraId="285D62B8">
      <w:pPr>
        <w:ind w:right="-1"/>
        <w:jc w:val="both"/>
        <w:rPr>
          <w:rFonts w:ascii="Times New Roman" w:hAnsi="Times New Roman" w:eastAsia="Times New Roman"/>
          <w:sz w:val="24"/>
          <w:szCs w:val="24"/>
          <w:lang w:eastAsia="ru-RU"/>
        </w:rPr>
      </w:pPr>
      <w:r>
        <w:rPr>
          <w:rFonts w:ascii="Times New Roman" w:hAnsi="Times New Roman"/>
          <w:sz w:val="24"/>
          <w:szCs w:val="24"/>
        </w:rPr>
        <w:t xml:space="preserve">33. </w:t>
      </w:r>
      <w:r>
        <w:rPr>
          <w:rFonts w:ascii="Times New Roman" w:hAnsi="Times New Roman" w:eastAsia="Times New Roman"/>
          <w:sz w:val="24"/>
          <w:szCs w:val="24"/>
          <w:lang w:eastAsia="ru-RU"/>
        </w:rPr>
        <w:t>Получатель ренты обратился в суд с иском о расторжении договора пожизненного содержания с иждивением. Основанием иска явилось то, что плательщик  ренты в нарушение условий договора не предоставлял получателю ренты содержание, в частности, не обеспечивал его питанием, одеждой, не осуществлял уход за  ним, не оплачивал стоимость лекарств и медицинское обслуживание, когда получатель ренты в этом нуждался.</w:t>
      </w:r>
    </w:p>
    <w:p w14:paraId="04DEBF5B">
      <w:pPr>
        <w:ind w:right="-1"/>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Плательщик ренты в возражениях отметил, что взамен содержания он предоставлял получателю ренты периодические платежи эквивалентные по стоимости размеру содержания с иждивением. Получатель ренты отметил, что возможность замены его содержания уплатой периодических платежей не предусмотрена договором пожизненного содержания  с иждивением и осуществлялась без согласия получателя ренты.</w:t>
      </w:r>
    </w:p>
    <w:p w14:paraId="37A4DC9F">
      <w:pPr>
        <w:ind w:right="-1"/>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Обоснована ли позиция плательщика ренты?</w:t>
      </w:r>
    </w:p>
    <w:p w14:paraId="0A0865FF">
      <w:pPr>
        <w:ind w:right="-1"/>
        <w:jc w:val="both"/>
        <w:rPr>
          <w:rFonts w:ascii="Times New Roman" w:hAnsi="Times New Roman"/>
          <w:b/>
          <w:sz w:val="24"/>
          <w:szCs w:val="24"/>
          <w:lang w:eastAsia="ru-RU"/>
        </w:rPr>
      </w:pPr>
      <w:r>
        <w:rPr>
          <w:rFonts w:ascii="Times New Roman" w:hAnsi="Times New Roman" w:eastAsia="Times New Roman"/>
          <w:b/>
          <w:sz w:val="24"/>
          <w:szCs w:val="24"/>
          <w:lang w:eastAsia="ru-RU"/>
        </w:rPr>
        <w:t xml:space="preserve">Позиция плательщика ренты обоснована, так как законом не предусмотрено каких-либо ограничений для заключения договоров пожизненного содержания с иждивением, </w:t>
      </w:r>
      <w:r>
        <w:rPr>
          <w:rFonts w:ascii="Times New Roman" w:hAnsi="Times New Roman"/>
          <w:b/>
          <w:sz w:val="24"/>
          <w:szCs w:val="24"/>
          <w:lang w:eastAsia="ru-RU"/>
        </w:rPr>
        <w:t>замена предоставления содержания с иждивением в натуре выплатой в течение жизни гражданина периодических платежей в деньгах может иметь место как при заключении договора, так и процессе исполнения договора.</w:t>
      </w:r>
    </w:p>
    <w:p w14:paraId="3EB0D25F">
      <w:pPr>
        <w:pBdr>
          <w:bottom w:val="single" w:color="auto" w:sz="12" w:space="1"/>
        </w:pBdr>
        <w:ind w:right="-1"/>
        <w:jc w:val="both"/>
        <w:rPr>
          <w:rFonts w:ascii="Times New Roman" w:hAnsi="Times New Roman"/>
          <w:sz w:val="24"/>
          <w:szCs w:val="24"/>
          <w:lang w:eastAsia="ru-RU"/>
        </w:rPr>
      </w:pPr>
      <w:r>
        <w:rPr>
          <w:rFonts w:ascii="Times New Roman" w:hAnsi="Times New Roman"/>
          <w:sz w:val="24"/>
          <w:szCs w:val="24"/>
          <w:lang w:eastAsia="ru-RU"/>
        </w:rPr>
        <w:t>Статья 603. Замена пожизненного содержания периодическими платежами</w:t>
      </w:r>
    </w:p>
    <w:p w14:paraId="566532D3">
      <w:pPr>
        <w:ind w:right="-1"/>
        <w:jc w:val="both"/>
        <w:rPr>
          <w:rStyle w:val="9"/>
          <w:rFonts w:ascii="Times New Roman" w:hAnsi="Times New Roman" w:cs="Times New Roman"/>
          <w:sz w:val="24"/>
          <w:szCs w:val="24"/>
        </w:rPr>
      </w:pPr>
      <w:r>
        <w:rPr>
          <w:rFonts w:ascii="Times New Roman" w:hAnsi="Times New Roman"/>
          <w:sz w:val="24"/>
          <w:szCs w:val="24"/>
          <w:lang w:eastAsia="ru-RU"/>
        </w:rPr>
        <w:t xml:space="preserve">34. </w:t>
      </w:r>
      <w:r>
        <w:rPr>
          <w:rStyle w:val="9"/>
          <w:rFonts w:ascii="Times New Roman" w:hAnsi="Times New Roman" w:cs="Times New Roman"/>
          <w:sz w:val="24"/>
          <w:szCs w:val="24"/>
        </w:rPr>
        <w:t xml:space="preserve">После покупки жилого помещения, которое было передано в наем </w:t>
      </w:r>
      <w:r>
        <w:rPr>
          <w:rStyle w:val="10"/>
          <w:rFonts w:ascii="Times New Roman" w:hAnsi="Times New Roman"/>
          <w:color w:val="auto"/>
          <w:sz w:val="24"/>
          <w:szCs w:val="24"/>
        </w:rPr>
        <w:t xml:space="preserve">по </w:t>
      </w:r>
      <w:r>
        <w:rPr>
          <w:rStyle w:val="9"/>
          <w:rFonts w:ascii="Times New Roman" w:hAnsi="Times New Roman" w:cs="Times New Roman"/>
          <w:sz w:val="24"/>
          <w:szCs w:val="24"/>
        </w:rPr>
        <w:t>договору найма жилого помещения, новый собственник направил нанимателю уведомление об одностороннем отказе от исполнения договора найма жилого помещения и освобождении жилого помещения. Наниматель направил новому наймодателю возражения, указав в них, что наймодатель не имеет права отказаться от исполнения договора найма в одностороннем порядке, поскольку это не предусмотрено ни договором, ни законом. Обоснована ли позиция нанимателя?</w:t>
      </w:r>
    </w:p>
    <w:p w14:paraId="3058D82C">
      <w:pPr>
        <w:ind w:right="-1"/>
        <w:jc w:val="both"/>
        <w:rPr>
          <w:rFonts w:ascii="Times New Roman" w:hAnsi="Times New Roman"/>
          <w:b/>
          <w:sz w:val="24"/>
          <w:szCs w:val="24"/>
          <w:lang w:eastAsia="ru-RU"/>
        </w:rPr>
      </w:pPr>
      <w:r>
        <w:rPr>
          <w:rStyle w:val="9"/>
          <w:rFonts w:ascii="Times New Roman" w:hAnsi="Times New Roman" w:cs="Times New Roman"/>
          <w:b/>
          <w:sz w:val="24"/>
          <w:szCs w:val="24"/>
        </w:rPr>
        <w:t xml:space="preserve">Обоснована, так как переход права собственности </w:t>
      </w:r>
      <w:r>
        <w:rPr>
          <w:rFonts w:ascii="Times New Roman" w:hAnsi="Times New Roman"/>
          <w:b/>
          <w:sz w:val="24"/>
          <w:szCs w:val="24"/>
          <w:lang w:eastAsia="ru-RU"/>
        </w:rPr>
        <w:t>не влечет расторжения или изменения договора найма жилого помещения. При этом новый собственник становится наймодателем на условиях ранее заключенного договора найма до окончания срока действия договора.</w:t>
      </w:r>
    </w:p>
    <w:p w14:paraId="3CD27C62">
      <w:pPr>
        <w:pBdr>
          <w:bottom w:val="single" w:color="auto" w:sz="12" w:space="1"/>
        </w:pBdr>
        <w:ind w:right="-1"/>
        <w:jc w:val="both"/>
        <w:rPr>
          <w:rFonts w:ascii="Times New Roman" w:hAnsi="Times New Roman"/>
          <w:sz w:val="24"/>
          <w:szCs w:val="24"/>
          <w:lang w:eastAsia="ru-RU"/>
        </w:rPr>
      </w:pPr>
      <w:r>
        <w:rPr>
          <w:rFonts w:ascii="Times New Roman" w:hAnsi="Times New Roman"/>
          <w:sz w:val="24"/>
          <w:szCs w:val="24"/>
          <w:lang w:eastAsia="ru-RU"/>
        </w:rPr>
        <w:t xml:space="preserve">Статья 675. </w:t>
      </w:r>
    </w:p>
    <w:p w14:paraId="3B44733F">
      <w:pPr>
        <w:ind w:right="-1"/>
        <w:jc w:val="both"/>
        <w:rPr>
          <w:rFonts w:ascii="Times New Roman" w:hAnsi="Times New Roman"/>
          <w:sz w:val="24"/>
          <w:szCs w:val="24"/>
        </w:rPr>
      </w:pPr>
      <w:r>
        <w:rPr>
          <w:rFonts w:ascii="Times New Roman" w:hAnsi="Times New Roman"/>
          <w:sz w:val="24"/>
          <w:szCs w:val="24"/>
        </w:rPr>
        <w:t>35. Собственник предприятия решил продать часть входящего в состав предприятия имущества, а именно - земельный участок. Постольку в силу статьи 132  Гражданского кодекса Российской Федерации предприятие может быть продано как целиком, так и в части, он решил заключить с покупателем договор продажи части предприятия. Возможно ли заключение такого договора?</w:t>
      </w:r>
    </w:p>
    <w:p w14:paraId="5703CF3F">
      <w:pPr>
        <w:pBdr>
          <w:bottom w:val="single" w:color="auto" w:sz="12" w:space="1"/>
        </w:pBdr>
        <w:ind w:right="-1"/>
        <w:jc w:val="both"/>
        <w:rPr>
          <w:rFonts w:ascii="Times New Roman" w:hAnsi="Times New Roman"/>
          <w:b/>
          <w:sz w:val="24"/>
          <w:szCs w:val="24"/>
        </w:rPr>
      </w:pPr>
      <w:r>
        <w:rPr>
          <w:rFonts w:ascii="Times New Roman" w:hAnsi="Times New Roman"/>
          <w:b/>
          <w:sz w:val="24"/>
          <w:szCs w:val="24"/>
        </w:rPr>
        <w:t xml:space="preserve">Заключение такого договора невозможно, так как действующее законодательство устанавливает </w:t>
      </w:r>
      <w:r>
        <w:rPr>
          <w:rFonts w:ascii="Times New Roman" w:hAnsi="Times New Roman"/>
          <w:b/>
          <w:color w:val="000000"/>
          <w:sz w:val="24"/>
          <w:szCs w:val="24"/>
          <w:shd w:val="clear" w:color="auto" w:fill="FFFFFF"/>
        </w:rPr>
        <w:t xml:space="preserve">единство судьбы земельного участка и расположенного на нем предприятия, не допускается отчуждение земельного участка без размещенного на нем здания. Заключение договора к-п продажи возможно только при продажи не целого участка, а его доли вместе с долей предприятия. </w:t>
      </w:r>
    </w:p>
    <w:p w14:paraId="59FD250A">
      <w:pPr>
        <w:ind w:right="-1"/>
        <w:jc w:val="both"/>
        <w:rPr>
          <w:rFonts w:ascii="Times New Roman" w:hAnsi="Times New Roman"/>
          <w:sz w:val="24"/>
          <w:szCs w:val="24"/>
        </w:rPr>
      </w:pPr>
      <w:r>
        <w:rPr>
          <w:rFonts w:ascii="Times New Roman" w:hAnsi="Times New Roman"/>
          <w:sz w:val="24"/>
          <w:szCs w:val="24"/>
        </w:rPr>
        <w:t xml:space="preserve">36. </w:t>
      </w:r>
      <w:r>
        <w:rPr>
          <w:rStyle w:val="9"/>
          <w:rFonts w:ascii="Times New Roman" w:hAnsi="Times New Roman" w:cs="Times New Roman"/>
          <w:sz w:val="24"/>
          <w:szCs w:val="24"/>
        </w:rPr>
        <w:t xml:space="preserve">Стороны обратились к нотариусу за удостоверением договора займа </w:t>
      </w:r>
      <w:r>
        <w:rPr>
          <w:rStyle w:val="10"/>
          <w:rFonts w:ascii="Times New Roman" w:hAnsi="Times New Roman"/>
          <w:color w:val="auto"/>
          <w:sz w:val="24"/>
          <w:szCs w:val="24"/>
        </w:rPr>
        <w:t xml:space="preserve">до </w:t>
      </w:r>
      <w:r>
        <w:rPr>
          <w:rStyle w:val="9"/>
          <w:rFonts w:ascii="Times New Roman" w:hAnsi="Times New Roman" w:cs="Times New Roman"/>
          <w:sz w:val="24"/>
          <w:szCs w:val="24"/>
        </w:rPr>
        <w:t>передачи суммы займа заемщику. Нотариус предложил включить в договор условие о том, что заемщик обязуется передать сумму займа на следующий день после нотариального удостоверения договора. Соответствует ли условие закону?</w:t>
      </w:r>
    </w:p>
    <w:p w14:paraId="48F4E1CE">
      <w:pPr>
        <w:pBdr>
          <w:bottom w:val="single" w:color="auto" w:sz="12" w:space="1"/>
        </w:pBdr>
        <w:ind w:right="-1"/>
        <w:jc w:val="both"/>
        <w:rPr>
          <w:rFonts w:ascii="Times New Roman" w:hAnsi="Times New Roman"/>
          <w:sz w:val="24"/>
          <w:szCs w:val="24"/>
        </w:rPr>
      </w:pPr>
      <w:r>
        <w:rPr>
          <w:rFonts w:ascii="Times New Roman" w:hAnsi="Times New Roman"/>
          <w:sz w:val="24"/>
          <w:szCs w:val="24"/>
        </w:rPr>
        <w:t>Не соответствует. Договор займа является реальным договором. В силу 807 ГК РФ договор считается заключенным с момента передачи денежных средств. Эта норма является императивной, нотариус обязан в договоре займа факт передачи денежных средств.</w:t>
      </w:r>
    </w:p>
    <w:p w14:paraId="3B197FFF">
      <w:pPr>
        <w:ind w:right="-1"/>
        <w:jc w:val="both"/>
        <w:rPr>
          <w:rFonts w:ascii="Times New Roman" w:hAnsi="Times New Roman"/>
          <w:sz w:val="24"/>
          <w:szCs w:val="24"/>
        </w:rPr>
      </w:pPr>
      <w:r>
        <w:rPr>
          <w:rFonts w:ascii="Times New Roman" w:hAnsi="Times New Roman"/>
          <w:sz w:val="24"/>
          <w:szCs w:val="24"/>
        </w:rPr>
        <w:t>37. Участники общества в качестве вклада в уставной капитал создаваемого общества передали по акту приема-передачи недвижимое имущество. Первый участник общества считает, что право собственности общества на данное имущество возникло у общества с момента его передачи по акту, а второй участник считает, что право собственности у общества на данное имущество могло возникнуть только с момента государственной регистрации права. Прав ли первый участник общества?</w:t>
      </w:r>
    </w:p>
    <w:p w14:paraId="5450369E">
      <w:pPr>
        <w:pBdr>
          <w:bottom w:val="single" w:color="auto" w:sz="12" w:space="1"/>
        </w:pBdr>
        <w:ind w:right="-1"/>
        <w:jc w:val="both"/>
        <w:rPr>
          <w:rFonts w:ascii="Times New Roman" w:hAnsi="Times New Roman"/>
          <w:b/>
          <w:sz w:val="24"/>
          <w:szCs w:val="24"/>
        </w:rPr>
      </w:pPr>
      <w:r>
        <w:rPr>
          <w:rFonts w:ascii="Times New Roman" w:hAnsi="Times New Roman"/>
          <w:b/>
          <w:sz w:val="24"/>
          <w:szCs w:val="24"/>
        </w:rPr>
        <w:t>Нет, право собственности возникнет только с момента государственной регистрации права</w:t>
      </w:r>
    </w:p>
    <w:p w14:paraId="39D102FC">
      <w:pPr>
        <w:ind w:right="-1"/>
        <w:jc w:val="both"/>
        <w:rPr>
          <w:rFonts w:ascii="Times New Roman" w:hAnsi="Times New Roman"/>
          <w:sz w:val="24"/>
          <w:szCs w:val="24"/>
        </w:rPr>
      </w:pPr>
      <w:r>
        <w:rPr>
          <w:rFonts w:ascii="Times New Roman" w:hAnsi="Times New Roman"/>
          <w:sz w:val="24"/>
          <w:szCs w:val="24"/>
        </w:rPr>
        <w:t>38. Гражданин в качестве арендатора заключил договор аренды земельного участка на срок пять лет. По истечении одного года действия договора аренды арендатор  умер. Договор аренды не содержал каких-либо специальных последствий, связанных со смертью арендатора. Наследник арендатора заявил требование о вступлении в договор аренды в качестве нового арендатора на оставшийся период аренды. Обосновано ли требование арендатора, если заключение договора аренды не было обусловлено личными качествами арендатора?</w:t>
      </w:r>
    </w:p>
    <w:p w14:paraId="4EAC35C2">
      <w:pPr>
        <w:ind w:right="-1"/>
        <w:jc w:val="both"/>
        <w:rPr>
          <w:rFonts w:ascii="Times New Roman" w:hAnsi="Times New Roman"/>
          <w:b/>
          <w:sz w:val="24"/>
          <w:szCs w:val="24"/>
        </w:rPr>
      </w:pPr>
      <w:r>
        <w:rPr>
          <w:rFonts w:ascii="Times New Roman" w:hAnsi="Times New Roman"/>
          <w:b/>
          <w:sz w:val="24"/>
          <w:szCs w:val="24"/>
        </w:rPr>
        <w:t>Да, в</w:t>
      </w:r>
      <w:r>
        <w:rPr>
          <w:rFonts w:ascii="Times New Roman" w:hAnsi="Times New Roman"/>
          <w:b/>
          <w:sz w:val="24"/>
          <w:szCs w:val="24"/>
          <w:lang w:eastAsia="ru-RU"/>
        </w:rPr>
        <w:t xml:space="preserve"> случае смерти гражданина, арендующего недвижимое имущество, его права и обязанности по договору аренды переходят к наследнику, если законом или </w:t>
      </w:r>
      <w:r>
        <w:rPr>
          <w:rFonts w:ascii="Times New Roman" w:hAnsi="Times New Roman"/>
          <w:b/>
          <w:sz w:val="24"/>
          <w:szCs w:val="24"/>
          <w:lang w:eastAsia="ru-RU"/>
        </w:rPr>
        <w:br w:type="textWrapping"/>
      </w:r>
      <w:r>
        <w:rPr>
          <w:rFonts w:ascii="Times New Roman" w:hAnsi="Times New Roman"/>
          <w:b/>
          <w:sz w:val="24"/>
          <w:szCs w:val="24"/>
          <w:lang w:eastAsia="ru-RU"/>
        </w:rPr>
        <w:t>договором не предусмотрено иное. Арендодатель не вправе отказать такому наследнику во вступлении в договор на оставшийся срок его действия, за исключением случая, когда заключение  договора было обусловлено личными качествами арендатора.</w:t>
      </w:r>
    </w:p>
    <w:p w14:paraId="51BD913D">
      <w:pPr>
        <w:pBdr>
          <w:bottom w:val="single" w:color="auto" w:sz="12" w:space="1"/>
        </w:pBdr>
        <w:ind w:right="-1"/>
        <w:jc w:val="both"/>
        <w:rPr>
          <w:rFonts w:ascii="Times New Roman" w:hAnsi="Times New Roman"/>
          <w:sz w:val="24"/>
          <w:szCs w:val="24"/>
        </w:rPr>
      </w:pPr>
      <w:r>
        <w:rPr>
          <w:rFonts w:ascii="Times New Roman" w:hAnsi="Times New Roman"/>
          <w:sz w:val="24"/>
          <w:szCs w:val="24"/>
        </w:rPr>
        <w:t>617 ГК РФ</w:t>
      </w:r>
    </w:p>
    <w:p w14:paraId="27FFE2B2">
      <w:pPr>
        <w:tabs>
          <w:tab w:val="left" w:pos="3402"/>
        </w:tabs>
        <w:ind w:right="-1"/>
        <w:jc w:val="both"/>
        <w:rPr>
          <w:rFonts w:ascii="Times New Roman" w:hAnsi="Times New Roman"/>
          <w:sz w:val="24"/>
          <w:szCs w:val="24"/>
        </w:rPr>
      </w:pPr>
      <w:r>
        <w:rPr>
          <w:rFonts w:ascii="Times New Roman" w:hAnsi="Times New Roman"/>
          <w:sz w:val="24"/>
          <w:szCs w:val="24"/>
        </w:rPr>
        <w:t xml:space="preserve">39. Осуществляя свои права по закладной, выданной юридическим лицом-должником и гражданином-залогодателем, залогодержатель передал оригинал закладной </w:t>
      </w:r>
      <w:r>
        <w:rPr>
          <w:rFonts w:ascii="Times New Roman" w:hAnsi="Times New Roman"/>
          <w:sz w:val="24"/>
          <w:szCs w:val="24"/>
        </w:rPr>
        <w:br w:type="textWrapping"/>
      </w:r>
      <w:r>
        <w:rPr>
          <w:rFonts w:ascii="Times New Roman" w:hAnsi="Times New Roman"/>
          <w:sz w:val="24"/>
          <w:szCs w:val="24"/>
        </w:rPr>
        <w:t>должнику. При получении оригинала закладной должник выдал залогодержателю копию закладной, на которой указал, что оригинал находится у него.</w:t>
      </w:r>
      <w:r>
        <w:rPr>
          <w:rFonts w:ascii="Times New Roman" w:hAnsi="Times New Roman"/>
          <w:sz w:val="24"/>
          <w:szCs w:val="24"/>
        </w:rPr>
        <w:br w:type="textWrapping"/>
      </w:r>
      <w:r>
        <w:rPr>
          <w:rFonts w:ascii="Times New Roman" w:hAnsi="Times New Roman"/>
          <w:sz w:val="24"/>
          <w:szCs w:val="24"/>
        </w:rPr>
        <w:t xml:space="preserve"> Обязательство, обеспечиваемое по закладной, было исполнено частично. Для осуществления своих прав по закладной перед залогодателем кредитор предоставил</w:t>
      </w:r>
      <w:r>
        <w:rPr>
          <w:rFonts w:ascii="Times New Roman" w:hAnsi="Times New Roman"/>
          <w:sz w:val="24"/>
          <w:szCs w:val="24"/>
        </w:rPr>
        <w:br w:type="textWrapping"/>
      </w:r>
      <w:r>
        <w:rPr>
          <w:rFonts w:ascii="Times New Roman" w:hAnsi="Times New Roman"/>
          <w:sz w:val="24"/>
          <w:szCs w:val="24"/>
        </w:rPr>
        <w:t xml:space="preserve"> ему выданную должником копию. Залогодатель отказал залогодержателю в осуществлении прав. Прав ли залогодатель?</w:t>
      </w:r>
    </w:p>
    <w:p w14:paraId="49FA3F55">
      <w:pPr>
        <w:pBdr>
          <w:bottom w:val="single" w:color="auto" w:sz="12" w:space="1"/>
        </w:pBdr>
        <w:tabs>
          <w:tab w:val="left" w:pos="3402"/>
        </w:tabs>
        <w:ind w:right="-1"/>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не прав, потому что отказ обязанного по закладной лица предъявителю закладной в осуществлении им прав по закладной возможен в случае предъявленная закладной, недействительной в связи с нарушением порядка выдачи закладной или ее дубликата, за которое</w:t>
      </w:r>
      <w:r>
        <w:rPr>
          <w:rFonts w:ascii="Arial" w:hAnsi="Arial" w:cs="Arial"/>
          <w:color w:val="000000"/>
          <w:sz w:val="20"/>
          <w:szCs w:val="20"/>
          <w:shd w:val="clear" w:color="auto" w:fill="FFFFFF"/>
        </w:rPr>
        <w:t xml:space="preserve"> </w:t>
      </w:r>
      <w:r>
        <w:rPr>
          <w:rFonts w:ascii="Times New Roman" w:hAnsi="Times New Roman"/>
          <w:color w:val="000000"/>
          <w:sz w:val="24"/>
          <w:szCs w:val="24"/>
          <w:shd w:val="clear" w:color="auto" w:fill="FFFFFF"/>
        </w:rPr>
        <w:t>обязанные по ним лица не отвечают; в нашем же случае должник нарушил порядок</w:t>
      </w:r>
    </w:p>
    <w:p w14:paraId="5D6B60D8">
      <w:pPr>
        <w:tabs>
          <w:tab w:val="left" w:pos="3402"/>
        </w:tabs>
        <w:ind w:right="-1"/>
        <w:jc w:val="both"/>
        <w:rPr>
          <w:rFonts w:ascii="Times New Roman" w:hAnsi="Times New Roman"/>
          <w:sz w:val="24"/>
          <w:szCs w:val="24"/>
        </w:rPr>
      </w:pPr>
    </w:p>
    <w:p w14:paraId="7FED0EA6">
      <w:pPr>
        <w:tabs>
          <w:tab w:val="left" w:pos="3402"/>
        </w:tabs>
        <w:ind w:right="-1"/>
        <w:jc w:val="both"/>
        <w:rPr>
          <w:rFonts w:ascii="Times New Roman" w:hAnsi="Times New Roman"/>
          <w:color w:val="000000"/>
          <w:sz w:val="24"/>
          <w:szCs w:val="24"/>
          <w:shd w:val="clear" w:color="auto" w:fill="FFFFFF"/>
        </w:rPr>
      </w:pPr>
      <w:r>
        <w:rPr>
          <w:rFonts w:ascii="Arial" w:hAnsi="Arial" w:cs="Arial"/>
          <w:color w:val="000000"/>
          <w:sz w:val="20"/>
          <w:szCs w:val="20"/>
          <w:shd w:val="clear" w:color="auto" w:fill="FFFFFF"/>
        </w:rPr>
        <w:t>40</w:t>
      </w:r>
      <w:r>
        <w:rPr>
          <w:rFonts w:ascii="Times New Roman" w:hAnsi="Times New Roman"/>
          <w:color w:val="000000"/>
          <w:sz w:val="24"/>
          <w:szCs w:val="24"/>
          <w:shd w:val="clear" w:color="auto" w:fill="FFFFFF"/>
        </w:rPr>
        <w:t>. В 2017 году гражданин (взыскатель) обратился к нотариусу за получением исполнительной надписи по нотариально удостоверенному договору займа. По договору срок возврата денег был в 2014 году.  Нотариус совершил исполнительную надпись. Прав ли нотариус?</w:t>
      </w:r>
    </w:p>
    <w:p w14:paraId="7EE9358D">
      <w:pPr>
        <w:pBdr>
          <w:bottom w:val="single" w:color="auto" w:sz="12" w:space="1"/>
        </w:pBdr>
        <w:tabs>
          <w:tab w:val="left" w:pos="3402"/>
        </w:tabs>
        <w:ind w:right="-1"/>
        <w:jc w:val="both"/>
        <w:rPr>
          <w:rFonts w:ascii="Times New Roman" w:hAnsi="Times New Roman"/>
          <w:b/>
          <w:color w:val="000000"/>
          <w:sz w:val="24"/>
          <w:szCs w:val="24"/>
          <w:shd w:val="clear" w:color="auto" w:fill="FFFFFF"/>
        </w:rPr>
      </w:pPr>
      <w:r>
        <w:rPr>
          <w:rFonts w:ascii="Times New Roman" w:hAnsi="Times New Roman"/>
          <w:b/>
          <w:color w:val="000000"/>
          <w:sz w:val="24"/>
          <w:szCs w:val="24"/>
          <w:shd w:val="clear" w:color="auto" w:fill="FFFFFF"/>
        </w:rPr>
        <w:t>Нет, нотариус не должен был совершать исполнительную надпись. Исполнительная  надпись может быть совершена в случае, если со дня когда обязательство должно было быть исполнено не прошло 2 года.</w:t>
      </w:r>
    </w:p>
    <w:p w14:paraId="197CD24A">
      <w:pPr>
        <w:tabs>
          <w:tab w:val="left" w:pos="3402"/>
        </w:tabs>
        <w:ind w:right="-1"/>
        <w:jc w:val="both"/>
        <w:rPr>
          <w:rFonts w:ascii="Times New Roman" w:hAnsi="Times New Roman"/>
          <w:b/>
          <w:sz w:val="24"/>
          <w:szCs w:val="24"/>
        </w:rPr>
      </w:pPr>
      <w:r>
        <w:rPr>
          <w:rFonts w:ascii="Times New Roman" w:hAnsi="Times New Roman"/>
          <w:b/>
          <w:color w:val="000000"/>
          <w:sz w:val="24"/>
          <w:szCs w:val="24"/>
          <w:shd w:val="clear" w:color="auto" w:fill="FFFFFF"/>
        </w:rPr>
        <w:t>41.</w:t>
      </w:r>
      <w:bookmarkEnd w:id="2"/>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Arial Unicode MS">
    <w:panose1 w:val="020B0604020202020204"/>
    <w:charset w:val="80"/>
    <w:family w:val="swiss"/>
    <w:pitch w:val="default"/>
    <w:sig w:usb0="FFFFFFFF" w:usb1="E9FFFFFF" w:usb2="0000003F" w:usb3="00000000" w:csb0="603F01FF" w:csb1="FFFF0000"/>
  </w:font>
  <w:font w:name="Arial">
    <w:panose1 w:val="020B0604020202020204"/>
    <w:charset w:val="CC"/>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08"/>
  <w:autoHyphenation/>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47AA"/>
    <w:rsid w:val="000247AA"/>
    <w:rsid w:val="000759E0"/>
    <w:rsid w:val="00106291"/>
    <w:rsid w:val="001866DE"/>
    <w:rsid w:val="001A7690"/>
    <w:rsid w:val="001F04D2"/>
    <w:rsid w:val="00233EC0"/>
    <w:rsid w:val="00272876"/>
    <w:rsid w:val="002C057B"/>
    <w:rsid w:val="002D5A47"/>
    <w:rsid w:val="003A4550"/>
    <w:rsid w:val="003B4752"/>
    <w:rsid w:val="004825CD"/>
    <w:rsid w:val="00490DD9"/>
    <w:rsid w:val="004B43A2"/>
    <w:rsid w:val="004B7EAE"/>
    <w:rsid w:val="005112F0"/>
    <w:rsid w:val="005676B7"/>
    <w:rsid w:val="00574A12"/>
    <w:rsid w:val="0057732F"/>
    <w:rsid w:val="00595816"/>
    <w:rsid w:val="00603776"/>
    <w:rsid w:val="0068279B"/>
    <w:rsid w:val="00694347"/>
    <w:rsid w:val="00705E94"/>
    <w:rsid w:val="007C715D"/>
    <w:rsid w:val="008249F2"/>
    <w:rsid w:val="00831B2C"/>
    <w:rsid w:val="00843623"/>
    <w:rsid w:val="009371DC"/>
    <w:rsid w:val="00947AE2"/>
    <w:rsid w:val="00954708"/>
    <w:rsid w:val="009A7748"/>
    <w:rsid w:val="009B24A8"/>
    <w:rsid w:val="009F6C4A"/>
    <w:rsid w:val="00A9473C"/>
    <w:rsid w:val="00A95B18"/>
    <w:rsid w:val="00AC71C7"/>
    <w:rsid w:val="00AE6571"/>
    <w:rsid w:val="00AE7E37"/>
    <w:rsid w:val="00B429C9"/>
    <w:rsid w:val="00B4563A"/>
    <w:rsid w:val="00B94BDC"/>
    <w:rsid w:val="00BB20CA"/>
    <w:rsid w:val="00BC7A99"/>
    <w:rsid w:val="00BD5F6B"/>
    <w:rsid w:val="00CE106B"/>
    <w:rsid w:val="00CF3BAB"/>
    <w:rsid w:val="00D165B8"/>
    <w:rsid w:val="00D64436"/>
    <w:rsid w:val="00D7649B"/>
    <w:rsid w:val="00DC2C20"/>
    <w:rsid w:val="00E45630"/>
    <w:rsid w:val="00EB6419"/>
    <w:rsid w:val="00ED1537"/>
    <w:rsid w:val="00ED6F26"/>
    <w:rsid w:val="00EE2203"/>
    <w:rsid w:val="00F26D5B"/>
    <w:rsid w:val="00F630C2"/>
    <w:rsid w:val="00FD29C5"/>
    <w:rsid w:val="717C50D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ascii="Calibri" w:hAnsi="Calibri" w:eastAsia="Calibri" w:cs="Times New Roman"/>
      <w:sz w:val="22"/>
      <w:szCs w:val="22"/>
      <w:lang w:val="ru-RU"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unhideWhenUsed/>
    <w:uiPriority w:val="99"/>
    <w:rPr>
      <w:color w:val="0000FF"/>
      <w:u w:val="single"/>
    </w:rPr>
  </w:style>
  <w:style w:type="paragraph" w:styleId="5">
    <w:name w:val="Balloon Text"/>
    <w:basedOn w:val="1"/>
    <w:link w:val="11"/>
    <w:semiHidden/>
    <w:unhideWhenUsed/>
    <w:uiPriority w:val="99"/>
    <w:pPr>
      <w:spacing w:after="0" w:line="240" w:lineRule="auto"/>
    </w:pPr>
    <w:rPr>
      <w:rFonts w:ascii="Tahoma" w:hAnsi="Tahoma" w:cs="Tahoma"/>
      <w:sz w:val="16"/>
      <w:szCs w:val="16"/>
    </w:rPr>
  </w:style>
  <w:style w:type="paragraph" w:styleId="6">
    <w:name w:val="List Paragraph"/>
    <w:basedOn w:val="1"/>
    <w:qFormat/>
    <w:uiPriority w:val="34"/>
    <w:pPr>
      <w:ind w:left="720"/>
      <w:contextualSpacing/>
    </w:pPr>
  </w:style>
  <w:style w:type="paragraph" w:styleId="7">
    <w:name w:val="No Spacing"/>
    <w:qFormat/>
    <w:uiPriority w:val="1"/>
    <w:pPr>
      <w:spacing w:after="0" w:line="240" w:lineRule="auto"/>
    </w:pPr>
    <w:rPr>
      <w:rFonts w:ascii="Calibri" w:hAnsi="Calibri" w:eastAsia="Calibri" w:cs="Times New Roman"/>
      <w:sz w:val="22"/>
      <w:szCs w:val="22"/>
      <w:lang w:val="ru-RU" w:eastAsia="en-US" w:bidi="ar-SA"/>
    </w:rPr>
  </w:style>
  <w:style w:type="character" w:customStyle="1" w:styleId="8">
    <w:name w:val="Основной текст1"/>
    <w:basedOn w:val="2"/>
    <w:uiPriority w:val="0"/>
    <w:rPr>
      <w:rFonts w:ascii="Calibri" w:hAnsi="Calibri" w:eastAsia="Calibri" w:cs="Calibri"/>
      <w:color w:val="000000"/>
      <w:spacing w:val="0"/>
      <w:w w:val="100"/>
      <w:position w:val="0"/>
      <w:sz w:val="20"/>
      <w:szCs w:val="20"/>
      <w:shd w:val="clear" w:color="auto" w:fill="FFFFFF"/>
      <w:lang w:val="ru-RU" w:eastAsia="ru-RU" w:bidi="ru-RU"/>
    </w:rPr>
  </w:style>
  <w:style w:type="character" w:customStyle="1" w:styleId="9">
    <w:name w:val="Основной текст2"/>
    <w:basedOn w:val="2"/>
    <w:uiPriority w:val="0"/>
    <w:rPr>
      <w:rFonts w:ascii="Calibri" w:hAnsi="Calibri" w:eastAsia="Calibri" w:cs="Calibri"/>
      <w:color w:val="000000"/>
      <w:spacing w:val="0"/>
      <w:w w:val="100"/>
      <w:position w:val="0"/>
      <w:sz w:val="20"/>
      <w:szCs w:val="20"/>
      <w:shd w:val="clear" w:color="auto" w:fill="FFFFFF"/>
      <w:lang w:val="ru-RU" w:eastAsia="ru-RU" w:bidi="ru-RU"/>
    </w:rPr>
  </w:style>
  <w:style w:type="character" w:customStyle="1" w:styleId="10">
    <w:name w:val="Основной текст5"/>
    <w:basedOn w:val="2"/>
    <w:qFormat/>
    <w:uiPriority w:val="0"/>
    <w:rPr>
      <w:rFonts w:ascii="Calibri" w:hAnsi="Calibri" w:eastAsia="Calibri" w:cs="Calibri"/>
      <w:color w:val="000000"/>
      <w:spacing w:val="0"/>
      <w:w w:val="100"/>
      <w:position w:val="0"/>
      <w:sz w:val="20"/>
      <w:szCs w:val="20"/>
      <w:shd w:val="clear" w:color="auto" w:fill="FFFFFF"/>
      <w:lang w:val="ru-RU" w:eastAsia="ru-RU" w:bidi="ru-RU"/>
    </w:rPr>
  </w:style>
  <w:style w:type="character" w:customStyle="1" w:styleId="11">
    <w:name w:val="Текст выноски Знак"/>
    <w:basedOn w:val="2"/>
    <w:link w:val="5"/>
    <w:semiHidden/>
    <w:qFormat/>
    <w:uiPriority w:val="99"/>
    <w:rPr>
      <w:rFonts w:ascii="Tahoma" w:hAnsi="Tahoma" w:eastAsia="Calibri" w:cs="Tahoma"/>
      <w:sz w:val="16"/>
      <w:szCs w:val="16"/>
    </w:rPr>
  </w:style>
  <w:style w:type="character" w:customStyle="1" w:styleId="12">
    <w:name w:val="s_10"/>
    <w:basedOn w:val="2"/>
    <w:uiPriority w:val="0"/>
  </w:style>
  <w:style w:type="character" w:customStyle="1" w:styleId="13">
    <w:name w:val="blk"/>
    <w:basedOn w:val="2"/>
    <w:uiPriority w:val="0"/>
  </w:style>
  <w:style w:type="character" w:customStyle="1" w:styleId="14">
    <w:name w:val="Основной текст (2)"/>
    <w:basedOn w:val="2"/>
    <w:uiPriority w:val="0"/>
    <w:rPr>
      <w:rFonts w:ascii="Arial Unicode MS" w:hAnsi="Arial Unicode MS" w:eastAsia="Arial Unicode MS" w:cs="Arial Unicode MS"/>
      <w:b/>
      <w:bCs/>
      <w:color w:val="000000"/>
      <w:spacing w:val="0"/>
      <w:w w:val="100"/>
      <w:position w:val="0"/>
      <w:sz w:val="20"/>
      <w:szCs w:val="20"/>
      <w:u w:val="none"/>
      <w:shd w:val="clear" w:color="auto" w:fill="FFFFFF"/>
      <w:lang w:val="ru-RU" w:eastAsia="ru-RU" w:bidi="ru-RU"/>
    </w:rPr>
  </w:style>
  <w:style w:type="character" w:customStyle="1" w:styleId="15">
    <w:name w:val="Основной текст (5)"/>
    <w:basedOn w:val="2"/>
    <w:qFormat/>
    <w:uiPriority w:val="0"/>
    <w:rPr>
      <w:rFonts w:ascii="Calibri" w:hAnsi="Calibri" w:eastAsia="Calibri" w:cs="Calibri"/>
      <w:color w:val="000000"/>
      <w:spacing w:val="0"/>
      <w:w w:val="100"/>
      <w:position w:val="0"/>
      <w:sz w:val="19"/>
      <w:szCs w:val="19"/>
      <w:shd w:val="clear" w:color="auto" w:fill="FFFFFF"/>
      <w:lang w:val="ru-RU" w:eastAsia="ru-RU" w:bidi="ru-RU"/>
    </w:rPr>
  </w:style>
  <w:style w:type="character" w:customStyle="1" w:styleId="16">
    <w:name w:val="Основной текст (5) + Полужирный;Интервал 0 pt"/>
    <w:basedOn w:val="2"/>
    <w:uiPriority w:val="0"/>
    <w:rPr>
      <w:rFonts w:ascii="Arial Unicode MS" w:hAnsi="Arial Unicode MS" w:eastAsia="Arial Unicode MS" w:cs="Arial Unicode MS"/>
      <w:b/>
      <w:bCs/>
      <w:color w:val="000000"/>
      <w:spacing w:val="0"/>
      <w:w w:val="100"/>
      <w:position w:val="0"/>
      <w:sz w:val="13"/>
      <w:szCs w:val="13"/>
      <w:u w:val="none"/>
      <w:lang w:val="ru-RU" w:eastAsia="ru-RU" w:bidi="ru-RU"/>
    </w:rPr>
  </w:style>
  <w:style w:type="character" w:customStyle="1" w:styleId="17">
    <w:name w:val="hl"/>
    <w:basedOn w:val="2"/>
    <w:uiPriority w:val="0"/>
  </w:style>
  <w:style w:type="character" w:customStyle="1" w:styleId="18">
    <w:name w:val="Основной текст (5) + Century Gothic;10 pt;Интервал 0 pt"/>
    <w:basedOn w:val="2"/>
    <w:uiPriority w:val="0"/>
    <w:rPr>
      <w:rFonts w:ascii="Arial" w:hAnsi="Arial" w:eastAsia="Arial" w:cs="Arial"/>
      <w:sz w:val="19"/>
      <w:szCs w:val="19"/>
      <w:u w:val="none"/>
      <w:shd w:val="clear" w:color="auto" w:fill="FFFFFF"/>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4660</Words>
  <Characters>26567</Characters>
  <Lines>221</Lines>
  <Paragraphs>62</Paragraphs>
  <TotalTime>1413</TotalTime>
  <ScaleCrop>false</ScaleCrop>
  <LinksUpToDate>false</LinksUpToDate>
  <CharactersWithSpaces>31165</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2019-04-13T12:46:00Z</dcterms:created>
  <dc:creator>User</dc:creator>
  <cp:lastModifiedBy>acer</cp:lastModifiedBy>
  <dcterms:modified xsi:type="dcterms:W3CDTF">2025-10-14T16:59:32Z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1049-12.2.0.21546</vt:lpwstr>
  </property>
  <property fmtid="{D5CDD505-2E9C-101B-9397-08002B2CF9AE}" pid="3" name="ICV">
    <vt:lpwstr>353DCCF155C54181B722B979645E3C23_13</vt:lpwstr>
  </property>
</Properties>
</file>