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Plataforma de Facturación Electrónica · NIT 901.724.254-1</w:t>
      </w:r>
    </w:p>
    <w:p>
      <w:pPr>
        <w:pStyle w:val="PortadaTitulo"/>
      </w:pPr>
      <w:r>
        <w:t xml:space="preserve">Términos y Condiciones de Servicio</w:t>
      </w:r>
    </w:p>
    <w:p>
      <w:pPr>
        <w:pStyle w:val="LineaAcento"/>
      </w:pPr>
      <w:r>
        <w:t xml:space="preserve"> </w:t>
      </w:r>
    </w:p>
    <w:p>
      <w:pPr>
        <w:pStyle w:val="Lede"/>
      </w:pPr>
      <w:r>
        <w:t xml:space="preserve">Términos y Condiciones que rigen la relación entre FACTUS (proveedor de tecnología de facturación electrónica) y Clientes Finales que utilizan la plataforma para emitir documentos electrónicos ante la DIAN.</w:t>
      </w:r>
    </w:p>
    <w:p>
      <w:r>
        <w:br w:type="page"/>
      </w:r>
    </w:p>
    <w:bookmarkStart w:id="914" w:name="resumen-ejecutivo"/>
    <w:p>
      <w:pPr>
        <w:pStyle w:val="Heading1"/>
      </w:pPr>
      <w:r>
        <w:t xml:space="preserve">Resumen Ejecutivo</w:t>
      </w:r>
    </w:p>
    <w:p>
      <w:pPr>
        <w:pStyle w:val="FirstParagraph"/>
      </w:pPr>
      <w:r>
        <w:t xml:space="preserve">Estos Términos y Condiciones (</w:t>
      </w:r>
      <w:r>
        <w:t xml:space="preserve">“TyC”</w:t>
      </w:r>
      <w:r>
        <w:t xml:space="preserve">) constituyen un contrato de adhesión que rige la prestación de servicios tecnológicos de facturación electrónica por parte de</w:t>
      </w:r>
      <w:r>
        <w:t xml:space="preserve"> </w:t>
      </w:r>
      <w:r>
        <w:rPr>
          <w:b/>
          <w:bCs/>
        </w:rPr>
        <w:t xml:space="preserve">FACTUS S.A.S.</w:t>
      </w:r>
      <w:r>
        <w:t xml:space="preserve">, sociedad anónima simplificada identificada con NIT 901.724.254-1 (en adelante,</w:t>
      </w:r>
      <w:r>
        <w:t xml:space="preserve"> </w:t>
      </w:r>
      <w:r>
        <w:rPr>
          <w:b/>
          <w:bCs/>
        </w:rPr>
        <w:t xml:space="preserve">“FACTUS”</w:t>
      </w:r>
      <w:r>
        <w:t xml:space="preserve">,</w:t>
      </w:r>
      <w:r>
        <w:t xml:space="preserve"> </w:t>
      </w:r>
      <w:r>
        <w:rPr>
          <w:b/>
          <w:bCs/>
        </w:rPr>
        <w:t xml:space="preserve">“Prestador”</w:t>
      </w:r>
      <w:r>
        <w:t xml:space="preserve"> </w:t>
      </w:r>
      <w:r>
        <w:t xml:space="preserve">o</w:t>
      </w:r>
      <w:r>
        <w:t xml:space="preserve"> </w:t>
      </w:r>
      <w:r>
        <w:rPr>
          <w:b/>
          <w:bCs/>
        </w:rPr>
        <w:t xml:space="preserve">“Plataforma”</w:t>
      </w:r>
      <w:r>
        <w:t xml:space="preserve">), hacia personas naturales o jurídicas con capacidad legal que deseen utilizar la infraestructura, aplicaciones y servicios de FACTUS para emitir, radicar y consultar estados de documentos electrónicos tributarios (Facturas Electrónicas, Notas Débito, Notas Crédito, Documentos Soporte Electrónicos, Nómina Electrónica) ante la Dirección de Impuestos y Aduanas Nacionales (</w:t>
      </w:r>
      <w:r>
        <w:t xml:space="preserve">“DIAN”</w:t>
      </w:r>
      <w:r>
        <w:t xml:space="preserve">).</w:t>
      </w:r>
    </w:p>
    <w:p>
      <w:pPr>
        <w:pStyle w:val="BodyText"/>
      </w:pPr>
      <w:r>
        <w:rPr>
          <w:b/>
          <w:bCs/>
        </w:rPr>
        <w:t xml:space="preserve">Alcance Funcional de FACTUS — Cláusula Delimitadora:</w:t>
      </w:r>
    </w:p>
    <w:p>
      <w:pPr>
        <w:pStyle w:val="BodyText"/>
      </w:pPr>
      <w:r>
        <w:t xml:space="preserve">FACTUS actúa exclusivamente como</w:t>
      </w:r>
      <w:r>
        <w:t xml:space="preserve"> </w:t>
      </w:r>
      <w:r>
        <w:rPr>
          <w:b/>
          <w:bCs/>
        </w:rPr>
        <w:t xml:space="preserve">proveedor de infraestructura y servicios tecnológicos</w:t>
      </w:r>
      <w:r>
        <w:t xml:space="preserve">. En su rol, FACTUS:</w:t>
      </w:r>
    </w:p>
    <w:p>
      <w:pPr>
        <w:pStyle w:val="Compact"/>
        <w:numPr>
          <w:ilvl w:val="0"/>
          <w:numId w:val="1001"/>
        </w:numPr>
      </w:pPr>
      <w:r>
        <w:t xml:space="preserve">Proporciona acceso a plataforma para emisión de documentos bajo estándares técnicos y seguridad informática conforme auditorías DIAN.</w:t>
      </w:r>
    </w:p>
    <w:p>
      <w:pPr>
        <w:pStyle w:val="Compact"/>
        <w:numPr>
          <w:ilvl w:val="0"/>
          <w:numId w:val="1001"/>
        </w:numPr>
      </w:pPr>
      <w:r>
        <w:t xml:space="preserve">Radicar documentos ante DIAN conforme protocolos de comunicación vigentes.</w:t>
      </w:r>
    </w:p>
    <w:p>
      <w:pPr>
        <w:pStyle w:val="Compact"/>
        <w:numPr>
          <w:ilvl w:val="0"/>
          <w:numId w:val="1001"/>
        </w:numPr>
      </w:pPr>
      <w:r>
        <w:t xml:space="preserve">Genera comprobantes técnicos de transmisión (timestamp, número de radicación, estado DIAN).</w:t>
      </w:r>
    </w:p>
    <w:p>
      <w:pPr>
        <w:pStyle w:val="FirstParagraph"/>
      </w:pPr>
      <w:r>
        <w:t xml:space="preserve">FACTUS</w:t>
      </w:r>
      <w:r>
        <w:t xml:space="preserve"> </w:t>
      </w:r>
      <w:r>
        <w:rPr>
          <w:b/>
          <w:bCs/>
        </w:rPr>
        <w:t xml:space="preserve">no actúa, no posee la calidad de, y expresamente se excluye de</w:t>
      </w:r>
      <w:r>
        <w:t xml:space="preserve">:</w:t>
      </w:r>
    </w:p>
    <w:p>
      <w:pPr>
        <w:pStyle w:val="Compact"/>
        <w:numPr>
          <w:ilvl w:val="0"/>
          <w:numId w:val="1002"/>
        </w:numPr>
      </w:pPr>
      <w:r>
        <w:t xml:space="preserve">Contador público, asesor tributario, o gestor tributario de contribuyente alguno.</w:t>
      </w:r>
    </w:p>
    <w:p>
      <w:pPr>
        <w:pStyle w:val="Compact"/>
        <w:numPr>
          <w:ilvl w:val="0"/>
          <w:numId w:val="1002"/>
        </w:numPr>
      </w:pPr>
      <w:r>
        <w:t xml:space="preserve">Abogado, asesor legal, o intérprete de disposiciones normativas tributarias.</w:t>
      </w:r>
    </w:p>
    <w:p>
      <w:pPr>
        <w:pStyle w:val="Compact"/>
        <w:numPr>
          <w:ilvl w:val="0"/>
          <w:numId w:val="1002"/>
        </w:numPr>
      </w:pPr>
      <w:r>
        <w:t xml:space="preserve">Validador, auditor, o certificador de exactitud, legalidad, o conformidad tributaria de documentos.</w:t>
      </w:r>
    </w:p>
    <w:p>
      <w:pPr>
        <w:pStyle w:val="Compact"/>
        <w:numPr>
          <w:ilvl w:val="0"/>
          <w:numId w:val="1002"/>
        </w:numPr>
      </w:pPr>
      <w:r>
        <w:t xml:space="preserve">Responsable ante DIAN por datos, cálculos, cumplimiento de obligaciones o actos del Cliente.</w:t>
      </w:r>
    </w:p>
    <w:p>
      <w:pPr>
        <w:pStyle w:val="FirstParagraph"/>
      </w:pPr>
      <w:r>
        <w:rPr>
          <w:b/>
          <w:bCs/>
        </w:rPr>
        <w:t xml:space="preserve">Responsabilidad del Cliente — Cláusula Asignadora:</w:t>
      </w:r>
    </w:p>
    <w:p>
      <w:pPr>
        <w:pStyle w:val="BodyText"/>
      </w:pPr>
      <w:r>
        <w:t xml:space="preserve">El Cliente, en su calidad de</w:t>
      </w:r>
      <w:r>
        <w:t xml:space="preserve"> </w:t>
      </w:r>
      <w:r>
        <w:rPr>
          <w:b/>
          <w:bCs/>
        </w:rPr>
        <w:t xml:space="preserve">contribuyente responsable ante DIAN</w:t>
      </w:r>
      <w:r>
        <w:t xml:space="preserve">, asume la responsabilidad intransferible de:</w:t>
      </w:r>
    </w:p>
    <w:p>
      <w:pPr>
        <w:pStyle w:val="Compact"/>
        <w:numPr>
          <w:ilvl w:val="0"/>
          <w:numId w:val="1003"/>
        </w:numPr>
      </w:pPr>
      <w:r>
        <w:t xml:space="preserve">Validación integral de datos: razón social, NIT, datos de terceros, valores, impuestos, cálculos conforme normas DIAN.</w:t>
      </w:r>
    </w:p>
    <w:p>
      <w:pPr>
        <w:pStyle w:val="Compact"/>
        <w:numPr>
          <w:ilvl w:val="0"/>
          <w:numId w:val="1003"/>
        </w:numPr>
      </w:pPr>
      <w:r>
        <w:t xml:space="preserve">Cumplimiento de obligaciones tributarias: declaraciones ante DIAN, pago de impuestos, cargas de rangos, solicitud de habilitaciones, procedimientos administrativos.</w:t>
      </w:r>
    </w:p>
    <w:p>
      <w:pPr>
        <w:pStyle w:val="Compact"/>
        <w:numPr>
          <w:ilvl w:val="0"/>
          <w:numId w:val="1003"/>
        </w:numPr>
      </w:pPr>
      <w:r>
        <w:t xml:space="preserve">Legalidad de documentos emitidos: exactitud de información, cumplimiento tributario, ausencia de fraude o incumplimiento conforme normas vigentes.</w:t>
      </w:r>
    </w:p>
    <w:p>
      <w:pPr>
        <w:pStyle w:val="FirstParagraph"/>
      </w:pPr>
      <w:r>
        <w:rPr>
          <w:b/>
          <w:bCs/>
        </w:rPr>
        <w:t xml:space="preserve">Consecuencia de Incumplimiento — Cláusula Asunción de Riesgos:</w:t>
      </w:r>
    </w:p>
    <w:p>
      <w:pPr>
        <w:pStyle w:val="BodyText"/>
      </w:pPr>
      <w:r>
        <w:t xml:space="preserve">Incumplimiento de obligaciones tributarias por parte del Cliente resulta en responsabilidad tributaria, administrativa y penal del Cliente ante DIAN y autoridades competentes. FACTUS no asume, no es responsable de, y no indemniza por multas, sanciones, intereses de mora, o consecuencias derivadas de incumplimiento tributario del Cliente.</w:t>
      </w:r>
    </w:p>
    <w:p>
      <w:r>
        <w:pict>
          <v:rect style="width:0;height:1.5pt" o:hralign="center" o:hrstd="t" o:hr="t"/>
        </w:pict>
      </w:r>
    </w:p>
    <w:bookmarkEnd w:id="914"/>
    <w:bookmarkStart w:id="915" w:name="identificación-de-factus"/>
    <w:p>
      <w:pPr>
        <w:pStyle w:val="Heading1"/>
      </w:pPr>
      <w:r>
        <w:t xml:space="preserve">1. Identificación de FACTUS</w:t>
      </w:r>
    </w:p>
    <w:p>
      <w:pPr>
        <w:pStyle w:val="FirstParagraph"/>
      </w:pPr>
      <w:r>
        <w:rPr>
          <w:b/>
          <w:bCs/>
        </w:rPr>
        <w:t xml:space="preserve">Nombre:</w:t>
      </w:r>
      <w:r>
        <w:t xml:space="preserve"> </w:t>
      </w:r>
      <w:r>
        <w:t xml:space="preserve">FACTUS S.A.S.</w:t>
      </w:r>
      <w:r>
        <w:br/>
      </w:r>
      <w:r>
        <w:rPr>
          <w:b/>
          <w:bCs/>
        </w:rPr>
        <w:t xml:space="preserve">NIT:</w:t>
      </w:r>
      <w:r>
        <w:t xml:space="preserve"> </w:t>
      </w:r>
      <w:r>
        <w:t xml:space="preserve">901.724.254-1</w:t>
      </w:r>
      <w:r>
        <w:br/>
      </w:r>
      <w:r>
        <w:rPr>
          <w:b/>
          <w:bCs/>
        </w:rPr>
        <w:t xml:space="preserve">Domicilio:</w:t>
      </w:r>
      <w:r>
        <w:t xml:space="preserve"> </w:t>
      </w:r>
      <w:r>
        <w:t xml:space="preserve">San Gil, Santander, Colombia</w:t>
      </w:r>
      <w:r>
        <w:br/>
      </w:r>
      <w:r>
        <w:rPr>
          <w:b/>
          <w:bCs/>
        </w:rPr>
        <w:t xml:space="preserve">Sitio web:</w:t>
      </w:r>
      <w:r>
        <w:t xml:space="preserve"> </w:t>
      </w:r>
      <w:r>
        <w:t xml:space="preserve">www.factus.com.co</w:t>
      </w:r>
      <w:r>
        <w:br/>
      </w:r>
      <w:r>
        <w:rPr>
          <w:b/>
          <w:bCs/>
        </w:rPr>
        <w:t xml:space="preserve">Correo de soporte:</w:t>
      </w:r>
      <w:r>
        <w:t xml:space="preserve"> </w:t>
      </w:r>
      <w:r>
        <w:t xml:space="preserve">soporte@factus.com.co</w:t>
      </w:r>
      <w:r>
        <w:br/>
      </w:r>
      <w:r>
        <w:rPr>
          <w:b/>
          <w:bCs/>
        </w:rPr>
        <w:t xml:space="preserve">Horarios de atención:</w:t>
      </w:r>
      <w:r>
        <w:t xml:space="preserve"> </w:t>
      </w:r>
      <w:r>
        <w:t xml:space="preserve">Lunes a viernes, 8:00 a.m. a 6:00 p.m. (hora Colombia)</w:t>
      </w:r>
    </w:p>
    <w:p>
      <w:pPr>
        <w:pStyle w:val="BodyText"/>
      </w:pPr>
      <w:r>
        <w:t xml:space="preserve">FACTUS es un</w:t>
      </w:r>
      <w:r>
        <w:t xml:space="preserve"> </w:t>
      </w:r>
      <w:r>
        <w:rPr>
          <w:b/>
          <w:bCs/>
        </w:rPr>
        <w:t xml:space="preserve">Facturador Electrónico autorizado por la DIAN</w:t>
      </w:r>
      <w:r>
        <w:t xml:space="preserve"> </w:t>
      </w:r>
      <w:r>
        <w:t xml:space="preserve">conforme a Resolución 000165 de 2023 y Oficio DIAN 13246 de 2025. Esto implica:</w:t>
      </w:r>
    </w:p>
    <w:p>
      <w:pPr>
        <w:pStyle w:val="Compact"/>
        <w:numPr>
          <w:ilvl w:val="0"/>
          <w:numId w:val="1004"/>
        </w:numPr>
      </w:pPr>
      <w:r>
        <w:t xml:space="preserve">La plataforma ha sido sometida a auditoría técnica DIAN y cumple especificaciones de seguridad, cifrado (TLS 1.2+), autenticación (Decreto 2364/2012), y disponibilidad requeridas.</w:t>
      </w:r>
    </w:p>
    <w:p>
      <w:pPr>
        <w:pStyle w:val="Compact"/>
        <w:numPr>
          <w:ilvl w:val="0"/>
          <w:numId w:val="1004"/>
        </w:numPr>
      </w:pPr>
      <w:r>
        <w:t xml:space="preserve">El software es propiedad intelectual de FACTUS; está bajo licencia de uso no exclusiva para el Cliente.</w:t>
      </w:r>
    </w:p>
    <w:p>
      <w:pPr>
        <w:pStyle w:val="Compact"/>
        <w:numPr>
          <w:ilvl w:val="0"/>
          <w:numId w:val="1004"/>
        </w:numPr>
      </w:pPr>
      <w:r>
        <w:t xml:space="preserve">Transmisiones ante DIAN se realizan conforme protocolos de comunicación DIAN vigentes; la aceptación o rechazo es decisión exclusiva de sistemas DIAN.</w:t>
      </w:r>
    </w:p>
    <w:p>
      <w:pPr>
        <w:pStyle w:val="FirstParagraph"/>
      </w:pPr>
      <w:r>
        <w:rPr>
          <w:b/>
          <w:bCs/>
        </w:rPr>
        <w:t xml:space="preserve">FACTUS es únicamente un proveedor de tecnología. FACTUS NO actúa como:</w:t>
      </w:r>
    </w:p>
    <w:p>
      <w:pPr>
        <w:pStyle w:val="Compact"/>
        <w:numPr>
          <w:ilvl w:val="0"/>
          <w:numId w:val="1005"/>
        </w:numPr>
      </w:pPr>
      <w:r>
        <w:rPr>
          <w:b/>
          <w:bCs/>
        </w:rPr>
        <w:t xml:space="preserve">Contador público o asesor tributario:</w:t>
      </w:r>
      <w:r>
        <w:t xml:space="preserve"> </w:t>
      </w:r>
      <w:r>
        <w:t xml:space="preserve">No valida legalidad tributaria, exactitud de datos, cumplimiento de obligaciones ante la DIAN.</w:t>
      </w:r>
    </w:p>
    <w:p>
      <w:pPr>
        <w:pStyle w:val="Compact"/>
        <w:numPr>
          <w:ilvl w:val="0"/>
          <w:numId w:val="1005"/>
        </w:numPr>
      </w:pPr>
      <w:r>
        <w:rPr>
          <w:b/>
          <w:bCs/>
        </w:rPr>
        <w:t xml:space="preserve">Abogado o asesor legal:</w:t>
      </w:r>
      <w:r>
        <w:t xml:space="preserve"> </w:t>
      </w:r>
      <w:r>
        <w:t xml:space="preserve">No interpreta normas tributarias, no aconseja sobre obligaciones legales o consecuencias incumplimiento.</w:t>
      </w:r>
    </w:p>
    <w:p>
      <w:pPr>
        <w:pStyle w:val="Compact"/>
        <w:numPr>
          <w:ilvl w:val="0"/>
          <w:numId w:val="1005"/>
        </w:numPr>
      </w:pPr>
      <w:r>
        <w:rPr>
          <w:b/>
          <w:bCs/>
        </w:rPr>
        <w:t xml:space="preserve">Autoridad tributaria:</w:t>
      </w:r>
      <w:r>
        <w:t xml:space="preserve"> </w:t>
      </w:r>
      <w:r>
        <w:t xml:space="preserve">No toma decisiones sobre aceptación, rechazo, cambio de estado de documentos. Esas decisiones son exclusivas de DIAN.</w:t>
      </w:r>
    </w:p>
    <w:p>
      <w:pPr>
        <w:pStyle w:val="Compact"/>
        <w:numPr>
          <w:ilvl w:val="0"/>
          <w:numId w:val="1005"/>
        </w:numPr>
      </w:pPr>
      <w:r>
        <w:rPr>
          <w:b/>
          <w:bCs/>
        </w:rPr>
        <w:t xml:space="preserve">Auditor o validador de información:</w:t>
      </w:r>
      <w:r>
        <w:t xml:space="preserve"> </w:t>
      </w:r>
      <w:r>
        <w:t xml:space="preserve">No verifica que datos en documentos sean correctos, completos, o legales.</w:t>
      </w:r>
    </w:p>
    <w:p>
      <w:r>
        <w:pict>
          <v:rect style="width:0;height:1.5pt" o:hralign="center" o:hrstd="t" o:hr="t"/>
        </w:pict>
      </w:r>
    </w:p>
    <w:bookmarkEnd w:id="915"/>
    <w:bookmarkStart w:id="916" w:name="objeto-y-alcance"/>
    <w:p>
      <w:pPr>
        <w:pStyle w:val="Heading1"/>
      </w:pPr>
      <w:r>
        <w:t xml:space="preserve">2. Objeto y Alcance</w:t>
      </w:r>
    </w:p>
    <w:p>
      <w:pPr>
        <w:pStyle w:val="FirstParagraph"/>
      </w:pPr>
      <w:r>
        <w:t xml:space="preserve">2.1</w:t>
      </w:r>
      <w:r>
        <w:t xml:space="preserve"> </w:t>
      </w:r>
      <w:r>
        <w:rPr>
          <w:b/>
          <w:bCs/>
        </w:rPr>
        <w:t xml:space="preserve">Servicios Incluidos:</w:t>
      </w:r>
      <w:r>
        <w:t xml:space="preserve"> </w:t>
      </w:r>
      <w:r>
        <w:t xml:space="preserve">Acceso a la plataforma de facturación electrónica que permite:</w:t>
      </w:r>
    </w:p>
    <w:p>
      <w:pPr>
        <w:pStyle w:val="Compact"/>
        <w:numPr>
          <w:ilvl w:val="0"/>
          <w:numId w:val="1006"/>
        </w:numPr>
      </w:pPr>
      <w:r>
        <w:rPr>
          <w:b/>
          <w:bCs/>
        </w:rPr>
        <w:t xml:space="preserve">Emisión de Documentos Tributarios:</w:t>
      </w:r>
      <w:r>
        <w:t xml:space="preserve"> </w:t>
      </w:r>
      <w:r>
        <w:t xml:space="preserve">Facturas Electrónicas, Notas Débito, Notas Crédito y Documentos Soporte Electrónicos conforme Resolución 000019/2012 DIAN, con generación de comprobantes de radicación en tiempo real.</w:t>
      </w:r>
    </w:p>
    <w:p>
      <w:pPr>
        <w:pStyle w:val="Compact"/>
        <w:numPr>
          <w:ilvl w:val="0"/>
          <w:numId w:val="1006"/>
        </w:numPr>
      </w:pPr>
      <w:r>
        <w:rPr>
          <w:b/>
          <w:bCs/>
        </w:rPr>
        <w:t xml:space="preserve">Emisión de Nómina Electrónica:</w:t>
      </w:r>
      <w:r>
        <w:t xml:space="preserve"> </w:t>
      </w:r>
      <w:r>
        <w:t xml:space="preserve">Conforme Resolución 1796/2014 DIAN, cuando paquete contratado lo incluya.</w:t>
      </w:r>
    </w:p>
    <w:p>
      <w:pPr>
        <w:pStyle w:val="Compact"/>
        <w:numPr>
          <w:ilvl w:val="0"/>
          <w:numId w:val="1006"/>
        </w:numPr>
      </w:pPr>
      <w:r>
        <w:rPr>
          <w:b/>
          <w:bCs/>
        </w:rPr>
        <w:t xml:space="preserve">Gestión de Eventos Radian:</w:t>
      </w:r>
      <w:r>
        <w:t xml:space="preserve"> </w:t>
      </w:r>
      <w:r>
        <w:t xml:space="preserve">Consulta en tiempo real de eventos de recepción, aceptación, rechazo y notificaciones generadas por receptor (cliente del Cliente) a través del sistema Radian DIAN.</w:t>
      </w:r>
    </w:p>
    <w:p>
      <w:pPr>
        <w:pStyle w:val="Compact"/>
        <w:numPr>
          <w:ilvl w:val="0"/>
          <w:numId w:val="1006"/>
        </w:numPr>
      </w:pPr>
      <w:r>
        <w:rPr>
          <w:b/>
          <w:bCs/>
        </w:rPr>
        <w:t xml:space="preserve">Reportes Técnicos de Radicación:</w:t>
      </w:r>
      <w:r>
        <w:t xml:space="preserve"> </w:t>
      </w:r>
      <w:r>
        <w:t xml:space="preserve">Descarga de comprobantes de radicación, estados de transmisión, detalles técnicos de respuesta DIAN, y trazabilidad completa de documentos emitidos.</w:t>
      </w:r>
    </w:p>
    <w:p>
      <w:pPr>
        <w:pStyle w:val="Compact"/>
        <w:numPr>
          <w:ilvl w:val="0"/>
          <w:numId w:val="1006"/>
        </w:numPr>
      </w:pPr>
      <w:r>
        <w:rPr>
          <w:b/>
          <w:bCs/>
        </w:rPr>
        <w:t xml:space="preserve">Ambiente de Pruebas (Sandbox):</w:t>
      </w:r>
      <w:r>
        <w:t xml:space="preserve"> </w:t>
      </w:r>
      <w:r>
        <w:t xml:space="preserve">Acceso a entorno separado con datos de demostración para validación de procesos, integraciones y flujos antes de operación en ambiente de producción.</w:t>
      </w:r>
    </w:p>
    <w:p>
      <w:pPr>
        <w:pStyle w:val="FirstParagraph"/>
      </w:pPr>
      <w:r>
        <w:t xml:space="preserve">2.2</w:t>
      </w:r>
      <w:r>
        <w:t xml:space="preserve"> </w:t>
      </w:r>
      <w:r>
        <w:rPr>
          <w:b/>
          <w:bCs/>
        </w:rPr>
        <w:t xml:space="preserve">Modalidades:</w:t>
      </w:r>
    </w:p>
    <w:p>
      <w:pPr>
        <w:pStyle w:val="Compact"/>
        <w:numPr>
          <w:ilvl w:val="0"/>
          <w:numId w:val="1007"/>
        </w:numPr>
      </w:pPr>
      <w:r>
        <w:rPr>
          <w:b/>
          <w:bCs/>
        </w:rPr>
        <w:t xml:space="preserve">Paquete Facturación:</w:t>
      </w:r>
      <w:r>
        <w:t xml:space="preserve"> </w:t>
      </w:r>
      <w:r>
        <w:t xml:space="preserve">Facturación + Documentos Soporte + consulta Radian.</w:t>
      </w:r>
    </w:p>
    <w:p>
      <w:pPr>
        <w:pStyle w:val="Compact"/>
        <w:numPr>
          <w:ilvl w:val="0"/>
          <w:numId w:val="1007"/>
        </w:numPr>
      </w:pPr>
      <w:r>
        <w:rPr>
          <w:b/>
          <w:bCs/>
        </w:rPr>
        <w:t xml:space="preserve">Paquete Nómina:</w:t>
      </w:r>
      <w:r>
        <w:t xml:space="preserve"> </w:t>
      </w:r>
      <w:r>
        <w:t xml:space="preserve">Nómina Electrónica + Documentos Soporte.</w:t>
      </w:r>
    </w:p>
    <w:p>
      <w:pPr>
        <w:pStyle w:val="Compact"/>
        <w:numPr>
          <w:ilvl w:val="0"/>
          <w:numId w:val="1007"/>
        </w:numPr>
      </w:pPr>
      <w:r>
        <w:rPr>
          <w:b/>
          <w:bCs/>
        </w:rPr>
        <w:t xml:space="preserve">Bolsa Multifacturador:</w:t>
      </w:r>
      <w:r>
        <w:t xml:space="preserve"> </w:t>
      </w:r>
      <w:r>
        <w:t xml:space="preserve">Todos los servicios en una bolsa (requiere certificado por cada NIT adicional).</w:t>
      </w:r>
    </w:p>
    <w:p>
      <w:pPr>
        <w:pStyle w:val="FirstParagraph"/>
      </w:pPr>
      <w:r>
        <w:t xml:space="preserve">2.3</w:t>
      </w:r>
      <w:r>
        <w:t xml:space="preserve"> </w:t>
      </w:r>
      <w:r>
        <w:rPr>
          <w:b/>
          <w:bCs/>
        </w:rPr>
        <w:t xml:space="preserve">Lo que NO está incluido:</w:t>
      </w:r>
    </w:p>
    <w:p>
      <w:pPr>
        <w:pStyle w:val="Compact"/>
        <w:numPr>
          <w:ilvl w:val="0"/>
          <w:numId w:val="1008"/>
        </w:numPr>
      </w:pPr>
      <w:r>
        <w:t xml:space="preserve">Emisión de certificados digitales (se adquieren con la plataforma; costo adicional si certificados adicionales).</w:t>
      </w:r>
    </w:p>
    <w:p>
      <w:pPr>
        <w:pStyle w:val="Compact"/>
        <w:numPr>
          <w:ilvl w:val="0"/>
          <w:numId w:val="1008"/>
        </w:numPr>
      </w:pPr>
      <w:r>
        <w:t xml:space="preserve">Asesoría tributaria o legal.</w:t>
      </w:r>
    </w:p>
    <w:p>
      <w:pPr>
        <w:pStyle w:val="Compact"/>
        <w:numPr>
          <w:ilvl w:val="0"/>
          <w:numId w:val="1008"/>
        </w:numPr>
      </w:pPr>
      <w:r>
        <w:t xml:space="preserve">Integración personalizada de APIs.</w:t>
      </w:r>
    </w:p>
    <w:p>
      <w:pPr>
        <w:pStyle w:val="Compact"/>
        <w:numPr>
          <w:ilvl w:val="0"/>
          <w:numId w:val="1008"/>
        </w:numPr>
      </w:pPr>
      <w:r>
        <w:t xml:space="preserve">Soporte técnico básico SI contratas a través de un</w:t>
      </w:r>
      <w:r>
        <w:t xml:space="preserve"> </w:t>
      </w:r>
      <w:r>
        <w:rPr>
          <w:b/>
          <w:bCs/>
        </w:rPr>
        <w:t xml:space="preserve">reseller</w:t>
      </w:r>
      <w:r>
        <w:t xml:space="preserve"> </w:t>
      </w:r>
      <w:r>
        <w:t xml:space="preserve">— en ese caso, el reseller es responsable del soporte. FACTUS solo responde a fallas de plataforma.</w:t>
      </w:r>
    </w:p>
    <w:p>
      <w:r>
        <w:pict>
          <v:rect style="width:0;height:1.5pt" o:hralign="center" o:hrstd="t" o:hr="t"/>
        </w:pict>
      </w:r>
    </w:p>
    <w:bookmarkEnd w:id="916"/>
    <w:bookmarkStart w:id="917" w:name="X4808db67b92cbed09b7d7853fc97b5e4d03dd73"/>
    <w:p>
      <w:pPr>
        <w:pStyle w:val="Heading1"/>
      </w:pPr>
      <w:r>
        <w:t xml:space="preserve">3. Condiciones de Acceso — Capacidad y Requisitos Habilitantes</w:t>
      </w:r>
    </w:p>
    <w:p>
      <w:pPr>
        <w:pStyle w:val="FirstParagraph"/>
      </w:pPr>
      <w:r>
        <w:t xml:space="preserve">3.1</w:t>
      </w:r>
      <w:r>
        <w:t xml:space="preserve"> </w:t>
      </w:r>
      <w:r>
        <w:rPr>
          <w:b/>
          <w:bCs/>
        </w:rPr>
        <w:t xml:space="preserve">Consentimiento Informado y Aceptación Vinculante:</w:t>
      </w:r>
    </w:p>
    <w:p>
      <w:pPr>
        <w:pStyle w:val="BodyText"/>
      </w:pPr>
      <w:r>
        <w:t xml:space="preserve">La aceptación de estos TyC constituye manifestación de voluntad libre, informada y consciente del Cliente de vincularse a los términos, condiciones, obligaciones, limitaciones de responsabilidad, y exclusiones contenidas en este instrumento. La aceptación genera obligaciones exigibles conforme derecho civil colombiano (Código Civil, arts. 1506-1545).</w:t>
      </w:r>
    </w:p>
    <w:p>
      <w:pPr>
        <w:pStyle w:val="BodyText"/>
      </w:pPr>
      <w:r>
        <w:rPr>
          <w:b/>
          <w:bCs/>
        </w:rPr>
        <w:t xml:space="preserve">Modalidades de Aceptación:</w:t>
      </w:r>
    </w:p>
    <w:p>
      <w:pPr>
        <w:pStyle w:val="Compact"/>
        <w:numPr>
          <w:ilvl w:val="0"/>
          <w:numId w:val="1009"/>
        </w:numPr>
      </w:pPr>
      <w:r>
        <w:rPr>
          <w:b/>
          <w:bCs/>
        </w:rPr>
        <w:t xml:space="preserve">(a) Forma Electrónica:</w:t>
      </w:r>
      <w:r>
        <w:t xml:space="preserve"> </w:t>
      </w:r>
      <w:r>
        <w:t xml:space="preserve">Clic en botón</w:t>
      </w:r>
      <w:r>
        <w:t xml:space="preserve"> </w:t>
      </w:r>
      <w:r>
        <w:t xml:space="preserve">“ACEPTO”</w:t>
      </w:r>
      <w:r>
        <w:t xml:space="preserve"> </w:t>
      </w:r>
      <w:r>
        <w:t xml:space="preserve">tras presentación en pantalla de íntegra de estos TyC, con checkbox de confirmación explícita.</w:t>
      </w:r>
    </w:p>
    <w:p>
      <w:pPr>
        <w:pStyle w:val="Compact"/>
        <w:numPr>
          <w:ilvl w:val="0"/>
          <w:numId w:val="1009"/>
        </w:numPr>
      </w:pPr>
      <w:r>
        <w:rPr>
          <w:b/>
          <w:bCs/>
        </w:rPr>
        <w:t xml:space="preserve">(b) Uso de Plataforma:</w:t>
      </w:r>
      <w:r>
        <w:t xml:space="preserve"> </w:t>
      </w:r>
      <w:r>
        <w:t xml:space="preserve">Ingreso de credenciales y utilización de servicios postfirma electrónica constituye aceptación tácita.</w:t>
      </w:r>
    </w:p>
    <w:p>
      <w:pPr>
        <w:pStyle w:val="FirstParagraph"/>
      </w:pPr>
      <w:r>
        <w:rPr>
          <w:b/>
          <w:bCs/>
        </w:rPr>
        <w:t xml:space="preserve">Efecto:</w:t>
      </w:r>
      <w:r>
        <w:t xml:space="preserve"> </w:t>
      </w:r>
      <w:r>
        <w:t xml:space="preserve">Aceptación genera contrato vinculante entre FACTUS y Cliente. Negación posterior de aceptación no es procedente si Cliente ejerció acciones en plataforma (emisiones, consultas, descargas).</w:t>
      </w:r>
    </w:p>
    <w:p>
      <w:pPr>
        <w:pStyle w:val="BodyText"/>
      </w:pPr>
      <w:r>
        <w:t xml:space="preserve">3.2</w:t>
      </w:r>
      <w:r>
        <w:t xml:space="preserve"> </w:t>
      </w:r>
      <w:r>
        <w:rPr>
          <w:b/>
          <w:bCs/>
        </w:rPr>
        <w:t xml:space="preserve">Requisitos Habilitantes — Capacidad Jurídica:</w:t>
      </w:r>
    </w:p>
    <w:p>
      <w:pPr>
        <w:pStyle w:val="BodyText"/>
      </w:pPr>
      <w:r>
        <w:t xml:space="preserve">Para acceder a servicios de FACTUS, Cliente debe cumplir:</w:t>
      </w:r>
    </w:p>
    <w:p>
      <w:pPr>
        <w:pStyle w:val="Compact"/>
        <w:numPr>
          <w:ilvl w:val="0"/>
          <w:numId w:val="1010"/>
        </w:numPr>
      </w:pPr>
      <w:r>
        <w:rPr>
          <w:b/>
          <w:bCs/>
        </w:rPr>
        <w:t xml:space="preserve">Capacidad Legal:</w:t>
      </w:r>
      <w:r>
        <w:t xml:space="preserve"> </w:t>
      </w:r>
      <w:r>
        <w:t xml:space="preserve">Ser persona natural mayor de dieciocho (18) años, o persona jurídica constituida conforme leyes colombianas, con capacidad legal plena para contratar.</w:t>
      </w:r>
    </w:p>
    <w:p>
      <w:pPr>
        <w:pStyle w:val="Compact"/>
        <w:numPr>
          <w:ilvl w:val="0"/>
          <w:numId w:val="1010"/>
        </w:numPr>
      </w:pPr>
      <w:r>
        <w:rPr>
          <w:b/>
          <w:bCs/>
        </w:rPr>
        <w:t xml:space="preserve">Inscripción Tributaria:</w:t>
      </w:r>
      <w:r>
        <w:t xml:space="preserve"> </w:t>
      </w:r>
      <w:r>
        <w:t xml:space="preserve">Estar inscrito en el Registro Único Tributario (RUT) ante DIAN con estado de inscripción vigente (no cancelado, suspendido, o incapacitado).</w:t>
      </w:r>
    </w:p>
    <w:p>
      <w:pPr>
        <w:pStyle w:val="Compact"/>
        <w:numPr>
          <w:ilvl w:val="0"/>
          <w:numId w:val="1010"/>
        </w:numPr>
      </w:pPr>
      <w:r>
        <w:rPr>
          <w:b/>
          <w:bCs/>
        </w:rPr>
        <w:t xml:space="preserve">NIT Vigente:</w:t>
      </w:r>
      <w:r>
        <w:t xml:space="preserve"> </w:t>
      </w:r>
      <w:r>
        <w:t xml:space="preserve">Poseer Número de Identificación Tributaria (NIT) válido, vigente, y en estado de cumplimiento ante DIAN.</w:t>
      </w:r>
    </w:p>
    <w:p>
      <w:pPr>
        <w:pStyle w:val="Compact"/>
        <w:numPr>
          <w:ilvl w:val="0"/>
          <w:numId w:val="1010"/>
        </w:numPr>
      </w:pPr>
      <w:r>
        <w:rPr>
          <w:b/>
          <w:bCs/>
        </w:rPr>
        <w:t xml:space="preserve">Rangos de Numeración Autorizados:</w:t>
      </w:r>
      <w:r>
        <w:t xml:space="preserve"> </w:t>
      </w:r>
      <w:r>
        <w:t xml:space="preserve">Contar con autorización de rangos de numeración de documentos ante DIAN conforme Resoluciones vigentes (aplica para emisión de facturación electrónica).</w:t>
      </w:r>
    </w:p>
    <w:p>
      <w:pPr>
        <w:pStyle w:val="Compact"/>
        <w:numPr>
          <w:ilvl w:val="0"/>
          <w:numId w:val="1010"/>
        </w:numPr>
      </w:pPr>
      <w:r>
        <w:rPr>
          <w:b/>
          <w:bCs/>
        </w:rPr>
        <w:t xml:space="preserve">Ausencia de Restricciones Legales:</w:t>
      </w:r>
      <w:r>
        <w:t xml:space="preserve"> </w:t>
      </w:r>
      <w:r>
        <w:t xml:space="preserve">No estar incurso en causal de incapacidad legal conforme Código Civil (demencia, prodigalidad, sordomudez sin instrucción, ausencia).</w:t>
      </w:r>
    </w:p>
    <w:p>
      <w:pPr>
        <w:pStyle w:val="Compact"/>
        <w:numPr>
          <w:ilvl w:val="0"/>
          <w:numId w:val="1010"/>
        </w:numPr>
      </w:pPr>
      <w:r>
        <w:rPr>
          <w:b/>
          <w:bCs/>
        </w:rPr>
        <w:t xml:space="preserve">Cumplimiento de Prevención de Lavado de Activos:</w:t>
      </w:r>
      <w:r>
        <w:t xml:space="preserve"> </w:t>
      </w:r>
      <w:r>
        <w:t xml:space="preserve">No estar incluido en listas de Personas Políticamente Expuestas (PEP) conforme Unidad de Información Financiera (UIF); no tener antecedentes de vinculación con operaciones de lavado de activos o financiamiento del terrorismo.</w:t>
      </w:r>
    </w:p>
    <w:p>
      <w:pPr>
        <w:pStyle w:val="FirstParagraph"/>
      </w:pPr>
      <w:r>
        <w:t xml:space="preserve">3.3</w:t>
      </w:r>
      <w:r>
        <w:t xml:space="preserve"> </w:t>
      </w:r>
      <w:r>
        <w:rPr>
          <w:b/>
          <w:bCs/>
        </w:rPr>
        <w:t xml:space="preserve">Diligencia Debida y Verificación de Identidad:</w:t>
      </w:r>
    </w:p>
    <w:p>
      <w:pPr>
        <w:pStyle w:val="BodyText"/>
      </w:pPr>
      <w:r>
        <w:t xml:space="preserve">FACTUS, en cumplimiento de obligaciones de debida diligencia (due diligence) conforme</w:t>
      </w:r>
      <w:r>
        <w:t xml:space="preserve"> </w:t>
      </w:r>
      <w:r>
        <w:rPr>
          <w:b/>
          <w:bCs/>
        </w:rPr>
        <w:t xml:space="preserve">Ley 1960 de 2019</w:t>
      </w:r>
      <w:r>
        <w:t xml:space="preserve"> </w:t>
      </w:r>
      <w:r>
        <w:t xml:space="preserve">(Prevención de Lavado de Activos) y regulaciones de la Superintendencia Financiera, se reserva derecho de:</w:t>
      </w:r>
    </w:p>
    <w:p>
      <w:pPr>
        <w:pStyle w:val="Compact"/>
        <w:numPr>
          <w:ilvl w:val="0"/>
          <w:numId w:val="1011"/>
        </w:numPr>
      </w:pPr>
      <w:r>
        <w:t xml:space="preserve">Solicitar y validar documentos de identificación: Registro Único Tributario (RUT), Certificado de Existencia y Representación Legal (para personas jurídicas), cédula de identidad del representante legal.</w:t>
      </w:r>
    </w:p>
    <w:p>
      <w:pPr>
        <w:pStyle w:val="Compact"/>
        <w:numPr>
          <w:ilvl w:val="0"/>
          <w:numId w:val="1011"/>
        </w:numPr>
      </w:pPr>
      <w:r>
        <w:t xml:space="preserve">Realizar consultas en bases de datos de autoridades competentes (UIF, DIAN, Procuraduría, Fiscalía).</w:t>
      </w:r>
    </w:p>
    <w:p>
      <w:pPr>
        <w:pStyle w:val="Compact"/>
        <w:numPr>
          <w:ilvl w:val="0"/>
          <w:numId w:val="1011"/>
        </w:numPr>
      </w:pPr>
      <w:r>
        <w:t xml:space="preserve">Suspender acceso de forma temporal o definitiva si información proporcionada es falsa, incompleta, o si Cliente resulta incurso en restricción legal.</w:t>
      </w:r>
    </w:p>
    <w:p>
      <w:pPr>
        <w:pStyle w:val="FirstParagraph"/>
      </w:pPr>
      <w:r>
        <w:t xml:space="preserve">3.4</w:t>
      </w:r>
      <w:r>
        <w:t xml:space="preserve"> </w:t>
      </w:r>
      <w:r>
        <w:rPr>
          <w:b/>
          <w:bCs/>
        </w:rPr>
        <w:t xml:space="preserve">Exclusión por Incapacidad — Cláusula de Cesación de Acceso:</w:t>
      </w:r>
    </w:p>
    <w:p>
      <w:pPr>
        <w:pStyle w:val="BodyText"/>
      </w:pPr>
      <w:r>
        <w:t xml:space="preserve">FACTUS puede</w:t>
      </w:r>
      <w:r>
        <w:t xml:space="preserve"> </w:t>
      </w:r>
      <w:r>
        <w:rPr>
          <w:b/>
          <w:bCs/>
        </w:rPr>
        <w:t xml:space="preserve">rechazar, suspender, o terminar acceso</w:t>
      </w:r>
      <w:r>
        <w:t xml:space="preserve"> </w:t>
      </w:r>
      <w:r>
        <w:t xml:space="preserve">sin necesidad de aviso previo a Cliente que:</w:t>
      </w:r>
    </w:p>
    <w:p>
      <w:pPr>
        <w:pStyle w:val="Compact"/>
        <w:numPr>
          <w:ilvl w:val="0"/>
          <w:numId w:val="1012"/>
        </w:numPr>
      </w:pPr>
      <w:r>
        <w:t xml:space="preserve">Sea menor de edad o incapaz conforme ley.</w:t>
      </w:r>
    </w:p>
    <w:p>
      <w:pPr>
        <w:pStyle w:val="Compact"/>
        <w:numPr>
          <w:ilvl w:val="0"/>
          <w:numId w:val="1012"/>
        </w:numPr>
      </w:pPr>
      <w:r>
        <w:t xml:space="preserve">Esté incurso en causal de inhabilitación legal (antecedentes penales por fraude tributario, tesorería, terrorismo; insolvencia conforme ley de insolvencia; inhabilitación profesional).</w:t>
      </w:r>
    </w:p>
    <w:p>
      <w:pPr>
        <w:pStyle w:val="Compact"/>
        <w:numPr>
          <w:ilvl w:val="0"/>
          <w:numId w:val="1012"/>
        </w:numPr>
      </w:pPr>
      <w:r>
        <w:t xml:space="preserve">Presente indicios de vinculación con operaciones de lavado de activos, financiamiento del terrorismo, o incumplimiento de normas de prevención (Ley 1960/2019).</w:t>
      </w:r>
    </w:p>
    <w:p>
      <w:pPr>
        <w:pStyle w:val="Compact"/>
        <w:numPr>
          <w:ilvl w:val="0"/>
          <w:numId w:val="1012"/>
        </w:numPr>
      </w:pPr>
      <w:r>
        <w:t xml:space="preserve">Haya proporcionado información falsa en proceso de verificación.</w:t>
      </w:r>
    </w:p>
    <w:p>
      <w:r>
        <w:pict>
          <v:rect style="width:0;height:1.5pt" o:hralign="center" o:hrstd="t" o:hr="t"/>
        </w:pict>
      </w:r>
    </w:p>
    <w:bookmarkEnd w:id="917"/>
    <w:bookmarkStart w:id="918" w:name="prestación-de-servicio"/>
    <w:p>
      <w:pPr>
        <w:pStyle w:val="Heading1"/>
      </w:pPr>
      <w:r>
        <w:t xml:space="preserve">4. Prestación de Servicio</w:t>
      </w:r>
    </w:p>
    <w:p>
      <w:pPr>
        <w:pStyle w:val="FirstParagraph"/>
      </w:pPr>
      <w:r>
        <w:t xml:space="preserve">4.1</w:t>
      </w:r>
      <w:r>
        <w:t xml:space="preserve"> </w:t>
      </w:r>
      <w:r>
        <w:rPr>
          <w:b/>
          <w:bCs/>
        </w:rPr>
        <w:t xml:space="preserve">Acceso a la Plataforma:</w:t>
      </w:r>
    </w:p>
    <w:p>
      <w:pPr>
        <w:pStyle w:val="Compact"/>
        <w:numPr>
          <w:ilvl w:val="0"/>
          <w:numId w:val="1013"/>
        </w:numPr>
      </w:pPr>
      <w:r>
        <w:t xml:space="preserve">FACTUS proporciona credenciales de acceso (usuario y contraseña) para acceso seguro.</w:t>
      </w:r>
    </w:p>
    <w:p>
      <w:pPr>
        <w:pStyle w:val="Compact"/>
        <w:numPr>
          <w:ilvl w:val="0"/>
          <w:numId w:val="1013"/>
        </w:numPr>
      </w:pPr>
      <w:r>
        <w:t xml:space="preserve">El Cliente es responsable de mantener confidencialidad de credenciales.</w:t>
      </w:r>
    </w:p>
    <w:p>
      <w:pPr>
        <w:pStyle w:val="Compact"/>
        <w:numPr>
          <w:ilvl w:val="0"/>
          <w:numId w:val="1013"/>
        </w:numPr>
      </w:pPr>
      <w:r>
        <w:t xml:space="preserve">El Cliente es responsable de cualquier actividad en su cuenta (incluso si no fue él quien actúo).</w:t>
      </w:r>
    </w:p>
    <w:p>
      <w:pPr>
        <w:pStyle w:val="FirstParagraph"/>
      </w:pPr>
      <w:r>
        <w:t xml:space="preserve">4.2</w:t>
      </w:r>
      <w:r>
        <w:t xml:space="preserve"> </w:t>
      </w:r>
      <w:r>
        <w:rPr>
          <w:b/>
          <w:bCs/>
        </w:rPr>
        <w:t xml:space="preserve">Disponibilidad y Acuerdo de Nivel de Servicio (SLA):</w:t>
      </w:r>
    </w:p>
    <w:p>
      <w:pPr>
        <w:pStyle w:val="Compact"/>
        <w:numPr>
          <w:ilvl w:val="0"/>
          <w:numId w:val="1014"/>
        </w:numPr>
      </w:pPr>
      <w:r>
        <w:t xml:space="preserve">FACTUS garantiza disponibilidad operativa de</w:t>
      </w:r>
      <w:r>
        <w:t xml:space="preserve"> </w:t>
      </w:r>
      <w:r>
        <w:rPr>
          <w:b/>
          <w:bCs/>
        </w:rPr>
        <w:t xml:space="preserve">99 % del tiempo</w:t>
      </w:r>
      <w:r>
        <w:t xml:space="preserve"> </w:t>
      </w:r>
      <w:r>
        <w:t xml:space="preserve">durante horario hábil de prestación (lunes a viernes, 8:00 a.m. a 6:00 p.m. hora Colombia). Esto corresponde a máximo 2.1 horas de indisponibilidad mensual en ese horario.</w:t>
      </w:r>
    </w:p>
    <w:p>
      <w:pPr>
        <w:pStyle w:val="Compact"/>
        <w:numPr>
          <w:ilvl w:val="0"/>
          <w:numId w:val="1014"/>
        </w:numPr>
      </w:pPr>
      <w:r>
        <w:rPr>
          <w:b/>
          <w:bCs/>
        </w:rPr>
        <w:t xml:space="preserve">Indisponibilidad = plataforma no accesible para emisión, consulta o descarga de documentos.</w:t>
      </w:r>
    </w:p>
    <w:p>
      <w:pPr>
        <w:pStyle w:val="Compact"/>
        <w:numPr>
          <w:ilvl w:val="0"/>
          <w:numId w:val="1014"/>
        </w:numPr>
      </w:pPr>
      <w:r>
        <w:rPr>
          <w:b/>
          <w:bCs/>
        </w:rPr>
        <w:t xml:space="preserve">Exclusiones del SLA (no computan como incumplimiento):</w:t>
      </w:r>
      <w:r>
        <w:t xml:space="preserve"> </w:t>
      </w:r>
      <w:r>
        <w:t xml:space="preserve">(i) fines de semana, festivos colombianos y días no hábiles; (ii) mantenimiento preventivo notificado con 48 horas de anticipación (máximo 4 horas mensuales); (iii) eventos de fuerza mayor (desastres naturales, conflictos armados, epidemias); (iv) indisponibilidad de servicios terceros (caída plataforma DIAN, cortes de ISP del Cliente, ataques DDoS dirigidos a infraestructura DIAN).</w:t>
      </w:r>
    </w:p>
    <w:p>
      <w:pPr>
        <w:pStyle w:val="FirstParagraph"/>
      </w:pPr>
      <w:r>
        <w:t xml:space="preserve">4.3</w:t>
      </w:r>
      <w:r>
        <w:t xml:space="preserve"> </w:t>
      </w:r>
      <w:r>
        <w:rPr>
          <w:b/>
          <w:bCs/>
        </w:rPr>
        <w:t xml:space="preserve">Certificados Digitales:</w:t>
      </w:r>
    </w:p>
    <w:p>
      <w:pPr>
        <w:pStyle w:val="Compact"/>
        <w:numPr>
          <w:ilvl w:val="0"/>
          <w:numId w:val="1015"/>
        </w:numPr>
      </w:pPr>
      <w:r>
        <w:t xml:space="preserve">Gestión de certificados: 1-3 días hábiles (depende del proveedor de certificación).</w:t>
      </w:r>
    </w:p>
    <w:p>
      <w:pPr>
        <w:pStyle w:val="Compact"/>
        <w:numPr>
          <w:ilvl w:val="0"/>
          <w:numId w:val="1015"/>
        </w:numPr>
      </w:pPr>
      <w:r>
        <w:t xml:space="preserve">Si certificado expira por culpa del Cliente (no lo renovó), FACTUS cobra arancel por reinscripción.</w:t>
      </w:r>
    </w:p>
    <w:p>
      <w:pPr>
        <w:pStyle w:val="Compact"/>
        <w:numPr>
          <w:ilvl w:val="0"/>
          <w:numId w:val="1015"/>
        </w:numPr>
      </w:pPr>
      <w:r>
        <w:t xml:space="preserve">Si certificado se vence mientras está en trámite con FACTUS, no hay cargo adicional.</w:t>
      </w:r>
    </w:p>
    <w:p>
      <w:pPr>
        <w:pStyle w:val="FirstParagraph"/>
      </w:pPr>
      <w:r>
        <w:t xml:space="preserve">4.4</w:t>
      </w:r>
      <w:r>
        <w:t xml:space="preserve"> </w:t>
      </w:r>
      <w:r>
        <w:rPr>
          <w:b/>
          <w:bCs/>
        </w:rPr>
        <w:t xml:space="preserve">Cambios y Actualizaciones:</w:t>
      </w:r>
    </w:p>
    <w:p>
      <w:pPr>
        <w:pStyle w:val="Compact"/>
        <w:numPr>
          <w:ilvl w:val="0"/>
          <w:numId w:val="1016"/>
        </w:numPr>
      </w:pPr>
      <w:r>
        <w:t xml:space="preserve">FACTUS puede hacer cambios, parches de seguridad y actualizaciones de software.</w:t>
      </w:r>
    </w:p>
    <w:p>
      <w:pPr>
        <w:pStyle w:val="Compact"/>
        <w:numPr>
          <w:ilvl w:val="0"/>
          <w:numId w:val="1016"/>
        </w:numPr>
      </w:pPr>
      <w:r>
        <w:t xml:space="preserve">Cambios menores se notifican con 48 horas de anticipación.</w:t>
      </w:r>
    </w:p>
    <w:p>
      <w:pPr>
        <w:pStyle w:val="Compact"/>
        <w:numPr>
          <w:ilvl w:val="0"/>
          <w:numId w:val="1016"/>
        </w:numPr>
      </w:pPr>
      <w:r>
        <w:t xml:space="preserve">Cambios mayores se comunican con mayor anticipación.</w:t>
      </w:r>
    </w:p>
    <w:p>
      <w:pPr>
        <w:pStyle w:val="Compact"/>
        <w:numPr>
          <w:ilvl w:val="0"/>
          <w:numId w:val="1016"/>
        </w:numPr>
      </w:pPr>
      <w:r>
        <w:t xml:space="preserve">Actualizaciones de seguridad pueden ser inmediatas (sin previo aviso) si hay vulnerabilidad detectada.</w:t>
      </w:r>
    </w:p>
    <w:p>
      <w:r>
        <w:pict>
          <v:rect style="width:0;height:1.5pt" o:hralign="center" o:hrstd="t" o:hr="t"/>
        </w:pict>
      </w:r>
    </w:p>
    <w:bookmarkEnd w:id="918"/>
    <w:bookmarkStart w:id="919" w:name="obligaciones-del-cliente"/>
    <w:p>
      <w:pPr>
        <w:pStyle w:val="Heading1"/>
      </w:pPr>
      <w:r>
        <w:t xml:space="preserve">5. Obligaciones del Cliente</w:t>
      </w:r>
    </w:p>
    <w:p>
      <w:pPr>
        <w:pStyle w:val="FirstParagraph"/>
      </w:pPr>
      <w:r>
        <w:t xml:space="preserve">5.1 El Cliente se obliga a:</w:t>
      </w:r>
    </w:p>
    <w:p>
      <w:pPr>
        <w:pStyle w:val="Compact"/>
        <w:numPr>
          <w:ilvl w:val="0"/>
          <w:numId w:val="1017"/>
        </w:numPr>
      </w:pPr>
      <w:r>
        <w:t xml:space="preserve">Usar la plataforma solo para emitir documentos electrónicos conforme normas DIAN.</w:t>
      </w:r>
    </w:p>
    <w:p>
      <w:pPr>
        <w:pStyle w:val="Compact"/>
        <w:numPr>
          <w:ilvl w:val="0"/>
          <w:numId w:val="1017"/>
        </w:numPr>
      </w:pPr>
      <w:r>
        <w:t xml:space="preserve">Cargar datos correctos y completos en sus documentos.</w:t>
      </w:r>
    </w:p>
    <w:p>
      <w:pPr>
        <w:pStyle w:val="Compact"/>
        <w:numPr>
          <w:ilvl w:val="0"/>
          <w:numId w:val="1017"/>
        </w:numPr>
      </w:pPr>
      <w:r>
        <w:t xml:space="preserve">Validar documentos antes de emitir (datos del cliente, valores, impuestos, etc.).</w:t>
      </w:r>
    </w:p>
    <w:p>
      <w:pPr>
        <w:pStyle w:val="Compact"/>
        <w:numPr>
          <w:ilvl w:val="0"/>
          <w:numId w:val="1017"/>
        </w:numPr>
      </w:pPr>
      <w:r>
        <w:t xml:space="preserve">Cumplir normas tributarias vigentes (declaraciones, pagos de impuestos, etc.).</w:t>
      </w:r>
    </w:p>
    <w:p>
      <w:pPr>
        <w:pStyle w:val="Compact"/>
        <w:numPr>
          <w:ilvl w:val="0"/>
          <w:numId w:val="1017"/>
        </w:numPr>
      </w:pPr>
      <w:r>
        <w:t xml:space="preserve">Solicitar y cargar autorización de rangos ante la DIAN (si aplica).</w:t>
      </w:r>
    </w:p>
    <w:p>
      <w:pPr>
        <w:pStyle w:val="Compact"/>
        <w:numPr>
          <w:ilvl w:val="0"/>
          <w:numId w:val="1017"/>
        </w:numPr>
      </w:pPr>
      <w:r>
        <w:t xml:space="preserve">Mantener confidencialidad de credenciales.</w:t>
      </w:r>
    </w:p>
    <w:p>
      <w:pPr>
        <w:pStyle w:val="Compact"/>
        <w:numPr>
          <w:ilvl w:val="0"/>
          <w:numId w:val="1017"/>
        </w:numPr>
      </w:pPr>
      <w:r>
        <w:t xml:space="preserve">Notificar a FACTUS inmediatamente si detecta acceso no autorizado a su cuenta.</w:t>
      </w:r>
    </w:p>
    <w:p>
      <w:pPr>
        <w:pStyle w:val="Compact"/>
        <w:numPr>
          <w:ilvl w:val="0"/>
          <w:numId w:val="1017"/>
        </w:numPr>
      </w:pPr>
      <w:r>
        <w:t xml:space="preserve">Cumplir con leyes y regulaciones vigentes.</w:t>
      </w:r>
    </w:p>
    <w:p>
      <w:pPr>
        <w:pStyle w:val="FirstParagraph"/>
      </w:pPr>
      <w:r>
        <w:t xml:space="preserve">5.2</w:t>
      </w:r>
      <w:r>
        <w:t xml:space="preserve"> </w:t>
      </w:r>
      <w:r>
        <w:rPr>
          <w:b/>
          <w:bCs/>
        </w:rPr>
        <w:t xml:space="preserve">Prohibiciones Expresas:</w:t>
      </w:r>
      <w:r>
        <w:t xml:space="preserve"> </w:t>
      </w:r>
      <w:r>
        <w:t xml:space="preserve">El Cliente se abstendrá de:</w:t>
      </w:r>
    </w:p>
    <w:p>
      <w:pPr>
        <w:pStyle w:val="Compact"/>
        <w:numPr>
          <w:ilvl w:val="0"/>
          <w:numId w:val="1018"/>
        </w:numPr>
      </w:pPr>
      <w:r>
        <w:t xml:space="preserve">Intentar acceso no autorizado a infraestructura, servidores, bases de datos, aplicaciones o información de otros usuarios, incluyendo técnicas de ingeniería inversa, análisis de vulnerabilidades, inyección de código o ataques de denegación de servicio (DDoS).</w:t>
      </w:r>
    </w:p>
    <w:p>
      <w:pPr>
        <w:pStyle w:val="Compact"/>
        <w:numPr>
          <w:ilvl w:val="0"/>
          <w:numId w:val="1018"/>
        </w:numPr>
      </w:pPr>
      <w:r>
        <w:t xml:space="preserve">Utilizar la plataforma para emisión de documentos que, a su conocimiento o razonablemente debería conocer, contienen falsedad en datos, incumplen normas tributarias vigentes, facilitan operaciones de lavado de activos, financiamiento del terrorismo o fraude conforme Ley 1960/2019 (prevención de lavado de activos) y Código Penal Colombiano.</w:t>
      </w:r>
    </w:p>
    <w:p>
      <w:pPr>
        <w:pStyle w:val="Compact"/>
        <w:numPr>
          <w:ilvl w:val="0"/>
          <w:numId w:val="1018"/>
        </w:numPr>
      </w:pPr>
      <w:r>
        <w:t xml:space="preserve">Reproducir, adaptar, traducir, crear trabajos derivados, o distribuir bajo ninguna forma (comercial o no comercial) el código fuente, aplicaciones, interfaces, metodologías, especificaciones técnicas o documentación de FACTUS.</w:t>
      </w:r>
    </w:p>
    <w:p>
      <w:pPr>
        <w:pStyle w:val="Compact"/>
        <w:numPr>
          <w:ilvl w:val="0"/>
          <w:numId w:val="1018"/>
        </w:numPr>
      </w:pPr>
      <w:r>
        <w:t xml:space="preserve">Modificar, descompilar o intentar obtener acceso a componentes internos de la plataforma.</w:t>
      </w:r>
    </w:p>
    <w:p>
      <w:pPr>
        <w:pStyle w:val="Compact"/>
        <w:numPr>
          <w:ilvl w:val="0"/>
          <w:numId w:val="1018"/>
        </w:numPr>
      </w:pPr>
      <w:r>
        <w:t xml:space="preserve">Cargar documentos o información que sabes son incompletos, incorrectos, o incumplen obligaciones tributarias ante DIAN.</w:t>
      </w:r>
    </w:p>
    <w:p>
      <w:pPr>
        <w:pStyle w:val="FirstParagraph"/>
      </w:pPr>
      <w:r>
        <w:t xml:space="preserve">5.3</w:t>
      </w:r>
      <w:r>
        <w:t xml:space="preserve"> </w:t>
      </w:r>
      <w:r>
        <w:rPr>
          <w:b/>
          <w:bCs/>
        </w:rPr>
        <w:t xml:space="preserve">Validación y Certificación de Datos — Responsabilidad Integral del Cliente:</w:t>
      </w:r>
    </w:p>
    <w:p>
      <w:pPr>
        <w:pStyle w:val="BodyText"/>
      </w:pPr>
      <w:r>
        <w:t xml:space="preserve">El Cliente es</w:t>
      </w:r>
      <w:r>
        <w:t xml:space="preserve"> </w:t>
      </w:r>
      <w:r>
        <w:rPr>
          <w:b/>
          <w:bCs/>
        </w:rPr>
        <w:t xml:space="preserve">único responsable y certificador</w:t>
      </w:r>
      <w:r>
        <w:t xml:space="preserve"> </w:t>
      </w:r>
      <w:r>
        <w:t xml:space="preserve">de exactitud, legalidad y conformidad tributaria de información contenida en documentos antes de radicar ante DIAN. Responsabilidad integral incluye:</w:t>
      </w:r>
    </w:p>
    <w:p>
      <w:pPr>
        <w:pStyle w:val="BodyText"/>
      </w:pPr>
      <w:r>
        <w:rPr>
          <w:b/>
          <w:bCs/>
        </w:rPr>
        <w:t xml:space="preserve">Datos Identificatorios:</w:t>
      </w:r>
      <w:r>
        <w:t xml:space="preserve"> </w:t>
      </w:r>
      <w:r>
        <w:t xml:space="preserve">- Razón social, NIT, dígito de verificación coincidente con registros DIAN.</w:t>
      </w:r>
      <w:r>
        <w:t xml:space="preserve"> </w:t>
      </w:r>
      <w:r>
        <w:t xml:space="preserve">- Dirección fiscal, teléfono, email conforme registro en RUT.</w:t>
      </w:r>
      <w:r>
        <w:t xml:space="preserve"> </w:t>
      </w:r>
      <w:r>
        <w:t xml:space="preserve">- Datos de representante legal: nombre, cédula, cargo, autorización.</w:t>
      </w:r>
    </w:p>
    <w:p>
      <w:pPr>
        <w:pStyle w:val="BodyText"/>
      </w:pPr>
      <w:r>
        <w:rPr>
          <w:b/>
          <w:bCs/>
        </w:rPr>
        <w:t xml:space="preserve">Datos de Terceros:</w:t>
      </w:r>
      <w:r>
        <w:t xml:space="preserve"> </w:t>
      </w:r>
      <w:r>
        <w:t xml:space="preserve">- Información de clientes/compradores, proveedores/vendedores: nombres exactos, NIT/cédula válido, dirección.</w:t>
      </w:r>
      <w:r>
        <w:t xml:space="preserve"> </w:t>
      </w:r>
      <w:r>
        <w:t xml:space="preserve">- Garantía de que terceros incluidos en documentos autorizaron su inclusión, o que datos son de origen público/tributario.</w:t>
      </w:r>
      <w:r>
        <w:t xml:space="preserve"> </w:t>
      </w:r>
      <w:r>
        <w:t xml:space="preserve">- Responsabilidad por reclamaciones de terceros si estos alegan falta de autorización.</w:t>
      </w:r>
    </w:p>
    <w:p>
      <w:pPr>
        <w:pStyle w:val="BodyText"/>
      </w:pPr>
      <w:r>
        <w:rPr>
          <w:b/>
          <w:bCs/>
        </w:rPr>
        <w:t xml:space="preserve">Datos Económicos:</w:t>
      </w:r>
      <w:r>
        <w:t xml:space="preserve"> </w:t>
      </w:r>
      <w:r>
        <w:t xml:space="preserve">- Valores base, impuestos, retenciones calculados conforme normas tributarias (Estatuto Tributario, Resoluciones DIAN, jurisprudencia).</w:t>
      </w:r>
      <w:r>
        <w:t xml:space="preserve"> </w:t>
      </w:r>
      <w:r>
        <w:t xml:space="preserve">- Cálculos de IVA, impuesto a las ventas, retención en la fuente, aportes parafiscales.</w:t>
      </w:r>
      <w:r>
        <w:t xml:space="preserve"> </w:t>
      </w:r>
      <w:r>
        <w:t xml:space="preserve">- Ausencia de errores aritmético o de clasificación que resulten en incumplimiento tributario.</w:t>
      </w:r>
    </w:p>
    <w:p>
      <w:pPr>
        <w:pStyle w:val="BodyText"/>
      </w:pPr>
      <w:r>
        <w:rPr>
          <w:b/>
          <w:bCs/>
        </w:rPr>
        <w:t xml:space="preserve">Cumplimiento de Normas Procedimentales:</w:t>
      </w:r>
      <w:r>
        <w:t xml:space="preserve"> </w:t>
      </w:r>
      <w:r>
        <w:t xml:space="preserve">- Consecutivo/numeración conforme rango autorizado ante DIAN.</w:t>
      </w:r>
      <w:r>
        <w:t xml:space="preserve"> </w:t>
      </w:r>
      <w:r>
        <w:t xml:space="preserve">- Ausencia de duplicación de documentos.</w:t>
      </w:r>
      <w:r>
        <w:t xml:space="preserve"> </w:t>
      </w:r>
      <w:r>
        <w:t xml:space="preserve">- Formato técnico conforme estándares DIAN vigentes.</w:t>
      </w:r>
    </w:p>
    <w:p>
      <w:pPr>
        <w:pStyle w:val="BodyText"/>
      </w:pPr>
      <w:r>
        <w:rPr>
          <w:b/>
          <w:bCs/>
        </w:rPr>
        <w:t xml:space="preserve">Garantía Expresa:</w:t>
      </w:r>
      <w:r>
        <w:t xml:space="preserve"> </w:t>
      </w:r>
      <w:r>
        <w:t xml:space="preserve">Cliente garantiza que información contenida en documentos es exacta, legal, y tributariamente conforme. Cliente acepta responsabilidad integral por consecuencias de información inexacta, ilegal, o tributariamente deficiente.</w:t>
      </w:r>
    </w:p>
    <w:p>
      <w:pPr>
        <w:pStyle w:val="BodyText"/>
      </w:pPr>
      <w:r>
        <w:rPr>
          <w:b/>
          <w:bCs/>
        </w:rPr>
        <w:t xml:space="preserve">Exclusión de Validación por FACTUS:</w:t>
      </w:r>
    </w:p>
    <w:p>
      <w:pPr>
        <w:pStyle w:val="BodyText"/>
      </w:pPr>
      <w:r>
        <w:t xml:space="preserve">FACTUS</w:t>
      </w:r>
      <w:r>
        <w:t xml:space="preserve"> </w:t>
      </w:r>
      <w:r>
        <w:rPr>
          <w:b/>
          <w:bCs/>
        </w:rPr>
        <w:t xml:space="preserve">no realiza, no asume, y no es responsable de</w:t>
      </w:r>
      <w:r>
        <w:t xml:space="preserve">:</w:t>
      </w:r>
    </w:p>
    <w:p>
      <w:pPr>
        <w:pStyle w:val="Compact"/>
        <w:numPr>
          <w:ilvl w:val="0"/>
          <w:numId w:val="1019"/>
        </w:numPr>
      </w:pPr>
      <w:r>
        <w:t xml:space="preserve">Validación previa a radicación de exactitud de datos.</w:t>
      </w:r>
    </w:p>
    <w:p>
      <w:pPr>
        <w:pStyle w:val="Compact"/>
        <w:numPr>
          <w:ilvl w:val="0"/>
          <w:numId w:val="1019"/>
        </w:numPr>
      </w:pPr>
      <w:r>
        <w:t xml:space="preserve">Auditoría de legalidad tributaria.</w:t>
      </w:r>
    </w:p>
    <w:p>
      <w:pPr>
        <w:pStyle w:val="Compact"/>
        <w:numPr>
          <w:ilvl w:val="0"/>
          <w:numId w:val="1019"/>
        </w:numPr>
      </w:pPr>
      <w:r>
        <w:t xml:space="preserve">Verificación de autorización de terceros.</w:t>
      </w:r>
    </w:p>
    <w:p>
      <w:pPr>
        <w:pStyle w:val="Compact"/>
        <w:numPr>
          <w:ilvl w:val="0"/>
          <w:numId w:val="1019"/>
        </w:numPr>
      </w:pPr>
      <w:r>
        <w:t xml:space="preserve">Cálculo o verificación de valores, impuestos, retenciones.</w:t>
      </w:r>
    </w:p>
    <w:p>
      <w:pPr>
        <w:pStyle w:val="FirstParagraph"/>
      </w:pPr>
      <w:r>
        <w:t xml:space="preserve">FACTUS transmite documentos</w:t>
      </w:r>
      <w:r>
        <w:t xml:space="preserve"> </w:t>
      </w:r>
      <w:r>
        <w:t xml:space="preserve">“tal cual”</w:t>
      </w:r>
      <w:r>
        <w:t xml:space="preserve"> </w:t>
      </w:r>
      <w:r>
        <w:t xml:space="preserve">Cliente los cargue. Si DIAN rechaza documento por error de datos, cálculo o incumplimiento tributario, responsabilidad recae exclusivamente en Cliente. No hay derecho a reembolso por rechazos atribuibles a Cliente.</w:t>
      </w:r>
    </w:p>
    <w:p>
      <w:r>
        <w:pict>
          <v:rect style="width:0;height:1.5pt" o:hralign="center" o:hrstd="t" o:hr="t"/>
        </w:pict>
      </w:r>
    </w:p>
    <w:bookmarkEnd w:id="919"/>
    <w:bookmarkStart w:id="920" w:name="responsabilidad-de-factus-limitada"/>
    <w:p>
      <w:pPr>
        <w:pStyle w:val="Heading1"/>
      </w:pPr>
      <w:r>
        <w:t xml:space="preserve">6. Responsabilidad de FACTUS (Limitada)</w:t>
      </w:r>
    </w:p>
    <w:p>
      <w:pPr>
        <w:pStyle w:val="FirstParagraph"/>
      </w:pPr>
      <w:r>
        <w:t xml:space="preserve">6.1</w:t>
      </w:r>
      <w:r>
        <w:t xml:space="preserve"> </w:t>
      </w:r>
      <w:r>
        <w:rPr>
          <w:b/>
          <w:bCs/>
        </w:rPr>
        <w:t xml:space="preserve">Responsabilidades Asumidas por FACTUS:</w:t>
      </w:r>
    </w:p>
    <w:p>
      <w:pPr>
        <w:pStyle w:val="Compact"/>
        <w:numPr>
          <w:ilvl w:val="0"/>
          <w:numId w:val="1020"/>
        </w:numPr>
      </w:pPr>
      <w:r>
        <w:rPr>
          <w:b/>
          <w:bCs/>
        </w:rPr>
        <w:t xml:space="preserve">Disponibilidad de Infraestructura:</w:t>
      </w:r>
      <w:r>
        <w:t xml:space="preserve"> </w:t>
      </w:r>
      <w:r>
        <w:t xml:space="preserve">Mantener operativa la plataforma, servidores, canales de comunicación y servicios conforme SLA (99 % en horario hábil) especificado en sección 4.2.</w:t>
      </w:r>
    </w:p>
    <w:p>
      <w:pPr>
        <w:pStyle w:val="Compact"/>
        <w:numPr>
          <w:ilvl w:val="0"/>
          <w:numId w:val="1020"/>
        </w:numPr>
      </w:pPr>
      <w:r>
        <w:rPr>
          <w:b/>
          <w:bCs/>
        </w:rPr>
        <w:t xml:space="preserve">Integridad de Datos Almacenados:</w:t>
      </w:r>
      <w:r>
        <w:t xml:space="preserve"> </w:t>
      </w:r>
      <w:r>
        <w:t xml:space="preserve">Preservar sin pérdida, corrupción o alteración no autorizada los documentos y datos transmitidos por el Cliente, durante período de retención obligatorio (mínimo 5 años conforme ley DIAN).</w:t>
      </w:r>
    </w:p>
    <w:p>
      <w:pPr>
        <w:pStyle w:val="Compact"/>
        <w:numPr>
          <w:ilvl w:val="0"/>
          <w:numId w:val="1020"/>
        </w:numPr>
      </w:pPr>
      <w:r>
        <w:rPr>
          <w:b/>
          <w:bCs/>
        </w:rPr>
        <w:t xml:space="preserve">Transmisión Técnica a DIAN:</w:t>
      </w:r>
      <w:r>
        <w:t xml:space="preserve"> </w:t>
      </w:r>
      <w:r>
        <w:t xml:space="preserve">Radicar documentos ante DIAN conforme protocolos de comunicación vigentes, con autenticación por certificado digital, independientemente de si DIAN los acepta o rechaza.</w:t>
      </w:r>
    </w:p>
    <w:p>
      <w:pPr>
        <w:pStyle w:val="Compact"/>
        <w:numPr>
          <w:ilvl w:val="0"/>
          <w:numId w:val="1020"/>
        </w:numPr>
      </w:pPr>
      <w:r>
        <w:rPr>
          <w:b/>
          <w:bCs/>
        </w:rPr>
        <w:t xml:space="preserve">Generación de Comprobantes:</w:t>
      </w:r>
      <w:r>
        <w:t xml:space="preserve"> </w:t>
      </w:r>
      <w:r>
        <w:t xml:space="preserve">Emitir comprobante de radicación con timestamp, número de radicación DIAN, y estado de recepción en tiempo real.</w:t>
      </w:r>
    </w:p>
    <w:p>
      <w:pPr>
        <w:pStyle w:val="Compact"/>
        <w:numPr>
          <w:ilvl w:val="0"/>
          <w:numId w:val="1020"/>
        </w:numPr>
      </w:pPr>
      <w:r>
        <w:rPr>
          <w:b/>
          <w:bCs/>
        </w:rPr>
        <w:t xml:space="preserve">Cumplimiento Normativo Técnico:</w:t>
      </w:r>
      <w:r>
        <w:t xml:space="preserve"> </w:t>
      </w:r>
      <w:r>
        <w:t xml:space="preserve">Mantener plataforma bajo estándares de seguridad (cifrado TLS 1.2+, autenticación Decreto 2364/2012), conforme auditorías DIAN periódicas.</w:t>
      </w:r>
    </w:p>
    <w:p>
      <w:pPr>
        <w:pStyle w:val="FirstParagraph"/>
      </w:pPr>
      <w:r>
        <w:t xml:space="preserve">6.2</w:t>
      </w:r>
      <w:r>
        <w:t xml:space="preserve"> </w:t>
      </w:r>
      <w:r>
        <w:rPr>
          <w:b/>
          <w:bCs/>
        </w:rPr>
        <w:t xml:space="preserve">Exoneraciones Expresas — Lo que NO Responde FACTUS:</w:t>
      </w:r>
    </w:p>
    <w:p>
      <w:pPr>
        <w:pStyle w:val="Compact"/>
        <w:numPr>
          <w:ilvl w:val="0"/>
          <w:numId w:val="1021"/>
        </w:numPr>
      </w:pPr>
      <w:r>
        <w:rPr>
          <w:b/>
          <w:bCs/>
        </w:rPr>
        <w:t xml:space="preserve">Validación de Contenido de Documentos:</w:t>
      </w:r>
      <w:r>
        <w:t xml:space="preserve"> </w:t>
      </w:r>
      <w:r>
        <w:t xml:space="preserve">Exactitud, completitud, veracidad, legalidad o conformidad tributaria de datos cargados en documentos. Cliente es único responsable de validar: razón social, NIT, datos de terceros, valores, impuestos, cálculos y cumplimiento de normas DIAN antes de emitir.</w:t>
      </w:r>
    </w:p>
    <w:p>
      <w:pPr>
        <w:pStyle w:val="Compact"/>
        <w:numPr>
          <w:ilvl w:val="0"/>
          <w:numId w:val="1021"/>
        </w:numPr>
      </w:pPr>
      <w:r>
        <w:rPr>
          <w:b/>
          <w:bCs/>
        </w:rPr>
        <w:t xml:space="preserve">Decisiones de Aceptación/Rechazo DIAN:</w:t>
      </w:r>
      <w:r>
        <w:t xml:space="preserve"> </w:t>
      </w:r>
      <w:r>
        <w:t xml:space="preserve">La aceptación, rechazo, cambio de estado, devolución o cualquier acción de plataforma DIAN sobre un documento depende exclusivamente de validaciones internas DIAN ajenas a FACTUS. Transmisión técnica correcta no garantiza aceptación DIAN.</w:t>
      </w:r>
    </w:p>
    <w:p>
      <w:pPr>
        <w:pStyle w:val="Compact"/>
        <w:numPr>
          <w:ilvl w:val="0"/>
          <w:numId w:val="1021"/>
        </w:numPr>
      </w:pPr>
      <w:r>
        <w:rPr>
          <w:b/>
          <w:bCs/>
        </w:rPr>
        <w:t xml:space="preserve">Cumplimiento Tributario del Cliente:</w:t>
      </w:r>
      <w:r>
        <w:t xml:space="preserve"> </w:t>
      </w:r>
      <w:r>
        <w:t xml:space="preserve">Obligaciones de declaración de impuestos (IVA, renta, retención, contribuciones), cargas de rangos de numeración, solicitudes de habilitación de actividades económicas, y procedimientos ante DIAN son responsabilidad exclusiva del Cliente.</w:t>
      </w:r>
    </w:p>
    <w:p>
      <w:pPr>
        <w:pStyle w:val="Compact"/>
        <w:numPr>
          <w:ilvl w:val="0"/>
          <w:numId w:val="1021"/>
        </w:numPr>
      </w:pPr>
      <w:r>
        <w:rPr>
          <w:b/>
          <w:bCs/>
        </w:rPr>
        <w:t xml:space="preserve">Cambios Normativos:</w:t>
      </w:r>
      <w:r>
        <w:t xml:space="preserve"> </w:t>
      </w:r>
      <w:r>
        <w:t xml:space="preserve">Modificaciones a formatos, requisitos técnicos, o políticas DIAN posteriores a la contratación. FACTUS adapta la plataforma a nuevas normas, pero retrasos en adaptación no son incumplimiento si se comunican oportunamente.</w:t>
      </w:r>
    </w:p>
    <w:p>
      <w:pPr>
        <w:pStyle w:val="Compact"/>
        <w:numPr>
          <w:ilvl w:val="0"/>
          <w:numId w:val="1021"/>
        </w:numPr>
      </w:pPr>
      <w:r>
        <w:rPr>
          <w:b/>
          <w:bCs/>
        </w:rPr>
        <w:t xml:space="preserve">Terceros Externos:</w:t>
      </w:r>
      <w:r>
        <w:t xml:space="preserve"> </w:t>
      </w:r>
      <w:r>
        <w:t xml:space="preserve">Actuación, negligencia o incumplimiento de autoridades (DIAN, Superintendencia Financiera), proveedores de certificación digital, operadores de telecomunicaciones, entidades financieras, o plataformas DIAN.</w:t>
      </w:r>
    </w:p>
    <w:p>
      <w:pPr>
        <w:pStyle w:val="Compact"/>
        <w:numPr>
          <w:ilvl w:val="0"/>
          <w:numId w:val="1021"/>
        </w:numPr>
      </w:pPr>
      <w:r>
        <w:rPr>
          <w:b/>
          <w:bCs/>
        </w:rPr>
        <w:t xml:space="preserve">Eventos de Fuerza Mayor:</w:t>
      </w:r>
      <w:r>
        <w:t xml:space="preserve"> </w:t>
      </w:r>
      <w:r>
        <w:t xml:space="preserve">Desastres naturales, conflictos armados, epidemias, ataques terroristas, cortes de energía o telecomunicaciones en zona geográfica que no sea responsabilidad de FACTUS.</w:t>
      </w:r>
    </w:p>
    <w:p>
      <w:pPr>
        <w:pStyle w:val="Compact"/>
        <w:numPr>
          <w:ilvl w:val="0"/>
          <w:numId w:val="1021"/>
        </w:numPr>
      </w:pPr>
      <w:r>
        <w:rPr>
          <w:b/>
          <w:bCs/>
        </w:rPr>
        <w:t xml:space="preserve">Daño Emergente, Lucro Cesante y Daños Indirectos:</w:t>
      </w:r>
      <w:r>
        <w:t xml:space="preserve"> </w:t>
      </w:r>
      <w:r>
        <w:t xml:space="preserve">Bajo ninguna circunstancia FACTUS indemniza pérdidas de ingresos, clientes, oportunidades comerciales, multas tributarias impuestas por DIAN, sanciones administrativas, intereses de mora, o reclamaciones de terceros derivadas de incumplimiento tributario del Cliente.</w:t>
      </w:r>
    </w:p>
    <w:p>
      <w:pPr>
        <w:pStyle w:val="FirstParagraph"/>
      </w:pPr>
      <w:r>
        <w:t xml:space="preserve">6.3</w:t>
      </w:r>
      <w:r>
        <w:t xml:space="preserve"> </w:t>
      </w:r>
      <w:r>
        <w:rPr>
          <w:b/>
          <w:bCs/>
        </w:rPr>
        <w:t xml:space="preserve">Límite Cuantitativo de Responsabilidad:</w:t>
      </w:r>
      <w:r>
        <w:t xml:space="preserve"> </w:t>
      </w:r>
      <w:r>
        <w:t xml:space="preserve">En el evento de incumplimiento demostrado de FACTUS que cause daño material verificable al Cliente, la obligación de indemnización se limita</w:t>
      </w:r>
      <w:r>
        <w:t xml:space="preserve"> </w:t>
      </w:r>
      <w:r>
        <w:rPr>
          <w:b/>
          <w:bCs/>
        </w:rPr>
        <w:t xml:space="preserve">estrictamente</w:t>
      </w:r>
      <w:r>
        <w:t xml:space="preserve"> </w:t>
      </w:r>
      <w:r>
        <w:t xml:space="preserve">a</w:t>
      </w:r>
      <w:r>
        <w:t xml:space="preserve"> </w:t>
      </w:r>
      <w:r>
        <w:rPr>
          <w:b/>
          <w:bCs/>
        </w:rPr>
        <w:t xml:space="preserve">un (1) mes del valor del servicio contratado</w:t>
      </w:r>
      <w:r>
        <w:t xml:space="preserve">, sin que en caso alguno la suma total de indemnidades pueda exceder este monto durante la vigencia del Contrato.</w:t>
      </w:r>
    </w:p>
    <w:p>
      <w:pPr>
        <w:pStyle w:val="BodyText"/>
      </w:pPr>
      <w:r>
        <w:t xml:space="preserve">6.4</w:t>
      </w:r>
      <w:r>
        <w:t xml:space="preserve"> </w:t>
      </w:r>
      <w:r>
        <w:rPr>
          <w:b/>
          <w:bCs/>
        </w:rPr>
        <w:t xml:space="preserve">Entrega</w:t>
      </w:r>
      <w:r>
        <w:rPr>
          <w:b/>
          <w:bCs/>
        </w:rPr>
        <w:t xml:space="preserve"> </w:t>
      </w:r>
      <w:r>
        <w:rPr>
          <w:b/>
          <w:bCs/>
        </w:rPr>
        <w:t xml:space="preserve">“Tal Cual”</w:t>
      </w:r>
      <w:r>
        <w:rPr>
          <w:b/>
          <w:bCs/>
        </w:rPr>
        <w:t xml:space="preserve"> </w:t>
      </w:r>
      <w:r>
        <w:rPr>
          <w:b/>
          <w:bCs/>
        </w:rPr>
        <w:t xml:space="preserve">(As-Is):</w:t>
      </w:r>
      <w:r>
        <w:t xml:space="preserve"> </w:t>
      </w:r>
      <w:r>
        <w:t xml:space="preserve">La plataforma se proporciona en estado operacional actual (</w:t>
      </w:r>
      <w:r>
        <w:t xml:space="preserve">“as-is”</w:t>
      </w:r>
      <w:r>
        <w:t xml:space="preserve">), con capacidades y limitaciones técnicas presentes al momento de contratación. FACTUS no garantiza plataforma libre de errores, pero se compromete a identificar y corregir defectos conforme prioridades SLA (sección 4.2). Mejoras y nuevas funcionalidades son iniciativas discrecionales de FACTUS, no obligaciones contractuales.</w:t>
      </w:r>
    </w:p>
    <w:p>
      <w:r>
        <w:pict>
          <v:rect style="width:0;height:1.5pt" o:hralign="center" o:hrstd="t" o:hr="t"/>
        </w:pict>
      </w:r>
    </w:p>
    <w:bookmarkEnd w:id="920"/>
    <w:bookmarkStart w:id="921" w:name="protección-de-datos-personales"/>
    <w:p>
      <w:pPr>
        <w:pStyle w:val="Heading1"/>
      </w:pPr>
      <w:r>
        <w:t xml:space="preserve">7. Protección de Datos Personales</w:t>
      </w:r>
    </w:p>
    <w:p>
      <w:pPr>
        <w:pStyle w:val="FirstParagraph"/>
      </w:pPr>
      <w:r>
        <w:t xml:space="preserve">7.1</w:t>
      </w:r>
      <w:r>
        <w:t xml:space="preserve"> </w:t>
      </w:r>
      <w:r>
        <w:rPr>
          <w:b/>
          <w:bCs/>
        </w:rPr>
        <w:t xml:space="preserve">Datos que FACTUS Recibe:</w:t>
      </w:r>
    </w:p>
    <w:p>
      <w:pPr>
        <w:pStyle w:val="Compact"/>
        <w:numPr>
          <w:ilvl w:val="0"/>
          <w:numId w:val="1022"/>
        </w:numPr>
      </w:pPr>
      <w:r>
        <w:t xml:space="preserve">Información tributaria (NIT, razón social, dirección fiscal).</w:t>
      </w:r>
    </w:p>
    <w:p>
      <w:pPr>
        <w:pStyle w:val="Compact"/>
        <w:numPr>
          <w:ilvl w:val="0"/>
          <w:numId w:val="1022"/>
        </w:numPr>
      </w:pPr>
      <w:r>
        <w:t xml:space="preserve">Datos de contacto (email, teléfono).</w:t>
      </w:r>
    </w:p>
    <w:p>
      <w:pPr>
        <w:pStyle w:val="Compact"/>
        <w:numPr>
          <w:ilvl w:val="0"/>
          <w:numId w:val="1022"/>
        </w:numPr>
      </w:pPr>
      <w:r>
        <w:t xml:space="preserve">Datos de clientes/proveedores que incluyes en documentos (nombre, ID, dirección).</w:t>
      </w:r>
    </w:p>
    <w:p>
      <w:pPr>
        <w:pStyle w:val="FirstParagraph"/>
      </w:pPr>
      <w:r>
        <w:t xml:space="preserve">7.2</w:t>
      </w:r>
      <w:r>
        <w:t xml:space="preserve"> </w:t>
      </w:r>
      <w:r>
        <w:rPr>
          <w:b/>
          <w:bCs/>
        </w:rPr>
        <w:t xml:space="preserve">Cumplimiento Normativo:</w:t>
      </w:r>
    </w:p>
    <w:p>
      <w:pPr>
        <w:pStyle w:val="Compact"/>
        <w:numPr>
          <w:ilvl w:val="0"/>
          <w:numId w:val="1023"/>
        </w:numPr>
      </w:pPr>
      <w:r>
        <w:t xml:space="preserve">FACTUS cumple Ley 1581 de 2012 (Protección de Datos Personales) y Decreto 1377 de 2013.</w:t>
      </w:r>
    </w:p>
    <w:p>
      <w:pPr>
        <w:pStyle w:val="Compact"/>
        <w:numPr>
          <w:ilvl w:val="0"/>
          <w:numId w:val="1023"/>
        </w:numPr>
      </w:pPr>
      <w:r>
        <w:t xml:space="preserve">Datos se tratan exclusivamente para:</w:t>
      </w:r>
    </w:p>
    <w:p>
      <w:pPr>
        <w:pStyle w:val="Compact"/>
        <w:numPr>
          <w:ilvl w:val="1"/>
          <w:numId w:val="1024"/>
        </w:numPr>
      </w:pPr>
      <w:r>
        <w:t xml:space="preserve">Emisión y radicación de documentos ante DIAN.</w:t>
      </w:r>
    </w:p>
    <w:p>
      <w:pPr>
        <w:pStyle w:val="Compact"/>
        <w:numPr>
          <w:ilvl w:val="1"/>
          <w:numId w:val="1024"/>
        </w:numPr>
      </w:pPr>
      <w:r>
        <w:t xml:space="preserve">Gestión técnica de la plataforma.</w:t>
      </w:r>
    </w:p>
    <w:p>
      <w:pPr>
        <w:pStyle w:val="Compact"/>
        <w:numPr>
          <w:ilvl w:val="1"/>
          <w:numId w:val="1024"/>
        </w:numPr>
      </w:pPr>
      <w:r>
        <w:t xml:space="preserve">Cumplimiento de obligaciones legales.</w:t>
      </w:r>
    </w:p>
    <w:p>
      <w:pPr>
        <w:pStyle w:val="FirstParagraph"/>
      </w:pPr>
      <w:r>
        <w:t xml:space="preserve">7.3</w:t>
      </w:r>
      <w:r>
        <w:t xml:space="preserve"> </w:t>
      </w:r>
      <w:r>
        <w:rPr>
          <w:b/>
          <w:bCs/>
        </w:rPr>
        <w:t xml:space="preserve">Retención de Datos:</w:t>
      </w:r>
    </w:p>
    <w:p>
      <w:pPr>
        <w:pStyle w:val="Compact"/>
        <w:numPr>
          <w:ilvl w:val="0"/>
          <w:numId w:val="1025"/>
        </w:numPr>
      </w:pPr>
      <w:r>
        <w:t xml:space="preserve">FACTUS retiene documentos y datos</w:t>
      </w:r>
      <w:r>
        <w:t xml:space="preserve"> </w:t>
      </w:r>
      <w:r>
        <w:rPr>
          <w:b/>
          <w:bCs/>
        </w:rPr>
        <w:t xml:space="preserve">5 años mínimo</w:t>
      </w:r>
      <w:r>
        <w:t xml:space="preserve"> </w:t>
      </w:r>
      <w:r>
        <w:t xml:space="preserve">(obligación DIAN).</w:t>
      </w:r>
    </w:p>
    <w:p>
      <w:pPr>
        <w:pStyle w:val="Compact"/>
        <w:numPr>
          <w:ilvl w:val="0"/>
          <w:numId w:val="1025"/>
        </w:numPr>
      </w:pPr>
      <w:r>
        <w:t xml:space="preserve">Después de 5 años, se destruyen de forma segura.</w:t>
      </w:r>
    </w:p>
    <w:p>
      <w:pPr>
        <w:pStyle w:val="Compact"/>
        <w:numPr>
          <w:ilvl w:val="0"/>
          <w:numId w:val="1025"/>
        </w:numPr>
      </w:pPr>
      <w:r>
        <w:t xml:space="preserve">Si cancelas servicio, datos se conservan 5 años; tienes 10 días para solicitarlos en copia.</w:t>
      </w:r>
    </w:p>
    <w:p>
      <w:pPr>
        <w:pStyle w:val="FirstParagraph"/>
      </w:pPr>
      <w:r>
        <w:t xml:space="preserve">7.4</w:t>
      </w:r>
      <w:r>
        <w:t xml:space="preserve"> </w:t>
      </w:r>
      <w:r>
        <w:rPr>
          <w:b/>
          <w:bCs/>
        </w:rPr>
        <w:t xml:space="preserve">Autorización de Datos de Terceros:</w:t>
      </w:r>
    </w:p>
    <w:p>
      <w:pPr>
        <w:pStyle w:val="Compact"/>
        <w:numPr>
          <w:ilvl w:val="0"/>
          <w:numId w:val="1026"/>
        </w:numPr>
      </w:pPr>
      <w:r>
        <w:t xml:space="preserve">Si incluyes datos de clientes/proveedores en documentos,</w:t>
      </w:r>
      <w:r>
        <w:t xml:space="preserve"> </w:t>
      </w:r>
      <w:r>
        <w:rPr>
          <w:b/>
          <w:bCs/>
        </w:rPr>
        <w:t xml:space="preserve">garantizas que tenías autorización de ellos</w:t>
      </w:r>
      <w:r>
        <w:t xml:space="preserve"> </w:t>
      </w:r>
      <w:r>
        <w:t xml:space="preserve">o que es información pública/tributaria.</w:t>
      </w:r>
    </w:p>
    <w:p>
      <w:pPr>
        <w:pStyle w:val="Compact"/>
        <w:numPr>
          <w:ilvl w:val="0"/>
          <w:numId w:val="1026"/>
        </w:numPr>
      </w:pPr>
      <w:r>
        <w:rPr>
          <w:b/>
          <w:bCs/>
        </w:rPr>
        <w:t xml:space="preserve">FACTUS no es responsable</w:t>
      </w:r>
      <w:r>
        <w:t xml:space="preserve"> </w:t>
      </w:r>
      <w:r>
        <w:t xml:space="preserve">si tu cliente declara después que no lo autorizaste. Eso es asunto tuyo con tu cliente.</w:t>
      </w:r>
    </w:p>
    <w:p>
      <w:pPr>
        <w:pStyle w:val="FirstParagraph"/>
      </w:pPr>
      <w:r>
        <w:t xml:space="preserve">7.5</w:t>
      </w:r>
      <w:r>
        <w:t xml:space="preserve"> </w:t>
      </w:r>
      <w:r>
        <w:rPr>
          <w:b/>
          <w:bCs/>
        </w:rPr>
        <w:t xml:space="preserve">Derechos de Titulares:</w:t>
      </w:r>
    </w:p>
    <w:p>
      <w:pPr>
        <w:pStyle w:val="Compact"/>
        <w:numPr>
          <w:ilvl w:val="0"/>
          <w:numId w:val="1027"/>
        </w:numPr>
      </w:pPr>
      <w:r>
        <w:t xml:space="preserve">Personas incluidas en documentos que radiques (clientes, proveedores) pueden solicitar rectificación o supresión conforme ley.</w:t>
      </w:r>
    </w:p>
    <w:p>
      <w:pPr>
        <w:pStyle w:val="Compact"/>
        <w:numPr>
          <w:ilvl w:val="0"/>
          <w:numId w:val="1027"/>
        </w:numPr>
      </w:pPr>
      <w:r>
        <w:t xml:space="preserve">Contactan a FACTUS; FACTUS las refiere a ti (Cliente), pues tú eres responsable de la información.</w:t>
      </w:r>
    </w:p>
    <w:p>
      <w:r>
        <w:pict>
          <v:rect style="width:0;height:1.5pt" o:hralign="center" o:hrstd="t" o:hr="t"/>
        </w:pict>
      </w:r>
    </w:p>
    <w:bookmarkEnd w:id="921"/>
    <w:bookmarkStart w:id="922" w:name="confidencialidad"/>
    <w:p>
      <w:pPr>
        <w:pStyle w:val="Heading1"/>
      </w:pPr>
      <w:r>
        <w:t xml:space="preserve">8. Confidencialidad</w:t>
      </w:r>
    </w:p>
    <w:p>
      <w:pPr>
        <w:pStyle w:val="FirstParagraph"/>
      </w:pPr>
      <w:r>
        <w:t xml:space="preserve">8.1</w:t>
      </w:r>
      <w:r>
        <w:t xml:space="preserve"> </w:t>
      </w:r>
      <w:r>
        <w:rPr>
          <w:b/>
          <w:bCs/>
        </w:rPr>
        <w:t xml:space="preserve">Información Tuya:</w:t>
      </w:r>
    </w:p>
    <w:p>
      <w:pPr>
        <w:pStyle w:val="Compact"/>
        <w:numPr>
          <w:ilvl w:val="0"/>
          <w:numId w:val="1028"/>
        </w:numPr>
      </w:pPr>
      <w:r>
        <w:t xml:space="preserve">FACTUS no comparte tu información con otros clientes ni con terceros (salvo obligación legal).</w:t>
      </w:r>
    </w:p>
    <w:p>
      <w:pPr>
        <w:pStyle w:val="Compact"/>
        <w:numPr>
          <w:ilvl w:val="0"/>
          <w:numId w:val="1028"/>
        </w:numPr>
      </w:pPr>
      <w:r>
        <w:t xml:space="preserve">FACTUS no vende tu data ni la usa para marketing sin tu consentimiento.</w:t>
      </w:r>
    </w:p>
    <w:p>
      <w:pPr>
        <w:pStyle w:val="FirstParagraph"/>
      </w:pPr>
      <w:r>
        <w:t xml:space="preserve">8.2</w:t>
      </w:r>
      <w:r>
        <w:t xml:space="preserve"> </w:t>
      </w:r>
      <w:r>
        <w:rPr>
          <w:b/>
          <w:bCs/>
        </w:rPr>
        <w:t xml:space="preserve">Información Confidencial:</w:t>
      </w:r>
    </w:p>
    <w:p>
      <w:pPr>
        <w:pStyle w:val="Compact"/>
        <w:numPr>
          <w:ilvl w:val="0"/>
          <w:numId w:val="1029"/>
        </w:numPr>
      </w:pPr>
      <w:r>
        <w:t xml:space="preserve">Términos comerciales de tu contrato: Confidenciales entre tú y FACTUS (o tu reseller).</w:t>
      </w:r>
    </w:p>
    <w:p>
      <w:pPr>
        <w:pStyle w:val="Compact"/>
        <w:numPr>
          <w:ilvl w:val="0"/>
          <w:numId w:val="1029"/>
        </w:numPr>
      </w:pPr>
      <w:r>
        <w:t xml:space="preserve">Documentos que radicas: Confidenciales en la plataforma; FACTUS solo los ve a nivel técnico.</w:t>
      </w:r>
    </w:p>
    <w:p>
      <w:pPr>
        <w:pStyle w:val="FirstParagraph"/>
      </w:pPr>
      <w:r>
        <w:t xml:space="preserve">8.3</w:t>
      </w:r>
      <w:r>
        <w:t xml:space="preserve"> </w:t>
      </w:r>
      <w:r>
        <w:rPr>
          <w:b/>
          <w:bCs/>
        </w:rPr>
        <w:t xml:space="preserve">Vigencia:</w:t>
      </w:r>
      <w:r>
        <w:t xml:space="preserve"> </w:t>
      </w:r>
      <w:r>
        <w:t xml:space="preserve">Obligación de confidencialidad sobrevive terminación del contrato por</w:t>
      </w:r>
      <w:r>
        <w:t xml:space="preserve"> </w:t>
      </w:r>
      <w:r>
        <w:rPr>
          <w:b/>
          <w:bCs/>
        </w:rPr>
        <w:t xml:space="preserve">2 años</w:t>
      </w:r>
      <w:r>
        <w:t xml:space="preserve">.</w:t>
      </w:r>
    </w:p>
    <w:p>
      <w:pPr>
        <w:pStyle w:val="BodyText"/>
      </w:pPr>
      <w:r>
        <w:t xml:space="preserve">8.4</w:t>
      </w:r>
      <w:r>
        <w:t xml:space="preserve"> </w:t>
      </w:r>
      <w:r>
        <w:rPr>
          <w:b/>
          <w:bCs/>
        </w:rPr>
        <w:t xml:space="preserve">Excepciones:</w:t>
      </w:r>
      <w:r>
        <w:t xml:space="preserve"> </w:t>
      </w:r>
      <w:r>
        <w:t xml:space="preserve">FACTUS puede revelar información si:</w:t>
      </w:r>
    </w:p>
    <w:p>
      <w:pPr>
        <w:pStyle w:val="Compact"/>
        <w:numPr>
          <w:ilvl w:val="0"/>
          <w:numId w:val="1030"/>
        </w:numPr>
      </w:pPr>
      <w:r>
        <w:t xml:space="preserve">Orden judicial lo ordena.</w:t>
      </w:r>
    </w:p>
    <w:p>
      <w:pPr>
        <w:pStyle w:val="Compact"/>
        <w:numPr>
          <w:ilvl w:val="0"/>
          <w:numId w:val="1030"/>
        </w:numPr>
      </w:pPr>
      <w:r>
        <w:t xml:space="preserve">Obligación legal lo requiere (ejemplo: solicitud DIAN en auditoría).</w:t>
      </w:r>
    </w:p>
    <w:p>
      <w:pPr>
        <w:pStyle w:val="Compact"/>
        <w:numPr>
          <w:ilvl w:val="0"/>
          <w:numId w:val="1030"/>
        </w:numPr>
      </w:pPr>
      <w:r>
        <w:t xml:space="preserve">Necesario para proteger seguridad de plataforma.</w:t>
      </w:r>
    </w:p>
    <w:p>
      <w:r>
        <w:pict>
          <v:rect style="width:0;height:1.5pt" o:hralign="center" o:hrstd="t" o:hr="t"/>
        </w:pict>
      </w:r>
    </w:p>
    <w:bookmarkEnd w:id="922"/>
    <w:bookmarkStart w:id="923" w:name="derecho-de-retracto"/>
    <w:p>
      <w:pPr>
        <w:pStyle w:val="Heading1"/>
      </w:pPr>
      <w:r>
        <w:t xml:space="preserve">9. Derecho de Retracto</w:t>
      </w:r>
    </w:p>
    <w:p>
      <w:pPr>
        <w:pStyle w:val="FirstParagraph"/>
      </w:pPr>
      <w:r>
        <w:t xml:space="preserve">9.1</w:t>
      </w:r>
      <w:r>
        <w:t xml:space="preserve"> </w:t>
      </w:r>
      <w:r>
        <w:rPr>
          <w:b/>
          <w:bCs/>
        </w:rPr>
        <w:t xml:space="preserve">Plazo:</w:t>
      </w:r>
      <w:r>
        <w:t xml:space="preserve"> </w:t>
      </w:r>
      <w:r>
        <w:t xml:space="preserve">El Cliente puede retractarse de este contrato dentro de</w:t>
      </w:r>
      <w:r>
        <w:t xml:space="preserve"> </w:t>
      </w:r>
      <w:r>
        <w:rPr>
          <w:b/>
          <w:bCs/>
        </w:rPr>
        <w:t xml:space="preserve">cinco (5) días calendario</w:t>
      </w:r>
      <w:r>
        <w:t xml:space="preserve"> </w:t>
      </w:r>
      <w:r>
        <w:t xml:space="preserve">contados desde la fecha de aceptación de estos TyC (firma electrónica).</w:t>
      </w:r>
    </w:p>
    <w:p>
      <w:pPr>
        <w:pStyle w:val="BodyText"/>
      </w:pPr>
      <w:r>
        <w:t xml:space="preserve">9.2</w:t>
      </w:r>
      <w:r>
        <w:t xml:space="preserve"> </w:t>
      </w:r>
      <w:r>
        <w:rPr>
          <w:b/>
          <w:bCs/>
        </w:rPr>
        <w:t xml:space="preserve">Condiciones:</w:t>
      </w:r>
    </w:p>
    <w:p>
      <w:pPr>
        <w:pStyle w:val="Compact"/>
        <w:numPr>
          <w:ilvl w:val="0"/>
          <w:numId w:val="1031"/>
        </w:numPr>
      </w:pPr>
      <w:r>
        <w:t xml:space="preserve">Retracto NO aplica si ya has emitido documentos electrónicos en la plataforma.</w:t>
      </w:r>
    </w:p>
    <w:p>
      <w:pPr>
        <w:pStyle w:val="Compact"/>
        <w:numPr>
          <w:ilvl w:val="0"/>
          <w:numId w:val="1031"/>
        </w:numPr>
      </w:pPr>
      <w:r>
        <w:t xml:space="preserve">Si emitiste aunque sea 1 documento, servicio está consumido y no hay retracto.</w:t>
      </w:r>
    </w:p>
    <w:p>
      <w:pPr>
        <w:pStyle w:val="Compact"/>
        <w:numPr>
          <w:ilvl w:val="0"/>
          <w:numId w:val="1031"/>
        </w:numPr>
      </w:pPr>
      <w:r>
        <w:t xml:space="preserve">Retracto SÍ aplica si solo accediste a plataforma pero no emitiste nada.</w:t>
      </w:r>
    </w:p>
    <w:p>
      <w:pPr>
        <w:pStyle w:val="FirstParagraph"/>
      </w:pPr>
      <w:r>
        <w:t xml:space="preserve">9.3</w:t>
      </w:r>
      <w:r>
        <w:t xml:space="preserve"> </w:t>
      </w:r>
      <w:r>
        <w:rPr>
          <w:b/>
          <w:bCs/>
        </w:rPr>
        <w:t xml:space="preserve">Procedimiento:</w:t>
      </w:r>
    </w:p>
    <w:p>
      <w:pPr>
        <w:pStyle w:val="Compact"/>
        <w:numPr>
          <w:ilvl w:val="0"/>
          <w:numId w:val="1032"/>
        </w:numPr>
      </w:pPr>
      <w:r>
        <w:t xml:space="preserve">Cliente envía comunicación escrita indicando:</w:t>
      </w:r>
      <w:r>
        <w:t xml:space="preserve"> </w:t>
      </w:r>
      <w:r>
        <w:t xml:space="preserve">“Me retracto conforme TyC sección 9.”</w:t>
      </w:r>
    </w:p>
    <w:p>
      <w:pPr>
        <w:pStyle w:val="Compact"/>
        <w:numPr>
          <w:ilvl w:val="0"/>
          <w:numId w:val="1032"/>
        </w:numPr>
      </w:pPr>
      <w:r>
        <w:t xml:space="preserve">Incluye: nombre, NIT, cuenta bancaria para reembolso.</w:t>
      </w:r>
    </w:p>
    <w:p>
      <w:pPr>
        <w:pStyle w:val="Compact"/>
        <w:numPr>
          <w:ilvl w:val="0"/>
          <w:numId w:val="1032"/>
        </w:numPr>
      </w:pPr>
      <w:r>
        <w:t xml:space="preserve">FACTUS responde dentro de 1 día hábil confirmando.</w:t>
      </w:r>
    </w:p>
    <w:p>
      <w:pPr>
        <w:pStyle w:val="Compact"/>
        <w:numPr>
          <w:ilvl w:val="0"/>
          <w:numId w:val="1032"/>
        </w:numPr>
      </w:pPr>
      <w:r>
        <w:t xml:space="preserve">Reembolso: Se procesa en máximo 10 días hábiles, descontando certificado digital (costo no recuperable).</w:t>
      </w:r>
    </w:p>
    <w:p>
      <w:pPr>
        <w:pStyle w:val="FirstParagraph"/>
      </w:pPr>
      <w:r>
        <w:t xml:space="preserve">9.4</w:t>
      </w:r>
      <w:r>
        <w:t xml:space="preserve"> </w:t>
      </w:r>
      <w:r>
        <w:rPr>
          <w:b/>
          <w:bCs/>
        </w:rPr>
        <w:t xml:space="preserve">Base Legal:</w:t>
      </w:r>
      <w:r>
        <w:t xml:space="preserve"> </w:t>
      </w:r>
      <w:r>
        <w:t xml:space="preserve">Ley 1480 de 2011 (Estatuto del Consumidor), art. 47-53; Ley 2439 de 2024 (reforma comercio electrónico).</w:t>
      </w:r>
    </w:p>
    <w:p>
      <w:r>
        <w:pict>
          <v:rect style="width:0;height:1.5pt" o:hralign="center" o:hrstd="t" o:hr="t"/>
        </w:pict>
      </w:r>
    </w:p>
    <w:bookmarkEnd w:id="923"/>
    <w:bookmarkStart w:id="924" w:name="terminación-de-servicio"/>
    <w:p>
      <w:pPr>
        <w:pStyle w:val="Heading1"/>
      </w:pPr>
      <w:r>
        <w:t xml:space="preserve">10. Terminación de Servicio</w:t>
      </w:r>
    </w:p>
    <w:p>
      <w:pPr>
        <w:pStyle w:val="FirstParagraph"/>
      </w:pPr>
      <w:r>
        <w:t xml:space="preserve">10.1</w:t>
      </w:r>
      <w:r>
        <w:t xml:space="preserve"> </w:t>
      </w:r>
      <w:r>
        <w:rPr>
          <w:b/>
          <w:bCs/>
        </w:rPr>
        <w:t xml:space="preserve">Por Solicitud del Cliente:</w:t>
      </w:r>
    </w:p>
    <w:p>
      <w:pPr>
        <w:pStyle w:val="Compact"/>
        <w:numPr>
          <w:ilvl w:val="0"/>
          <w:numId w:val="1033"/>
        </w:numPr>
      </w:pPr>
      <w:r>
        <w:t xml:space="preserve">Cliente puede terminar en cualquier momento, notificando con 30 días de anticipación.</w:t>
      </w:r>
    </w:p>
    <w:p>
      <w:pPr>
        <w:pStyle w:val="Compact"/>
        <w:numPr>
          <w:ilvl w:val="0"/>
          <w:numId w:val="1033"/>
        </w:numPr>
      </w:pPr>
      <w:r>
        <w:t xml:space="preserve">Se suspende acceso al terminar plazo; datos se retienen 5 años conforme ley.</w:t>
      </w:r>
    </w:p>
    <w:p>
      <w:pPr>
        <w:pStyle w:val="FirstParagraph"/>
      </w:pPr>
      <w:r>
        <w:t xml:space="preserve">10.2</w:t>
      </w:r>
      <w:r>
        <w:t xml:space="preserve"> </w:t>
      </w:r>
      <w:r>
        <w:rPr>
          <w:b/>
          <w:bCs/>
        </w:rPr>
        <w:t xml:space="preserve">Por Incumplimiento del Cliente:</w:t>
      </w:r>
    </w:p>
    <w:p>
      <w:pPr>
        <w:pStyle w:val="Compact"/>
        <w:numPr>
          <w:ilvl w:val="0"/>
          <w:numId w:val="1034"/>
        </w:numPr>
      </w:pPr>
      <w:r>
        <w:t xml:space="preserve">No pago de 30 días: FACTUS puede suspender acceso inmediatamente.</w:t>
      </w:r>
    </w:p>
    <w:p>
      <w:pPr>
        <w:pStyle w:val="Compact"/>
        <w:numPr>
          <w:ilvl w:val="0"/>
          <w:numId w:val="1034"/>
        </w:numPr>
      </w:pPr>
      <w:r>
        <w:t xml:space="preserve">Falta de pago de 60 días: FACTUS puede dar por terminado el servicio.</w:t>
      </w:r>
    </w:p>
    <w:p>
      <w:pPr>
        <w:pStyle w:val="Compact"/>
        <w:numPr>
          <w:ilvl w:val="0"/>
          <w:numId w:val="1034"/>
        </w:numPr>
      </w:pPr>
      <w:r>
        <w:t xml:space="preserve">Uso indebido (intentos de piratería, fines ilícitos, fraude tributario): Terminación inmediata.</w:t>
      </w:r>
    </w:p>
    <w:p>
      <w:pPr>
        <w:pStyle w:val="FirstParagraph"/>
      </w:pPr>
      <w:r>
        <w:t xml:space="preserve">10.3</w:t>
      </w:r>
      <w:r>
        <w:t xml:space="preserve"> </w:t>
      </w:r>
      <w:r>
        <w:rPr>
          <w:b/>
          <w:bCs/>
        </w:rPr>
        <w:t xml:space="preserve">Por Incumplimiento de FACTUS:</w:t>
      </w:r>
    </w:p>
    <w:p>
      <w:pPr>
        <w:pStyle w:val="Compact"/>
        <w:numPr>
          <w:ilvl w:val="0"/>
          <w:numId w:val="1035"/>
        </w:numPr>
      </w:pPr>
      <w:r>
        <w:t xml:space="preserve">Si indisponibilidad supera 20 días hábiles sin causa: Cliente puede terminar con 30 días de aviso.</w:t>
      </w:r>
    </w:p>
    <w:p>
      <w:pPr>
        <w:pStyle w:val="Compact"/>
        <w:numPr>
          <w:ilvl w:val="0"/>
          <w:numId w:val="1035"/>
        </w:numPr>
      </w:pPr>
      <w:r>
        <w:t xml:space="preserve">Si pérdida de datos: Cliente puede terminar inmediatamente.</w:t>
      </w:r>
    </w:p>
    <w:p>
      <w:pPr>
        <w:pStyle w:val="FirstParagraph"/>
      </w:pPr>
      <w:r>
        <w:t xml:space="preserve">10.4</w:t>
      </w:r>
      <w:r>
        <w:t xml:space="preserve"> </w:t>
      </w:r>
      <w:r>
        <w:rPr>
          <w:b/>
          <w:bCs/>
        </w:rPr>
        <w:t xml:space="preserve">Por Orden de Autoridad:</w:t>
      </w:r>
    </w:p>
    <w:p>
      <w:pPr>
        <w:pStyle w:val="Compact"/>
        <w:numPr>
          <w:ilvl w:val="0"/>
          <w:numId w:val="1036"/>
        </w:numPr>
      </w:pPr>
      <w:r>
        <w:t xml:space="preserve">Si DIAN u otro organismo ordena suspender servicios: Se suspenden sin mediación.</w:t>
      </w:r>
    </w:p>
    <w:p>
      <w:pPr>
        <w:pStyle w:val="FirstParagraph"/>
      </w:pPr>
      <w:r>
        <w:t xml:space="preserve">10.5</w:t>
      </w:r>
      <w:r>
        <w:t xml:space="preserve"> </w:t>
      </w:r>
      <w:r>
        <w:rPr>
          <w:b/>
          <w:bCs/>
        </w:rPr>
        <w:t xml:space="preserve">Consecuencias:</w:t>
      </w:r>
    </w:p>
    <w:p>
      <w:pPr>
        <w:pStyle w:val="Compact"/>
        <w:numPr>
          <w:ilvl w:val="0"/>
          <w:numId w:val="1037"/>
        </w:numPr>
      </w:pPr>
      <w:r>
        <w:t xml:space="preserve">Terminación = pérdida de acceso a plataforma.</w:t>
      </w:r>
    </w:p>
    <w:p>
      <w:pPr>
        <w:pStyle w:val="Compact"/>
        <w:numPr>
          <w:ilvl w:val="0"/>
          <w:numId w:val="1037"/>
        </w:numPr>
      </w:pPr>
      <w:r>
        <w:t xml:space="preserve">Documentos radicados permanecen en histórico DIAN; no se borran.</w:t>
      </w:r>
    </w:p>
    <w:p>
      <w:pPr>
        <w:pStyle w:val="Compact"/>
        <w:numPr>
          <w:ilvl w:val="0"/>
          <w:numId w:val="1037"/>
        </w:numPr>
      </w:pPr>
      <w:r>
        <w:t xml:space="preserve">Datos se retienen/destruyen conforme sección 7.</w:t>
      </w:r>
    </w:p>
    <w:p>
      <w:r>
        <w:pict>
          <v:rect style="width:0;height:1.5pt" o:hralign="center" o:hrstd="t" o:hr="t"/>
        </w:pict>
      </w:r>
    </w:p>
    <w:bookmarkEnd w:id="924"/>
    <w:bookmarkStart w:id="925" w:name="X69b3e9409cf1812275a0f6cdb6f7dd62bfa88e6"/>
    <w:p>
      <w:pPr>
        <w:pStyle w:val="Heading1"/>
      </w:pPr>
      <w:r>
        <w:t xml:space="preserve">11. Limitación de Responsabilidad y Exoneración</w:t>
      </w:r>
    </w:p>
    <w:p>
      <w:pPr>
        <w:pStyle w:val="FirstParagraph"/>
      </w:pPr>
      <w:r>
        <w:t xml:space="preserve">11.1</w:t>
      </w:r>
      <w:r>
        <w:t xml:space="preserve"> </w:t>
      </w:r>
      <w:r>
        <w:rPr>
          <w:b/>
          <w:bCs/>
        </w:rPr>
        <w:t xml:space="preserve">Exclusión de Daños Consecuenciales y Perjuicios Indirectos:</w:t>
      </w:r>
    </w:p>
    <w:p>
      <w:pPr>
        <w:pStyle w:val="BodyText"/>
      </w:pPr>
      <w:r>
        <w:rPr>
          <w:b/>
          <w:bCs/>
        </w:rPr>
        <w:t xml:space="preserve">FACTUS no es responsable bajo ninguna circunstancia por:</w:t>
      </w:r>
    </w:p>
    <w:p>
      <w:pPr>
        <w:pStyle w:val="Compact"/>
        <w:numPr>
          <w:ilvl w:val="0"/>
          <w:numId w:val="1038"/>
        </w:numPr>
      </w:pPr>
      <w:r>
        <w:t xml:space="preserve">Pérdida de beneficios, ingresos no obtenidos, o lucro cesante, independientemente de su causa.</w:t>
      </w:r>
    </w:p>
    <w:p>
      <w:pPr>
        <w:pStyle w:val="Compact"/>
        <w:numPr>
          <w:ilvl w:val="0"/>
          <w:numId w:val="1038"/>
        </w:numPr>
      </w:pPr>
      <w:r>
        <w:t xml:space="preserve">Pérdida, corrupción o inaccessibilidad de datos (excepto si incumplimiento comprobado del SLA de FACTUS persiste por período superior a 20 días hábiles y Cliente notificó por escrito).</w:t>
      </w:r>
    </w:p>
    <w:p>
      <w:pPr>
        <w:pStyle w:val="Compact"/>
        <w:numPr>
          <w:ilvl w:val="0"/>
          <w:numId w:val="1038"/>
        </w:numPr>
      </w:pPr>
      <w:r>
        <w:t xml:space="preserve">Interrupciones, suspensión o terminación de operaciones comerciales del Cliente.</w:t>
      </w:r>
    </w:p>
    <w:p>
      <w:pPr>
        <w:pStyle w:val="Compact"/>
        <w:numPr>
          <w:ilvl w:val="0"/>
          <w:numId w:val="1038"/>
        </w:numPr>
      </w:pPr>
      <w:r>
        <w:t xml:space="preserve">Daño reputacional o lesión de imagen comercial.</w:t>
      </w:r>
    </w:p>
    <w:p>
      <w:pPr>
        <w:pStyle w:val="Compact"/>
        <w:numPr>
          <w:ilvl w:val="0"/>
          <w:numId w:val="1038"/>
        </w:numPr>
      </w:pPr>
      <w:r>
        <w:t xml:space="preserve">Multas, sanciones, intereses de mora o costos de gestión de cobro impuestos por autoridades tributarias (DIAN) a causa de incumplimiento del Cliente.</w:t>
      </w:r>
    </w:p>
    <w:p>
      <w:pPr>
        <w:pStyle w:val="Compact"/>
        <w:numPr>
          <w:ilvl w:val="0"/>
          <w:numId w:val="1038"/>
        </w:numPr>
      </w:pPr>
      <w:r>
        <w:t xml:space="preserve">Reclamos, demandas o acciones de terceros (clientes, proveedores, competidores del Cliente) basadas en contenido de documentos emitidos.</w:t>
      </w:r>
    </w:p>
    <w:p>
      <w:pPr>
        <w:pStyle w:val="FirstParagraph"/>
      </w:pPr>
      <w:r>
        <w:t xml:space="preserve">11.2</w:t>
      </w:r>
      <w:r>
        <w:t xml:space="preserve"> </w:t>
      </w:r>
      <w:r>
        <w:rPr>
          <w:b/>
          <w:bCs/>
        </w:rPr>
        <w:t xml:space="preserve">Responsabilidad Exclusiva del Cliente por Contenido e Información:</w:t>
      </w:r>
    </w:p>
    <w:p>
      <w:pPr>
        <w:pStyle w:val="BodyText"/>
      </w:pPr>
      <w:r>
        <w:rPr>
          <w:b/>
          <w:bCs/>
        </w:rPr>
        <w:t xml:space="preserve">El Cliente asume responsabilidad total por:</w:t>
      </w:r>
    </w:p>
    <w:p>
      <w:pPr>
        <w:pStyle w:val="Compact"/>
        <w:numPr>
          <w:ilvl w:val="0"/>
          <w:numId w:val="1039"/>
        </w:numPr>
      </w:pPr>
      <w:r>
        <w:t xml:space="preserve">Exactitud, completitud y veracidad de información contenida en documentos emitidos (razón social, NIT, datos de terceros, valores, impuestos).</w:t>
      </w:r>
    </w:p>
    <w:p>
      <w:pPr>
        <w:pStyle w:val="Compact"/>
        <w:numPr>
          <w:ilvl w:val="0"/>
          <w:numId w:val="1039"/>
        </w:numPr>
      </w:pPr>
      <w:r>
        <w:t xml:space="preserve">Ilegalidad, falsedad, fraude, o incumplimiento tributario de documentos emitidos.</w:t>
      </w:r>
    </w:p>
    <w:p>
      <w:pPr>
        <w:pStyle w:val="Compact"/>
        <w:numPr>
          <w:ilvl w:val="0"/>
          <w:numId w:val="1039"/>
        </w:numPr>
      </w:pPr>
      <w:r>
        <w:t xml:space="preserve">Cumplimiento de todas las obligaciones tributarias ante DIAN: declaraciones, pagos, cargas de rangos, solicitudes de habilitación.</w:t>
      </w:r>
    </w:p>
    <w:p>
      <w:pPr>
        <w:pStyle w:val="Compact"/>
        <w:numPr>
          <w:ilvl w:val="0"/>
          <w:numId w:val="1039"/>
        </w:numPr>
      </w:pPr>
      <w:r>
        <w:t xml:space="preserve">Autorización previa y consentimiento informado para incluir datos de terceros en documentos.</w:t>
      </w:r>
    </w:p>
    <w:p>
      <w:pPr>
        <w:pStyle w:val="FirstParagraph"/>
      </w:pPr>
      <w:r>
        <w:t xml:space="preserve">Si la DIAN rechaza, devuelve, o modifica estado de documentos por causas atribuibles al Cliente (error en datos, falta de rangos, incumplimiento tributario),</w:t>
      </w:r>
      <w:r>
        <w:t xml:space="preserve"> </w:t>
      </w:r>
      <w:r>
        <w:rPr>
          <w:b/>
          <w:bCs/>
        </w:rPr>
        <w:t xml:space="preserve">FACTUS no es responsable</w:t>
      </w:r>
      <w:r>
        <w:t xml:space="preserve">. La responsabilidad por validación y corrección recae exclusivamente en el Cliente.</w:t>
      </w:r>
    </w:p>
    <w:p>
      <w:pPr>
        <w:pStyle w:val="BodyText"/>
      </w:pPr>
      <w:r>
        <w:t xml:space="preserve">11.3</w:t>
      </w:r>
      <w:r>
        <w:t xml:space="preserve"> </w:t>
      </w:r>
      <w:r>
        <w:rPr>
          <w:b/>
          <w:bCs/>
        </w:rPr>
        <w:t xml:space="preserve">Responsabilidad por Terceros — Resellers e Intermediarios:</w:t>
      </w:r>
    </w:p>
    <w:p>
      <w:pPr>
        <w:pStyle w:val="BodyText"/>
      </w:pPr>
      <w:r>
        <w:t xml:space="preserve">Si Cliente contrató acceso a través de una empresa reseller o intermediaria:</w:t>
      </w:r>
    </w:p>
    <w:p>
      <w:pPr>
        <w:pStyle w:val="Compact"/>
        <w:numPr>
          <w:ilvl w:val="0"/>
          <w:numId w:val="1040"/>
        </w:numPr>
      </w:pPr>
      <w:r>
        <w:t xml:space="preserve">FACTUS no es responsable por actuaciones, negligencia, incumplimiento comercial o técnico de reseller.</w:t>
      </w:r>
    </w:p>
    <w:p>
      <w:pPr>
        <w:pStyle w:val="Compact"/>
        <w:numPr>
          <w:ilvl w:val="0"/>
          <w:numId w:val="1040"/>
        </w:numPr>
      </w:pPr>
      <w:r>
        <w:t xml:space="preserve">Reclamaciones sobre soporte, términos comerciales, precios o calidad de atención deben dirigirse al reseller.</w:t>
      </w:r>
    </w:p>
    <w:p>
      <w:pPr>
        <w:pStyle w:val="Compact"/>
        <w:numPr>
          <w:ilvl w:val="0"/>
          <w:numId w:val="1040"/>
        </w:numPr>
      </w:pPr>
      <w:r>
        <w:t xml:space="preserve">FACTUS solo responde por fallas técnicas comprobadas de su plataforma; el reseller responde por su relación comercial con el Cliente.</w:t>
      </w:r>
    </w:p>
    <w:p>
      <w:pPr>
        <w:pStyle w:val="FirstParagraph"/>
      </w:pPr>
      <w:r>
        <w:t xml:space="preserve">Reclamos de Cliente contra terceros (clientes, proveedores, competidores) por contenido de documentos son responsabilidad exclusiva del Cliente; FACTUS no interviene ni es responsable.</w:t>
      </w:r>
    </w:p>
    <w:p>
      <w:pPr>
        <w:pStyle w:val="BodyText"/>
      </w:pPr>
      <w:r>
        <w:t xml:space="preserve">11.4</w:t>
      </w:r>
      <w:r>
        <w:t xml:space="preserve"> </w:t>
      </w:r>
      <w:r>
        <w:rPr>
          <w:b/>
          <w:bCs/>
        </w:rPr>
        <w:t xml:space="preserve">Fuerza Mayor:</w:t>
      </w:r>
    </w:p>
    <w:p>
      <w:pPr>
        <w:pStyle w:val="BodyText"/>
      </w:pPr>
      <w:r>
        <w:rPr>
          <w:b/>
          <w:bCs/>
        </w:rPr>
        <w:t xml:space="preserve">Eventos de fuerza mayor exoneran a FACTUS de responsabilidad:</w:t>
      </w:r>
    </w:p>
    <w:p>
      <w:pPr>
        <w:pStyle w:val="Compact"/>
        <w:numPr>
          <w:ilvl w:val="0"/>
          <w:numId w:val="1041"/>
        </w:numPr>
      </w:pPr>
      <w:r>
        <w:t xml:space="preserve">Ataques de denegación de servicio (DDoS) dirigidos a infraestructura DIAN o proveedores terceros.</w:t>
      </w:r>
    </w:p>
    <w:p>
      <w:pPr>
        <w:pStyle w:val="Compact"/>
        <w:numPr>
          <w:ilvl w:val="0"/>
          <w:numId w:val="1041"/>
        </w:numPr>
      </w:pPr>
      <w:r>
        <w:t xml:space="preserve">Caída, indisponibilidad o cambios en plataforma DIAN fuera del control de FACTUS.</w:t>
      </w:r>
    </w:p>
    <w:p>
      <w:pPr>
        <w:pStyle w:val="Compact"/>
        <w:numPr>
          <w:ilvl w:val="0"/>
          <w:numId w:val="1041"/>
        </w:numPr>
      </w:pPr>
      <w:r>
        <w:t xml:space="preserve">Cortes de electricidad, telecomunicaciones o internet en zonas donde se ubican servidores de FACTUS.</w:t>
      </w:r>
    </w:p>
    <w:p>
      <w:pPr>
        <w:pStyle w:val="Compact"/>
        <w:numPr>
          <w:ilvl w:val="0"/>
          <w:numId w:val="1041"/>
        </w:numPr>
      </w:pPr>
      <w:r>
        <w:t xml:space="preserve">Desastres naturales (terremotos, inundaciones, huracanes), conflictos armados, epidemias, o actos de terrorismo.</w:t>
      </w:r>
    </w:p>
    <w:p>
      <w:pPr>
        <w:pStyle w:val="Compact"/>
        <w:numPr>
          <w:ilvl w:val="0"/>
          <w:numId w:val="1041"/>
        </w:numPr>
      </w:pPr>
      <w:r>
        <w:t xml:space="preserve">Cambios normativos drásticos o prohibiciones legales de operación emitidas por autoridades competentes.</w:t>
      </w:r>
    </w:p>
    <w:p>
      <w:pPr>
        <w:pStyle w:val="FirstParagraph"/>
      </w:pPr>
      <w:r>
        <w:t xml:space="preserve">FACTUS notificará lo antes posible cualquier evento de fuerza mayor y trabajará en restauración; la notificación tardía no implica culpa, pero se comunicará con la brevedad viable.</w:t>
      </w:r>
    </w:p>
    <w:p>
      <w:r>
        <w:pict>
          <v:rect style="width:0;height:1.5pt" o:hralign="center" o:hrstd="t" o:hr="t"/>
        </w:pict>
      </w:r>
    </w:p>
    <w:bookmarkEnd w:id="925"/>
    <w:bookmarkStart w:id="926" w:name="cambios-en-tyc"/>
    <w:p>
      <w:pPr>
        <w:pStyle w:val="Heading1"/>
      </w:pPr>
      <w:r>
        <w:t xml:space="preserve">12. Cambios en TyC</w:t>
      </w:r>
    </w:p>
    <w:p>
      <w:pPr>
        <w:pStyle w:val="FirstParagraph"/>
      </w:pPr>
      <w:r>
        <w:t xml:space="preserve">12.1</w:t>
      </w:r>
      <w:r>
        <w:t xml:space="preserve"> </w:t>
      </w:r>
      <w:r>
        <w:rPr>
          <w:b/>
          <w:bCs/>
        </w:rPr>
        <w:t xml:space="preserve">Modificación de Términos:</w:t>
      </w:r>
    </w:p>
    <w:p>
      <w:pPr>
        <w:pStyle w:val="BodyText"/>
      </w:pPr>
      <w:r>
        <w:t xml:space="preserve">FACTUS se reserva derecho de cambiar estos TyC en cualquier momento.</w:t>
      </w:r>
    </w:p>
    <w:p>
      <w:pPr>
        <w:pStyle w:val="BodyText"/>
      </w:pPr>
      <w:r>
        <w:t xml:space="preserve">12.2</w:t>
      </w:r>
      <w:r>
        <w:t xml:space="preserve"> </w:t>
      </w:r>
      <w:r>
        <w:rPr>
          <w:b/>
          <w:bCs/>
        </w:rPr>
        <w:t xml:space="preserve">Notificación:</w:t>
      </w:r>
    </w:p>
    <w:p>
      <w:pPr>
        <w:pStyle w:val="Compact"/>
        <w:numPr>
          <w:ilvl w:val="0"/>
          <w:numId w:val="1042"/>
        </w:numPr>
      </w:pPr>
      <w:r>
        <w:t xml:space="preserve">Cambios menores: Publicados en la plataforma, considerados aceptados si sigues usando.</w:t>
      </w:r>
    </w:p>
    <w:p>
      <w:pPr>
        <w:pStyle w:val="Compact"/>
        <w:numPr>
          <w:ilvl w:val="0"/>
          <w:numId w:val="1042"/>
        </w:numPr>
      </w:pPr>
      <w:r>
        <w:t xml:space="preserve">Cambios mayores: FACTUS notifica por email 30 días antes. Si no aceptas, puedes terminar sin penalidad.</w:t>
      </w:r>
    </w:p>
    <w:p>
      <w:pPr>
        <w:pStyle w:val="FirstParagraph"/>
      </w:pPr>
      <w:r>
        <w:t xml:space="preserve">12.3</w:t>
      </w:r>
      <w:r>
        <w:t xml:space="preserve"> </w:t>
      </w:r>
      <w:r>
        <w:rPr>
          <w:b/>
          <w:bCs/>
        </w:rPr>
        <w:t xml:space="preserve">Continuación de Uso = Aceptación:</w:t>
      </w:r>
    </w:p>
    <w:p>
      <w:pPr>
        <w:pStyle w:val="BodyText"/>
      </w:pPr>
      <w:r>
        <w:t xml:space="preserve">Si después de notificación sigues usando plataforma, aceptas nuevos TyC.</w:t>
      </w:r>
    </w:p>
    <w:p>
      <w:r>
        <w:pict>
          <v:rect style="width:0;height:1.5pt" o:hralign="center" o:hrstd="t" o:hr="t"/>
        </w:pict>
      </w:r>
    </w:p>
    <w:bookmarkEnd w:id="926"/>
    <w:bookmarkStart w:id="927" w:name="X9a8c5ca311da87de04a2a710efda7a684bd6368"/>
    <w:p>
      <w:pPr>
        <w:pStyle w:val="Heading1"/>
      </w:pPr>
      <w:r>
        <w:t xml:space="preserve">13. Ley Aplicable y Solución de Controversias</w:t>
      </w:r>
    </w:p>
    <w:p>
      <w:pPr>
        <w:pStyle w:val="FirstParagraph"/>
      </w:pPr>
      <w:r>
        <w:t xml:space="preserve">13.1</w:t>
      </w:r>
      <w:r>
        <w:t xml:space="preserve"> </w:t>
      </w:r>
      <w:r>
        <w:rPr>
          <w:b/>
          <w:bCs/>
        </w:rPr>
        <w:t xml:space="preserve">Ley Aplicable:</w:t>
      </w:r>
    </w:p>
    <w:p>
      <w:pPr>
        <w:pStyle w:val="BodyText"/>
      </w:pPr>
      <w:r>
        <w:t xml:space="preserve">Estos TyC se rigen, interpretan y ejecutan conforme a las leyes sustantivas y procedimentales de la República de Colombia, en especial:</w:t>
      </w:r>
    </w:p>
    <w:p>
      <w:pPr>
        <w:pStyle w:val="Compact"/>
        <w:numPr>
          <w:ilvl w:val="0"/>
          <w:numId w:val="1043"/>
        </w:numPr>
      </w:pPr>
      <w:r>
        <w:rPr>
          <w:b/>
          <w:bCs/>
        </w:rPr>
        <w:t xml:space="preserve">Código Civil Colombiano</w:t>
      </w:r>
      <w:r>
        <w:t xml:space="preserve"> </w:t>
      </w:r>
      <w:r>
        <w:t xml:space="preserve">(obligaciones, contratos, responsabilidad civil).</w:t>
      </w:r>
    </w:p>
    <w:p>
      <w:pPr>
        <w:pStyle w:val="Compact"/>
        <w:numPr>
          <w:ilvl w:val="0"/>
          <w:numId w:val="1043"/>
        </w:numPr>
      </w:pPr>
      <w:r>
        <w:rPr>
          <w:b/>
          <w:bCs/>
        </w:rPr>
        <w:t xml:space="preserve">Código de Procedimiento Civil</w:t>
      </w:r>
      <w:r>
        <w:t xml:space="preserve"> </w:t>
      </w:r>
      <w:r>
        <w:t xml:space="preserve">(acciones, recursos procesales, términos).</w:t>
      </w:r>
    </w:p>
    <w:p>
      <w:pPr>
        <w:pStyle w:val="Compact"/>
        <w:numPr>
          <w:ilvl w:val="0"/>
          <w:numId w:val="1043"/>
        </w:numPr>
      </w:pPr>
      <w:r>
        <w:rPr>
          <w:b/>
          <w:bCs/>
        </w:rPr>
        <w:t xml:space="preserve">Estatuto Tributario y Resoluciones DIAN</w:t>
      </w:r>
      <w:r>
        <w:t xml:space="preserve"> </w:t>
      </w:r>
      <w:r>
        <w:t xml:space="preserve">(obligaciones tributarias, procedimientos ante autoridad fiscal).</w:t>
      </w:r>
    </w:p>
    <w:p>
      <w:pPr>
        <w:pStyle w:val="Compact"/>
        <w:numPr>
          <w:ilvl w:val="0"/>
          <w:numId w:val="1043"/>
        </w:numPr>
      </w:pPr>
      <w:r>
        <w:rPr>
          <w:b/>
          <w:bCs/>
        </w:rPr>
        <w:t xml:space="preserve">Ley 1480/2011</w:t>
      </w:r>
      <w:r>
        <w:t xml:space="preserve"> </w:t>
      </w:r>
      <w:r>
        <w:t xml:space="preserve">(Estatuto del Consumidor, derechos del consumidor, garantías limitadas, retracto).</w:t>
      </w:r>
    </w:p>
    <w:p>
      <w:pPr>
        <w:pStyle w:val="Compact"/>
        <w:numPr>
          <w:ilvl w:val="0"/>
          <w:numId w:val="1043"/>
        </w:numPr>
      </w:pPr>
      <w:r>
        <w:rPr>
          <w:b/>
          <w:bCs/>
        </w:rPr>
        <w:t xml:space="preserve">Ley 2439/2024</w:t>
      </w:r>
      <w:r>
        <w:t xml:space="preserve"> </w:t>
      </w:r>
      <w:r>
        <w:t xml:space="preserve">(reforma de comercio electrónico, derechos en compra de servicios digitales).</w:t>
      </w:r>
    </w:p>
    <w:p>
      <w:pPr>
        <w:pStyle w:val="Compact"/>
        <w:numPr>
          <w:ilvl w:val="0"/>
          <w:numId w:val="1043"/>
        </w:numPr>
      </w:pPr>
      <w:r>
        <w:rPr>
          <w:b/>
          <w:bCs/>
        </w:rPr>
        <w:t xml:space="preserve">Ley 1581/2012 y Decreto 1377/2013</w:t>
      </w:r>
      <w:r>
        <w:t xml:space="preserve"> </w:t>
      </w:r>
      <w:r>
        <w:t xml:space="preserve">(protección de datos personales).</w:t>
      </w:r>
    </w:p>
    <w:p>
      <w:pPr>
        <w:pStyle w:val="Compact"/>
        <w:numPr>
          <w:ilvl w:val="0"/>
          <w:numId w:val="1043"/>
        </w:numPr>
      </w:pPr>
      <w:r>
        <w:rPr>
          <w:b/>
          <w:bCs/>
        </w:rPr>
        <w:t xml:space="preserve">Ley 1960/2019</w:t>
      </w:r>
      <w:r>
        <w:t xml:space="preserve"> </w:t>
      </w:r>
      <w:r>
        <w:t xml:space="preserve">(prevención de lavado de activos).</w:t>
      </w:r>
    </w:p>
    <w:p>
      <w:pPr>
        <w:pStyle w:val="Compact"/>
        <w:numPr>
          <w:ilvl w:val="0"/>
          <w:numId w:val="1043"/>
        </w:numPr>
      </w:pPr>
      <w:r>
        <w:rPr>
          <w:b/>
          <w:bCs/>
        </w:rPr>
        <w:t xml:space="preserve">Ley 527/1999 y Decreto 2364/2012</w:t>
      </w:r>
      <w:r>
        <w:t xml:space="preserve"> </w:t>
      </w:r>
      <w:r>
        <w:t xml:space="preserve">(firma electrónica, validez legal de transacciones electrónicas).</w:t>
      </w:r>
    </w:p>
    <w:p>
      <w:pPr>
        <w:pStyle w:val="FirstParagraph"/>
      </w:pPr>
      <w:r>
        <w:t xml:space="preserve">13.2</w:t>
      </w:r>
      <w:r>
        <w:t xml:space="preserve"> </w:t>
      </w:r>
      <w:r>
        <w:rPr>
          <w:b/>
          <w:bCs/>
        </w:rPr>
        <w:t xml:space="preserve">Procedimiento Escalonado de Resolución:</w:t>
      </w:r>
    </w:p>
    <w:p>
      <w:pPr>
        <w:numPr>
          <w:ilvl w:val="0"/>
          <w:numId w:val="1044"/>
        </w:numPr>
      </w:pPr>
      <w:r>
        <w:rPr>
          <w:b/>
          <w:bCs/>
        </w:rPr>
        <w:t xml:space="preserve">(a) Gestión Directa:</w:t>
      </w:r>
      <w:r>
        <w:t xml:space="preserve"> </w:t>
      </w:r>
      <w:r>
        <w:t xml:space="preserve">Cualquier controversia, reclamo o disputa será comunicada por escrito a FACTUS en máximo 10 días calendario desde el evento que la origina. Las partes dialogarán directamente para resolución expedita durante 10 días calendario subsecuentes.</w:t>
      </w:r>
    </w:p>
    <w:p>
      <w:pPr>
        <w:numPr>
          <w:ilvl w:val="0"/>
          <w:numId w:val="1044"/>
        </w:numPr>
      </w:pPr>
      <w:r>
        <w:rPr>
          <w:b/>
          <w:bCs/>
        </w:rPr>
        <w:t xml:space="preserve">(b) Mediación Conciliatoria:</w:t>
      </w:r>
      <w:r>
        <w:t xml:space="preserve"> </w:t>
      </w:r>
      <w:r>
        <w:t xml:space="preserve">Si diálogo no produce acuerdo, Cliente podrá activar proceso de mediación ante Centro de Conciliación de la Cámara de Comercio competente según domicilio del Cliente. Las partes designan mediador dentro de 5 días hábiles e intentan acuerdo en máximo 20 días hábiles.</w:t>
      </w:r>
    </w:p>
    <w:p>
      <w:pPr>
        <w:numPr>
          <w:ilvl w:val="0"/>
          <w:numId w:val="1044"/>
        </w:numPr>
      </w:pPr>
      <w:r>
        <w:rPr>
          <w:b/>
          <w:bCs/>
        </w:rPr>
        <w:t xml:space="preserve">(c) Jurisdicción Ordinaria:</w:t>
      </w:r>
      <w:r>
        <w:t xml:space="preserve"> </w:t>
      </w:r>
      <w:r>
        <w:t xml:space="preserve">Si gestión directa y mediación no producen resultado, Cliente puede ejercer acciones ante juzgados civiles del circuito de su domicilio. Se excluye expresamente arbitraje. Cualquiera de las partes puede ejercer acciones de cobro, nulidad, responsabilidad civil o reparación conforme procesos ordinarios civiles.</w:t>
      </w:r>
    </w:p>
    <w:p>
      <w:pPr>
        <w:pStyle w:val="FirstParagraph"/>
      </w:pPr>
      <w:r>
        <w:t xml:space="preserve">13.3</w:t>
      </w:r>
      <w:r>
        <w:t xml:space="preserve"> </w:t>
      </w:r>
      <w:r>
        <w:rPr>
          <w:b/>
          <w:bCs/>
        </w:rPr>
        <w:t xml:space="preserve">Cálculo de Términos:</w:t>
      </w:r>
      <w:r>
        <w:t xml:space="preserve"> </w:t>
      </w:r>
      <w:r>
        <w:t xml:space="preserve">Todos los plazos mencionados en estos TyC se cuentan en días calendario, excepto cuando se especifique expresamente</w:t>
      </w:r>
      <w:r>
        <w:t xml:space="preserve"> </w:t>
      </w:r>
      <w:r>
        <w:t xml:space="preserve">“días hábiles”</w:t>
      </w:r>
      <w:r>
        <w:t xml:space="preserve"> </w:t>
      </w:r>
      <w:r>
        <w:t xml:space="preserve">(excluyendo sábados, domingos y festivos colombianos). Si vencimiento cae en festivo o día no hábil, se traslada al siguiente día hábil.</w:t>
      </w:r>
    </w:p>
    <w:p>
      <w:r>
        <w:pict>
          <v:rect style="width:0;height:1.5pt" o:hralign="center" o:hrstd="t" o:hr="t"/>
        </w:pict>
      </w:r>
    </w:p>
    <w:bookmarkEnd w:id="927"/>
    <w:bookmarkStart w:id="928" w:name="X0f83b8b54a6d7668479ce34ae52c0e8aea4d27a"/>
    <w:p>
      <w:pPr>
        <w:pStyle w:val="Heading1"/>
      </w:pPr>
      <w:r>
        <w:t xml:space="preserve">14. Seguridad de Cuenta y Responsabilidad del Cliente</w:t>
      </w:r>
    </w:p>
    <w:p>
      <w:pPr>
        <w:pStyle w:val="FirstParagraph"/>
      </w:pPr>
      <w:r>
        <w:t xml:space="preserve">14.1</w:t>
      </w:r>
      <w:r>
        <w:t xml:space="preserve"> </w:t>
      </w:r>
      <w:r>
        <w:rPr>
          <w:b/>
          <w:bCs/>
        </w:rPr>
        <w:t xml:space="preserve">Obligaciones de Seguridad del Cliente:</w:t>
      </w:r>
    </w:p>
    <w:p>
      <w:pPr>
        <w:pStyle w:val="BodyText"/>
      </w:pPr>
      <w:r>
        <w:t xml:space="preserve">El Cliente se obliga a:</w:t>
      </w:r>
    </w:p>
    <w:p>
      <w:pPr>
        <w:pStyle w:val="Compact"/>
        <w:numPr>
          <w:ilvl w:val="0"/>
          <w:numId w:val="1045"/>
        </w:numPr>
      </w:pPr>
      <w:r>
        <w:rPr>
          <w:b/>
          <w:bCs/>
        </w:rPr>
        <w:t xml:space="preserve">Contraseña Segura:</w:t>
      </w:r>
      <w:r>
        <w:t xml:space="preserve"> </w:t>
      </w:r>
      <w:r>
        <w:t xml:space="preserve">Establecer contraseña que cumpla requisitos de complejidad (mínimo 8 caracteres, combinación de mayúsculas, minúsculas, números, caracteres especiales) y cambiarla periódicamente (mínimo cada 90 días).</w:t>
      </w:r>
    </w:p>
    <w:p>
      <w:pPr>
        <w:pStyle w:val="Compact"/>
        <w:numPr>
          <w:ilvl w:val="0"/>
          <w:numId w:val="1045"/>
        </w:numPr>
      </w:pPr>
      <w:r>
        <w:rPr>
          <w:b/>
          <w:bCs/>
        </w:rPr>
        <w:t xml:space="preserve">Confidencialidad de Credenciales:</w:t>
      </w:r>
      <w:r>
        <w:t xml:space="preserve"> </w:t>
      </w:r>
      <w:r>
        <w:t xml:space="preserve">No compartir, revelar, o permitir acceso a terceros de usuario, contraseña, códigos de autenticación de dos factores, o cualquier mecanismo de acceso a la cuenta.</w:t>
      </w:r>
    </w:p>
    <w:p>
      <w:pPr>
        <w:pStyle w:val="Compact"/>
        <w:numPr>
          <w:ilvl w:val="0"/>
          <w:numId w:val="1045"/>
        </w:numPr>
      </w:pPr>
      <w:r>
        <w:rPr>
          <w:b/>
          <w:bCs/>
        </w:rPr>
        <w:t xml:space="preserve">Reporte Inmediato de Acceso Sospechoso:</w:t>
      </w:r>
      <w:r>
        <w:t xml:space="preserve"> </w:t>
      </w:r>
      <w:r>
        <w:t xml:space="preserve">Notificar a FACTUS dentro de 24 horas si detecta acceso no autorizado, cambios no solicitados en configuración, o actividad inusual en su cuenta.</w:t>
      </w:r>
    </w:p>
    <w:p>
      <w:pPr>
        <w:pStyle w:val="Compact"/>
        <w:numPr>
          <w:ilvl w:val="0"/>
          <w:numId w:val="1045"/>
        </w:numPr>
      </w:pPr>
      <w:r>
        <w:rPr>
          <w:b/>
          <w:bCs/>
        </w:rPr>
        <w:t xml:space="preserve">Conexiones Seguras:</w:t>
      </w:r>
      <w:r>
        <w:t xml:space="preserve"> </w:t>
      </w:r>
      <w:r>
        <w:t xml:space="preserve">No acceder a la plataforma desde redes públicas o no seguras sin uso de VPN (Red Privada Virtual) que cifre transmisión de datos.</w:t>
      </w:r>
    </w:p>
    <w:p>
      <w:pPr>
        <w:pStyle w:val="Compact"/>
        <w:numPr>
          <w:ilvl w:val="0"/>
          <w:numId w:val="1045"/>
        </w:numPr>
      </w:pPr>
      <w:r>
        <w:rPr>
          <w:b/>
          <w:bCs/>
        </w:rPr>
        <w:t xml:space="preserve">Protección de Dispositivos:</w:t>
      </w:r>
      <w:r>
        <w:t xml:space="preserve"> </w:t>
      </w:r>
      <w:r>
        <w:t xml:space="preserve">Mantener dispositivos de acceso (computador, teléfono, tablet) protegidos con antivirus, firewall, y software de seguridad actualizado.</w:t>
      </w:r>
    </w:p>
    <w:p>
      <w:pPr>
        <w:pStyle w:val="FirstParagraph"/>
      </w:pPr>
      <w:r>
        <w:t xml:space="preserve">14.2</w:t>
      </w:r>
      <w:r>
        <w:t xml:space="preserve"> </w:t>
      </w:r>
      <w:r>
        <w:rPr>
          <w:b/>
          <w:bCs/>
        </w:rPr>
        <w:t xml:space="preserve">Responsabilidad por Actividad en Cuenta:</w:t>
      </w:r>
    </w:p>
    <w:p>
      <w:pPr>
        <w:pStyle w:val="BodyText"/>
      </w:pPr>
      <w:r>
        <w:rPr>
          <w:b/>
          <w:bCs/>
        </w:rPr>
        <w:t xml:space="preserve">El Cliente es responsable de toda actividad en su cuenta</w:t>
      </w:r>
      <w:r>
        <w:t xml:space="preserve">, incluyendo emisiones, consultas, descargas y cambios, independientemente de quién físicamente ejecutó la acción. Esto incluye:</w:t>
      </w:r>
    </w:p>
    <w:p>
      <w:pPr>
        <w:pStyle w:val="Compact"/>
        <w:numPr>
          <w:ilvl w:val="0"/>
          <w:numId w:val="1046"/>
        </w:numPr>
      </w:pPr>
      <w:r>
        <w:t xml:space="preserve">Actividades realizadas por empleados, contratistas, terceros autorizados, o personas que accedieron a credenciales del Cliente.</w:t>
      </w:r>
    </w:p>
    <w:p>
      <w:pPr>
        <w:pStyle w:val="Compact"/>
        <w:numPr>
          <w:ilvl w:val="0"/>
          <w:numId w:val="1046"/>
        </w:numPr>
      </w:pPr>
      <w:r>
        <w:t xml:space="preserve">Cambios no autorizados realizados por atacantes si Cliente no implementó medidas de seguridad razonables (contraseña débil, credenciales compartidas, falta de reporte de acceso sospechoso).</w:t>
      </w:r>
    </w:p>
    <w:p>
      <w:pPr>
        <w:pStyle w:val="FirstParagraph"/>
      </w:pPr>
      <w:r>
        <w:t xml:space="preserve">FACTUS no es responsable por actividades no autorizadas; la responsabilidad por seguridad de credenciales es</w:t>
      </w:r>
      <w:r>
        <w:t xml:space="preserve"> </w:t>
      </w:r>
      <w:r>
        <w:rPr>
          <w:b/>
          <w:bCs/>
        </w:rPr>
        <w:t xml:space="preserve">exclusivamente del Cliente</w:t>
      </w:r>
      <w:r>
        <w:t xml:space="preserve">.</w:t>
      </w:r>
    </w:p>
    <w:p>
      <w:pPr>
        <w:pStyle w:val="BodyText"/>
      </w:pPr>
      <w:r>
        <w:t xml:space="preserve">14.3</w:t>
      </w:r>
      <w:r>
        <w:t xml:space="preserve"> </w:t>
      </w:r>
      <w:r>
        <w:rPr>
          <w:b/>
          <w:bCs/>
        </w:rPr>
        <w:t xml:space="preserve">Cumplimiento Tributario y Obligaciones del Cliente:</w:t>
      </w:r>
    </w:p>
    <w:p>
      <w:pPr>
        <w:pStyle w:val="BodyText"/>
      </w:pPr>
      <w:r>
        <w:rPr>
          <w:b/>
          <w:bCs/>
        </w:rPr>
        <w:t xml:space="preserve">El Cliente asume responsabilidad total de:</w:t>
      </w:r>
    </w:p>
    <w:p>
      <w:pPr>
        <w:pStyle w:val="Compact"/>
        <w:numPr>
          <w:ilvl w:val="0"/>
          <w:numId w:val="1047"/>
        </w:numPr>
      </w:pPr>
      <w:r>
        <w:t xml:space="preserve">Cumplimiento de todas las obligaciones tributarias ante DIAN: declaración de impuestos, pago de IVA, impuesto sobre la renta, retenciones, contribuciones y aportes parafiscales.</w:t>
      </w:r>
    </w:p>
    <w:p>
      <w:pPr>
        <w:pStyle w:val="Compact"/>
        <w:numPr>
          <w:ilvl w:val="0"/>
          <w:numId w:val="1047"/>
        </w:numPr>
      </w:pPr>
      <w:r>
        <w:t xml:space="preserve">Cargas de rangos de numeración ante DIAN conforme Resoluciones vigentes.</w:t>
      </w:r>
    </w:p>
    <w:p>
      <w:pPr>
        <w:pStyle w:val="Compact"/>
        <w:numPr>
          <w:ilvl w:val="0"/>
          <w:numId w:val="1047"/>
        </w:numPr>
      </w:pPr>
      <w:r>
        <w:t xml:space="preserve">Solicitudes de habilitación de actividades económicas.</w:t>
      </w:r>
    </w:p>
    <w:p>
      <w:pPr>
        <w:pStyle w:val="Compact"/>
        <w:numPr>
          <w:ilvl w:val="0"/>
          <w:numId w:val="1047"/>
        </w:numPr>
      </w:pPr>
      <w:r>
        <w:t xml:space="preserve">Cumplimiento de normas técnicas DIAN para formato de documentos, campos obligatorios, y procedimientos de radicación.</w:t>
      </w:r>
    </w:p>
    <w:p>
      <w:pPr>
        <w:pStyle w:val="Compact"/>
        <w:numPr>
          <w:ilvl w:val="0"/>
          <w:numId w:val="1047"/>
        </w:numPr>
      </w:pPr>
      <w:r>
        <w:t xml:space="preserve">Cálculos correctos de valores, impuestos y retenciones en documentos emitidos.</w:t>
      </w:r>
    </w:p>
    <w:p>
      <w:pPr>
        <w:pStyle w:val="FirstParagraph"/>
      </w:pPr>
      <w:r>
        <w:rPr>
          <w:b/>
          <w:bCs/>
        </w:rPr>
        <w:t xml:space="preserve">FACTUS no actúa como asesor tributario, contador, auditor ni abogado.</w:t>
      </w:r>
      <w:r>
        <w:t xml:space="preserve"> </w:t>
      </w:r>
      <w:r>
        <w:t xml:space="preserve">Si Cliente tiene dudas sobre obligaciones tributarias, debe consultar con contador público, revisor fiscal o asesor fiscal autorizado. La plataforma es un</w:t>
      </w:r>
      <w:r>
        <w:t xml:space="preserve"> </w:t>
      </w:r>
      <w:r>
        <w:rPr>
          <w:b/>
          <w:bCs/>
        </w:rPr>
        <w:t xml:space="preserve">canal tecnológico únicamente</w:t>
      </w:r>
      <w:r>
        <w:t xml:space="preserve">; interpretación de normas tributarias es responsabilidad del Cliente.</w:t>
      </w:r>
    </w:p>
    <w:p>
      <w:r>
        <w:pict>
          <v:rect style="width:0;height:1.5pt" o:hralign="center" o:hrstd="t" o:hr="t"/>
        </w:pict>
      </w:r>
    </w:p>
    <w:bookmarkEnd w:id="928"/>
    <w:bookmarkStart w:id="929" w:name="contacto-y-soporte"/>
    <w:p>
      <w:pPr>
        <w:pStyle w:val="Heading1"/>
      </w:pPr>
      <w:r>
        <w:t xml:space="preserve">15. Contacto y Soporte</w:t>
      </w:r>
    </w:p>
    <w:p>
      <w:pPr>
        <w:pStyle w:val="FirstParagraph"/>
      </w:pPr>
      <w:r>
        <w:t xml:space="preserve">15.1</w:t>
      </w:r>
      <w:r>
        <w:t xml:space="preserve"> </w:t>
      </w:r>
      <w:r>
        <w:rPr>
          <w:b/>
          <w:bCs/>
        </w:rPr>
        <w:t xml:space="preserve">Canales:</w:t>
      </w:r>
    </w:p>
    <w:p>
      <w:pPr>
        <w:pStyle w:val="Compact"/>
        <w:numPr>
          <w:ilvl w:val="0"/>
          <w:numId w:val="1048"/>
        </w:numPr>
      </w:pPr>
      <w:r>
        <w:t xml:space="preserve">Email: soporte@factus.com.co</w:t>
      </w:r>
    </w:p>
    <w:p>
      <w:pPr>
        <w:pStyle w:val="Compact"/>
        <w:numPr>
          <w:ilvl w:val="0"/>
          <w:numId w:val="1048"/>
        </w:numPr>
      </w:pPr>
      <w:r>
        <w:t xml:space="preserve">WhatsApp: [número]</w:t>
      </w:r>
    </w:p>
    <w:p>
      <w:pPr>
        <w:pStyle w:val="Compact"/>
        <w:numPr>
          <w:ilvl w:val="0"/>
          <w:numId w:val="1048"/>
        </w:numPr>
      </w:pPr>
      <w:r>
        <w:t xml:space="preserve">Teléfono: [número]</w:t>
      </w:r>
    </w:p>
    <w:p>
      <w:pPr>
        <w:pStyle w:val="Compact"/>
        <w:numPr>
          <w:ilvl w:val="0"/>
          <w:numId w:val="1048"/>
        </w:numPr>
      </w:pPr>
      <w:r>
        <w:t xml:space="preserve">Horarios: Lunes-viernes, 8:00 a.m. - 6:00 p.m. (Colombia)</w:t>
      </w:r>
    </w:p>
    <w:p>
      <w:pPr>
        <w:pStyle w:val="FirstParagraph"/>
      </w:pPr>
      <w:r>
        <w:t xml:space="preserve">15.2</w:t>
      </w:r>
      <w:r>
        <w:t xml:space="preserve"> </w:t>
      </w:r>
      <w:r>
        <w:rPr>
          <w:b/>
          <w:bCs/>
        </w:rPr>
        <w:t xml:space="preserve">Tiempo de Respuesta:</w:t>
      </w:r>
    </w:p>
    <w:p>
      <w:pPr>
        <w:pStyle w:val="Compact"/>
        <w:numPr>
          <w:ilvl w:val="0"/>
          <w:numId w:val="1049"/>
        </w:numPr>
      </w:pPr>
      <w:r>
        <w:t xml:space="preserve">Consultas urgentes (plataforma caída): 30 minutos.</w:t>
      </w:r>
    </w:p>
    <w:p>
      <w:pPr>
        <w:pStyle w:val="Compact"/>
        <w:numPr>
          <w:ilvl w:val="0"/>
          <w:numId w:val="1049"/>
        </w:numPr>
      </w:pPr>
      <w:r>
        <w:t xml:space="preserve">Consultas normales: 2-4 horas.</w:t>
      </w:r>
    </w:p>
    <w:p>
      <w:pPr>
        <w:pStyle w:val="Compact"/>
        <w:numPr>
          <w:ilvl w:val="0"/>
          <w:numId w:val="1049"/>
        </w:numPr>
      </w:pPr>
      <w:r>
        <w:t xml:space="preserve">Consultas administrativas (cambio de datos): 24 horas.</w:t>
      </w:r>
    </w:p>
    <w:p>
      <w:pPr>
        <w:pStyle w:val="FirstParagraph"/>
      </w:pPr>
      <w:r>
        <w:t xml:space="preserve">15.3</w:t>
      </w:r>
      <w:r>
        <w:t xml:space="preserve"> </w:t>
      </w:r>
      <w:r>
        <w:rPr>
          <w:b/>
          <w:bCs/>
        </w:rPr>
        <w:t xml:space="preserve">Soporte Limitado:</w:t>
      </w:r>
    </w:p>
    <w:p>
      <w:pPr>
        <w:pStyle w:val="BodyText"/>
      </w:pPr>
      <w:r>
        <w:t xml:space="preserve">Si contratas a través de reseller:</w:t>
      </w:r>
      <w:r>
        <w:t xml:space="preserve"> </w:t>
      </w:r>
      <w:r>
        <w:t xml:space="preserve">- Soporte comercial: Reseller.</w:t>
      </w:r>
      <w:r>
        <w:t xml:space="preserve"> </w:t>
      </w:r>
      <w:r>
        <w:t xml:space="preserve">- Soporte técnico plataforma: FACTUS.</w:t>
      </w:r>
      <w:r>
        <w:t xml:space="preserve"> </w:t>
      </w:r>
      <w:r>
        <w:t xml:space="preserve">- Soporte tributario: Contador (no FACTUS).</w:t>
      </w:r>
    </w:p>
    <w:p>
      <w:r>
        <w:pict>
          <v:rect style="width:0;height:1.5pt" o:hralign="center" o:hrstd="t" o:hr="t"/>
        </w:pict>
      </w:r>
    </w:p>
    <w:bookmarkEnd w:id="929"/>
    <w:bookmarkStart w:id="930" w:name="aceptación-final"/>
    <w:p>
      <w:pPr>
        <w:pStyle w:val="Heading1"/>
      </w:pPr>
      <w:r>
        <w:t xml:space="preserve">16. Aceptación Final</w:t>
      </w:r>
    </w:p>
    <w:p>
      <w:pPr>
        <w:pStyle w:val="FirstParagraph"/>
      </w:pPr>
      <w:r>
        <w:t xml:space="preserve">Al hacer clic en</w:t>
      </w:r>
      <w:r>
        <w:t xml:space="preserve"> </w:t>
      </w:r>
      <w:r>
        <w:t xml:space="preserve">“ACEPTO”</w:t>
      </w:r>
      <w:r>
        <w:t xml:space="preserve"> </w:t>
      </w:r>
      <w:r>
        <w:t xml:space="preserve">o usar la plataforma después de ver estos TyC, aceptas:</w:t>
      </w:r>
      <w:r>
        <w:t xml:space="preserve"> </w:t>
      </w:r>
      <w:r>
        <w:t xml:space="preserve">- Todos los términos y condiciones anteriores.</w:t>
      </w:r>
      <w:r>
        <w:t xml:space="preserve"> </w:t>
      </w:r>
      <w:r>
        <w:t xml:space="preserve">- Limitaciones de responsabilidad.</w:t>
      </w:r>
      <w:r>
        <w:t xml:space="preserve"> </w:t>
      </w:r>
      <w:r>
        <w:t xml:space="preserve">- Que eres responsable de tu información y documentos.</w:t>
      </w:r>
      <w:r>
        <w:t xml:space="preserve"> </w:t>
      </w:r>
      <w:r>
        <w:t xml:space="preserve">- Que FACTUS es un canal tecnológico, no asesor.</w:t>
      </w:r>
    </w:p>
    <w:p>
      <w:r>
        <w:pict>
          <v:rect style="width:0;height:1.5pt" o:hralign="center" o:hrstd="t" o:hr="t"/>
        </w:pict>
      </w:r>
    </w:p>
    <w:p>
      <w:pPr>
        <w:pStyle w:val="FirstParagraph"/>
      </w:pPr>
      <w:r>
        <w:rPr>
          <w:b/>
          <w:bCs/>
        </w:rPr>
        <w:t xml:space="preserve">Vigencia:</w:t>
      </w:r>
      <w:r>
        <w:t xml:space="preserve"> </w:t>
      </w:r>
      <w:r>
        <w:t xml:space="preserve">Estos TyC entraron en vigor en septiembre de 2026.</w:t>
      </w:r>
      <w:r>
        <w:br/>
      </w:r>
      <w:r>
        <w:rPr>
          <w:b/>
          <w:bCs/>
        </w:rPr>
        <w:t xml:space="preserve">Versión:</w:t>
      </w:r>
      <w:r>
        <w:t xml:space="preserve"> </w:t>
      </w:r>
      <w:r>
        <w:t xml:space="preserve">1.0</w:t>
      </w:r>
      <w:r>
        <w:br/>
      </w:r>
      <w:r>
        <w:rPr>
          <w:b/>
          <w:bCs/>
        </w:rPr>
        <w:t xml:space="preserve">Autor:</w:t>
      </w:r>
      <w:r>
        <w:t xml:space="preserve"> </w:t>
      </w:r>
      <w:r>
        <w:t xml:space="preserve">Bedrock Abogados S.A.S.</w:t>
      </w:r>
      <w:r>
        <w:br/>
      </w:r>
      <w:r>
        <w:rPr>
          <w:b/>
          <w:bCs/>
        </w:rPr>
        <w:t xml:space="preserve">Para:</w:t>
      </w:r>
      <w:r>
        <w:t xml:space="preserve"> </w:t>
      </w:r>
      <w:r>
        <w:t xml:space="preserve">FACTUS S.A.S.</w:t>
      </w:r>
      <w:r>
        <w:br/>
      </w:r>
      <w:r>
        <w:rPr>
          <w:b/>
          <w:bCs/>
        </w:rPr>
        <w:t xml:space="preserve">Clasificación:</w:t>
      </w:r>
      <w:r>
        <w:t xml:space="preserve"> </w:t>
      </w:r>
      <w:r>
        <w:t xml:space="preserve">Público — Cliente Final</w:t>
      </w:r>
    </w:p>
    <w:p>
      <w:r>
        <w:pict>
          <v:rect style="width:0;height:1.5pt" o:hralign="center" o:hrstd="t" o:hr="t"/>
        </w:pict>
      </w:r>
    </w:p>
    <w:bookmarkEnd w:id="930"/>
    <w:bookmarkStart w:id="935" w:name="X147a9c7018ce51efa68ebf9e74e087ca3399ab1"/>
    <w:p>
      <w:pPr>
        <w:pStyle w:val="Heading1"/>
      </w:pPr>
      <w:r>
        <w:t xml:space="preserve">Anexo I: Procedimiento de Aceptación por Firma Electrónica</w:t>
      </w:r>
    </w:p>
    <w:p>
      <w:pPr>
        <w:pStyle w:val="FirstParagraph"/>
      </w:pPr>
      <w:r>
        <w:t xml:space="preserve">El Cliente acepta estos Términos y Condiciones mediante firma electrónica conforme</w:t>
      </w:r>
      <w:r>
        <w:t xml:space="preserve"> </w:t>
      </w:r>
      <w:r>
        <w:rPr>
          <w:b/>
          <w:bCs/>
        </w:rPr>
        <w:t xml:space="preserve">Ley 527 de 1999</w:t>
      </w:r>
      <w:r>
        <w:t xml:space="preserve"> </w:t>
      </w:r>
      <w:r>
        <w:t xml:space="preserve">(marco legal para mensajes de datos) y</w:t>
      </w:r>
      <w:r>
        <w:t xml:space="preserve"> </w:t>
      </w:r>
      <w:r>
        <w:rPr>
          <w:b/>
          <w:bCs/>
        </w:rPr>
        <w:t xml:space="preserve">Decreto 2364 de 2012</w:t>
      </w:r>
      <w:r>
        <w:t xml:space="preserve"> </w:t>
      </w:r>
      <w:r>
        <w:t xml:space="preserve">(firma electrónica digital).</w:t>
      </w:r>
    </w:p>
    <w:bookmarkStart w:id="931" w:name="procedimiento-técnico-de-aceptación"/>
    <w:p>
      <w:pPr>
        <w:pStyle w:val="Heading2"/>
      </w:pPr>
      <w:r>
        <w:t xml:space="preserve">Procedimiento Técnico de Aceptación</w:t>
      </w:r>
    </w:p>
    <w:p>
      <w:pPr>
        <w:numPr>
          <w:ilvl w:val="0"/>
          <w:numId w:val="1050"/>
        </w:numPr>
      </w:pPr>
      <w:r>
        <w:rPr>
          <w:b/>
          <w:bCs/>
        </w:rPr>
        <w:t xml:space="preserve">Autenticación Inicial:</w:t>
      </w:r>
      <w:r>
        <w:t xml:space="preserve"> </w:t>
      </w:r>
      <w:r>
        <w:t xml:space="preserve">Cliente ingresa credenciales (usuario y contraseña) en plataforma FACTUS.</w:t>
      </w:r>
    </w:p>
    <w:p>
      <w:pPr>
        <w:numPr>
          <w:ilvl w:val="0"/>
          <w:numId w:val="1050"/>
        </w:numPr>
      </w:pPr>
      <w:r>
        <w:rPr>
          <w:b/>
          <w:bCs/>
        </w:rPr>
        <w:t xml:space="preserve">Presentación de TyC:</w:t>
      </w:r>
      <w:r>
        <w:t xml:space="preserve"> </w:t>
      </w:r>
      <w:r>
        <w:t xml:space="preserve">Sistema presenta íntegramente estos Términos y Condiciones en formato legible, con campo checkbox marcado:</w:t>
      </w:r>
      <w:r>
        <w:t xml:space="preserve"> </w:t>
      </w:r>
      <w:r>
        <w:t xml:space="preserve">“✓ Acepto Términos y Condiciones de Factus S.A.S., confirmando que he leído y entiendo mis obligaciones, limitaciones de responsabilidad de FACTUS, y mi responsabilidad por contenido de documentos emitidos.”</w:t>
      </w:r>
    </w:p>
    <w:p>
      <w:pPr>
        <w:numPr>
          <w:ilvl w:val="0"/>
          <w:numId w:val="1050"/>
        </w:numPr>
      </w:pPr>
      <w:r>
        <w:rPr>
          <w:b/>
          <w:bCs/>
        </w:rPr>
        <w:t xml:space="preserve">Acción de Aceptación:</w:t>
      </w:r>
      <w:r>
        <w:t xml:space="preserve"> </w:t>
      </w:r>
      <w:r>
        <w:t xml:space="preserve">Cliente marca checkbox de aceptación explícita.</w:t>
      </w:r>
    </w:p>
    <w:p>
      <w:pPr>
        <w:numPr>
          <w:ilvl w:val="0"/>
          <w:numId w:val="1050"/>
        </w:numPr>
      </w:pPr>
      <w:r>
        <w:rPr>
          <w:b/>
          <w:bCs/>
        </w:rPr>
        <w:t xml:space="preserve">Confirmación Final:</w:t>
      </w:r>
      <w:r>
        <w:t xml:space="preserve"> </w:t>
      </w:r>
      <w:r>
        <w:t xml:space="preserve">Cliente ejecuta clic en botón</w:t>
      </w:r>
      <w:r>
        <w:t xml:space="preserve"> </w:t>
      </w:r>
      <w:r>
        <w:t xml:space="preserve">“Aceptar y Acceder a Plataforma.”</w:t>
      </w:r>
    </w:p>
    <w:p>
      <w:pPr>
        <w:numPr>
          <w:ilvl w:val="0"/>
          <w:numId w:val="1050"/>
        </w:numPr>
      </w:pPr>
      <w:r>
        <w:rPr>
          <w:b/>
          <w:bCs/>
        </w:rPr>
        <w:t xml:space="preserve">Registro de Aceptación — Elementos Probatorios:</w:t>
      </w:r>
      <w:r>
        <w:t xml:space="preserve"> </w:t>
      </w:r>
      <w:r>
        <w:t xml:space="preserve">Sistema registra automáticamente:</w:t>
      </w:r>
    </w:p>
    <w:p>
      <w:pPr>
        <w:pStyle w:val="Compact"/>
        <w:numPr>
          <w:ilvl w:val="1"/>
          <w:numId w:val="1051"/>
        </w:numPr>
      </w:pPr>
      <w:r>
        <w:rPr>
          <w:b/>
          <w:bCs/>
        </w:rPr>
        <w:t xml:space="preserve">Fecha y Hora Exacta:</w:t>
      </w:r>
      <w:r>
        <w:t xml:space="preserve"> </w:t>
      </w:r>
      <w:r>
        <w:t xml:space="preserve">Timestamp de UTC (Hora Universal Coordinada) de la aceptación.</w:t>
      </w:r>
    </w:p>
    <w:p>
      <w:pPr>
        <w:pStyle w:val="Compact"/>
        <w:numPr>
          <w:ilvl w:val="1"/>
          <w:numId w:val="1051"/>
        </w:numPr>
      </w:pPr>
      <w:r>
        <w:rPr>
          <w:b/>
          <w:bCs/>
        </w:rPr>
        <w:t xml:space="preserve">Identificación Cliente:</w:t>
      </w:r>
      <w:r>
        <w:t xml:space="preserve"> </w:t>
      </w:r>
      <w:r>
        <w:t xml:space="preserve">Usuario y NIT (o número de identificación) asociado a cuenta.</w:t>
      </w:r>
    </w:p>
    <w:p>
      <w:pPr>
        <w:pStyle w:val="Compact"/>
        <w:numPr>
          <w:ilvl w:val="1"/>
          <w:numId w:val="1051"/>
        </w:numPr>
      </w:pPr>
      <w:r>
        <w:rPr>
          <w:b/>
          <w:bCs/>
        </w:rPr>
        <w:t xml:space="preserve">Dirección IP:</w:t>
      </w:r>
      <w:r>
        <w:t xml:space="preserve"> </w:t>
      </w:r>
      <w:r>
        <w:t xml:space="preserve">Dirección de internet desde la cual se envió la aceptación.</w:t>
      </w:r>
    </w:p>
    <w:p>
      <w:pPr>
        <w:pStyle w:val="Compact"/>
        <w:numPr>
          <w:ilvl w:val="1"/>
          <w:numId w:val="1051"/>
        </w:numPr>
      </w:pPr>
      <w:r>
        <w:rPr>
          <w:b/>
          <w:bCs/>
        </w:rPr>
        <w:t xml:space="preserve">Hash Criptográfico:</w:t>
      </w:r>
      <w:r>
        <w:t xml:space="preserve"> </w:t>
      </w:r>
      <w:r>
        <w:t xml:space="preserve">Resumen criptográfico (SHA-256 o superior) del documento de TyC aceptado, que permite verificar integridad y evitar alteración posterior.</w:t>
      </w:r>
    </w:p>
    <w:p>
      <w:pPr>
        <w:pStyle w:val="Compact"/>
        <w:numPr>
          <w:ilvl w:val="1"/>
          <w:numId w:val="1051"/>
        </w:numPr>
      </w:pPr>
      <w:r>
        <w:rPr>
          <w:b/>
          <w:bCs/>
        </w:rPr>
        <w:t xml:space="preserve">Descripción de Transacción:</w:t>
      </w:r>
      <w:r>
        <w:t xml:space="preserve"> </w:t>
      </w:r>
      <w:r>
        <w:t xml:space="preserve">Registro en bitácora de auditoría indicando</w:t>
      </w:r>
      <w:r>
        <w:t xml:space="preserve"> </w:t>
      </w:r>
      <w:r>
        <w:t xml:space="preserve">“Aceptación de TyC”</w:t>
      </w:r>
      <w:r>
        <w:t xml:space="preserve"> </w:t>
      </w:r>
      <w:r>
        <w:t xml:space="preserve">con todos los datos anteriores.</w:t>
      </w:r>
    </w:p>
    <w:p>
      <w:pPr>
        <w:numPr>
          <w:ilvl w:val="0"/>
          <w:numId w:val="1050"/>
        </w:numPr>
      </w:pPr>
      <w:r>
        <w:rPr>
          <w:b/>
          <w:bCs/>
        </w:rPr>
        <w:t xml:space="preserve">Confirmación por Correo Electrónico:</w:t>
      </w:r>
      <w:r>
        <w:t xml:space="preserve"> </w:t>
      </w:r>
      <w:r>
        <w:t xml:space="preserve">FACTUS envía al Cliente dentro de 24 horas:</w:t>
      </w:r>
    </w:p>
    <w:p>
      <w:pPr>
        <w:pStyle w:val="Compact"/>
        <w:numPr>
          <w:ilvl w:val="1"/>
          <w:numId w:val="1052"/>
        </w:numPr>
      </w:pPr>
      <w:r>
        <w:t xml:space="preserve">Copia completa del documento de TyC aceptado (en formato PDF descargable).</w:t>
      </w:r>
    </w:p>
    <w:p>
      <w:pPr>
        <w:pStyle w:val="Compact"/>
        <w:numPr>
          <w:ilvl w:val="1"/>
          <w:numId w:val="1052"/>
        </w:numPr>
      </w:pPr>
      <w:r>
        <w:t xml:space="preserve">Enlace hacia registro de aceptación en plataforma (accesible por 5 años).</w:t>
      </w:r>
    </w:p>
    <w:p>
      <w:pPr>
        <w:pStyle w:val="Compact"/>
        <w:numPr>
          <w:ilvl w:val="1"/>
          <w:numId w:val="1052"/>
        </w:numPr>
      </w:pPr>
      <w:r>
        <w:t xml:space="preserve">Fecha, hora, IP y hash criptográfico de la aceptación.</w:t>
      </w:r>
    </w:p>
    <w:bookmarkEnd w:id="931"/>
    <w:bookmarkStart w:id="932" w:name="efecto-legal-de-la-firma-electrónica"/>
    <w:p>
      <w:pPr>
        <w:pStyle w:val="Heading2"/>
      </w:pPr>
      <w:r>
        <w:t xml:space="preserve">Efecto Legal de la Firma Electrónica</w:t>
      </w:r>
    </w:p>
    <w:p>
      <w:pPr>
        <w:pStyle w:val="FirstParagraph"/>
      </w:pPr>
      <w:r>
        <w:t xml:space="preserve">Esta firma electrónica tiene</w:t>
      </w:r>
      <w:r>
        <w:t xml:space="preserve"> </w:t>
      </w:r>
      <w:r>
        <w:rPr>
          <w:b/>
          <w:bCs/>
        </w:rPr>
        <w:t xml:space="preserve">efecto legal equivalente a firma manuscrita</w:t>
      </w:r>
      <w:r>
        <w:t xml:space="preserve"> </w:t>
      </w:r>
      <w:r>
        <w:t xml:space="preserve">conforme leyes vigentes en Colombia:</w:t>
      </w:r>
    </w:p>
    <w:p>
      <w:pPr>
        <w:pStyle w:val="Compact"/>
        <w:numPr>
          <w:ilvl w:val="0"/>
          <w:numId w:val="1053"/>
        </w:numPr>
      </w:pPr>
      <w:r>
        <w:t xml:space="preserve">Constituye prueba de que Cliente conocía, entendía y aceptaba voluntariamente estos Términos y Condiciones.</w:t>
      </w:r>
    </w:p>
    <w:p>
      <w:pPr>
        <w:pStyle w:val="Compact"/>
        <w:numPr>
          <w:ilvl w:val="0"/>
          <w:numId w:val="1053"/>
        </w:numPr>
      </w:pPr>
      <w:r>
        <w:t xml:space="preserve">Es oponible a cualquier reclamación posterior del Cliente que alegue desconocimiento o falta de consentimiento.</w:t>
      </w:r>
    </w:p>
    <w:p>
      <w:pPr>
        <w:pStyle w:val="Compact"/>
        <w:numPr>
          <w:ilvl w:val="0"/>
          <w:numId w:val="1053"/>
        </w:numPr>
      </w:pPr>
      <w:r>
        <w:t xml:space="preserve">Registros técnicos (fecha, hora, IP, hash) son admitidos como prueba en procedimientos judiciales o administrativos, conforme Ley 527/1999 y jurisprudencia colombiana.</w:t>
      </w:r>
    </w:p>
    <w:p>
      <w:pPr>
        <w:pStyle w:val="Compact"/>
        <w:numPr>
          <w:ilvl w:val="0"/>
          <w:numId w:val="1053"/>
        </w:numPr>
      </w:pPr>
      <w:r>
        <w:t xml:space="preserve">Cliente es único responsable por aceptación realizada desde su cuenta; no hay anulabilidad por posterior desconocimiento si no reportó acceso no autorizado dentro de 24 horas (conforme sección 14.1).</w:t>
      </w:r>
    </w:p>
    <w:bookmarkEnd w:id="932"/>
    <w:bookmarkStart w:id="933" w:name="no-repudio"/>
    <w:p>
      <w:pPr>
        <w:pStyle w:val="Heading2"/>
      </w:pPr>
      <w:r>
        <w:t xml:space="preserve">No Repudio</w:t>
      </w:r>
    </w:p>
    <w:p>
      <w:pPr>
        <w:pStyle w:val="FirstParagraph"/>
      </w:pPr>
      <w:r>
        <w:t xml:space="preserve">El Cliente</w:t>
      </w:r>
      <w:r>
        <w:t xml:space="preserve"> </w:t>
      </w:r>
      <w:r>
        <w:rPr>
          <w:b/>
          <w:bCs/>
        </w:rPr>
        <w:t xml:space="preserve">no puede posteriormente negar</w:t>
      </w:r>
      <w:r>
        <w:t xml:space="preserve"> </w:t>
      </w:r>
      <w:r>
        <w:t xml:space="preserve">la aceptación alegando:</w:t>
      </w:r>
      <w:r>
        <w:t xml:space="preserve"> </w:t>
      </w:r>
      <w:r>
        <w:t xml:space="preserve">-</w:t>
      </w:r>
      <w:r>
        <w:t xml:space="preserve"> </w:t>
      </w:r>
      <w:r>
        <w:t xml:space="preserve">“No leí los TyC.”</w:t>
      </w:r>
      <w:r>
        <w:t xml:space="preserve"> </w:t>
      </w:r>
      <w:r>
        <w:t xml:space="preserve">(Responsabilidad del Cliente de leer antes de aceptar)</w:t>
      </w:r>
      <w:r>
        <w:t xml:space="preserve"> </w:t>
      </w:r>
      <w:r>
        <w:t xml:space="preserve">-</w:t>
      </w:r>
      <w:r>
        <w:t xml:space="preserve"> </w:t>
      </w:r>
      <w:r>
        <w:t xml:space="preserve">“Fue otra persona.”</w:t>
      </w:r>
      <w:r>
        <w:t xml:space="preserve"> </w:t>
      </w:r>
      <w:r>
        <w:t xml:space="preserve">(Responsabilidad del Cliente de proteger credenciales, conforme sección 14.1)</w:t>
      </w:r>
      <w:r>
        <w:t xml:space="preserve"> </w:t>
      </w:r>
      <w:r>
        <w:t xml:space="preserve">-</w:t>
      </w:r>
      <w:r>
        <w:t xml:space="preserve"> </w:t>
      </w:r>
      <w:r>
        <w:t xml:space="preserve">“El sistema estaba mal.”</w:t>
      </w:r>
      <w:r>
        <w:t xml:space="preserve"> </w:t>
      </w:r>
      <w:r>
        <w:t xml:space="preserve">(FACTUS proporciona ambiente seguro y auditado; Cliente debe reportar fallas técnicas inmediatamente)</w:t>
      </w:r>
    </w:p>
    <w:bookmarkEnd w:id="933"/>
    <w:bookmarkStart w:id="934" w:name="copia-y-acceso-permanente"/>
    <w:p>
      <w:pPr>
        <w:pStyle w:val="Heading2"/>
      </w:pPr>
      <w:r>
        <w:t xml:space="preserve">Copia y Acceso Permanente</w:t>
      </w:r>
    </w:p>
    <w:p>
      <w:pPr>
        <w:pStyle w:val="FirstParagraph"/>
      </w:pPr>
      <w:r>
        <w:t xml:space="preserve">El Cliente puede descargar, imprimir o guardar copia de:</w:t>
      </w:r>
      <w:r>
        <w:t xml:space="preserve"> </w:t>
      </w:r>
      <w:r>
        <w:t xml:space="preserve">- Estos Términos y Condiciones aceptados (disponible permanentemente en su cuenta).</w:t>
      </w:r>
      <w:r>
        <w:t xml:space="preserve"> </w:t>
      </w:r>
      <w:r>
        <w:t xml:space="preserve">- Confirmación de aceptación con detalles técnicos de la transacción (disponible por 5 años en plataforma).</w:t>
      </w:r>
    </w:p>
    <w:p>
      <w:r>
        <w:pict>
          <v:rect style="width:0;height:1.5pt" o:hralign="center" o:hrstd="t" o:hr="t"/>
        </w:pict>
      </w:r>
    </w:p>
    <w:p>
      <w:pPr>
        <w:pStyle w:val="FirstParagraph"/>
      </w:pPr>
      <w:r>
        <w:rPr>
          <w:b/>
          <w:bCs/>
        </w:rPr>
        <w:t xml:space="preserve">Fin de Términos y Condiciones</w:t>
      </w:r>
    </w:p>
    <w:bookmarkEnd w:id="934"/>
    <w:bookmarkEnd w:id="935"/>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2026-09-28T03:06:33Z</dcterms:created>
  <dcterms:modified xsi:type="dcterms:W3CDTF">2026-09-28T03:06:33Z</dcterms:modified>
</cp:coreProperties>
</file>

<file path=docProps/custom.xml><?xml version="1.0" encoding="utf-8"?>
<Properties xmlns="http://schemas.openxmlformats.org/officeDocument/2006/custom-properties" xmlns:vt="http://schemas.openxmlformats.org/officeDocument/2006/docPropsVTypes"/>
</file>