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911.png" ContentType="image/png"/>
  <Override PartName="/word/media/logo-bedrock-horizontal.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691640" cy="329184"/>
            <wp:effectExtent b="0" l="0" r="0" t="0"/>
            <wp:docPr descr="" title="" id="912" name="Picture"/>
            <a:graphic>
              <a:graphicData uri="http://schemas.openxmlformats.org/drawingml/2006/picture">
                <pic:pic>
                  <pic:nvPicPr>
                    <pic:cNvPr descr="logo-bedrock-horizontal.png" id="913" name="Picture"/>
                    <pic:cNvPicPr>
                      <a:picLocks noChangeArrowheads="1" noChangeAspect="1"/>
                    </pic:cNvPicPr>
                  </pic:nvPicPr>
                  <pic:blipFill>
                    <a:blip r:embed="rId911"/>
                    <a:stretch>
                      <a:fillRect/>
                    </a:stretch>
                  </pic:blipFill>
                  <pic:spPr bwMode="auto">
                    <a:xfrm>
                      <a:off x="0" y="0"/>
                      <a:ext cx="1691640" cy="329184"/>
                    </a:xfrm>
                    <a:prstGeom prst="rect">
                      <a:avLst/>
                    </a:prstGeom>
                    <a:noFill/>
                    <a:ln w="9525">
                      <a:noFill/>
                      <a:headEnd/>
                      <a:tailEnd/>
                    </a:ln>
                  </pic:spPr>
                </pic:pic>
              </a:graphicData>
            </a:graphic>
          </wp:inline>
        </w:drawing>
      </w:r>
    </w:p>
    <w:p>
      <w:pPr>
        <w:pStyle w:val="Eyebrow"/>
      </w:pPr>
      <w:r>
        <w:t xml:space="preserve">Factus S.A.S. · Contrato de adhesión · Plataforma de facturación electrónica · NIT 901.724.254-1</w:t>
      </w:r>
    </w:p>
    <w:p>
      <w:pPr>
        <w:pStyle w:val="PortadaTitulo"/>
      </w:pPr>
      <w:r>
        <w:t xml:space="preserve">Términos y Condiciones de Servicio</w:t>
      </w:r>
    </w:p>
    <w:p>
      <w:pPr>
        <w:pStyle w:val="LineaAcento"/>
      </w:pPr>
      <w:r>
        <w:t xml:space="preserve"> </w:t>
      </w:r>
    </w:p>
    <w:p>
      <w:pPr>
        <w:pStyle w:val="Lede"/>
      </w:pPr>
      <w:r>
        <w:t xml:space="preserve">Contrato de adhesión que rige la relación entre FACTUS, proveedor tecnológico de facturación electrónica habilitado por la DIAN, y EL CLIENTE que utiliza LA PLATAFORMA para emitir, transmitir y consultar documentos electrónicos ante la DIAN. Sus cláusulas las dispone FACTUS y EL CLIENTE las acepta en bloque, conforme al artículo 5, numeral 4, de la Ley 1480 de 2011.</w:t>
      </w:r>
    </w:p>
    <w:p>
      <w:pPr>
        <w:pStyle w:val="ResumenTitulo"/>
      </w:pPr>
      <w:r>
        <w:t xml:space="preserve">Resumen del documento</w:t>
      </w:r>
    </w:p>
    <w:p>
      <w:pPr>
        <w:pStyle w:val="ResumenItem"/>
      </w:pPr>
      <w:r>
        <w:rPr>
          <w:b/>
          <w:bCs/>
        </w:rPr>
        <w:t xml:space="preserve">Qué es este documento.</w:t>
      </w:r>
      <w:r>
        <w:t xml:space="preserve"> </w:t>
      </w:r>
      <w:r>
        <w:t xml:space="preserve">Un contrato de adhesión: FACTUS redacta las cláusulas y EL CLIENTE las acepta o las rechaza en bloque, sin modificarlas. A cambio, la ley impone a FACTUS las cargas de los artículos 37 a 44 de la Ley 1480 de 2011.</w:t>
      </w:r>
    </w:p>
    <w:p>
      <w:pPr>
        <w:pStyle w:val="ResumenItem"/>
      </w:pPr>
      <w:r>
        <w:rPr>
          <w:b/>
          <w:bCs/>
        </w:rPr>
        <w:t xml:space="preserve">Qué presta FACTUS.</w:t>
      </w:r>
      <w:r>
        <w:t xml:space="preserve"> </w:t>
      </w:r>
      <w:r>
        <w:t xml:space="preserve">Acceso a la plataforma para generar y transmitir facturas electrónicas, nómina electrónica, documentos soporte y consultas de eventos Radian ante la DIAN.</w:t>
      </w:r>
    </w:p>
    <w:p>
      <w:pPr>
        <w:pStyle w:val="ResumenItem"/>
      </w:pPr>
      <w:r>
        <w:rPr>
          <w:b/>
          <w:bCs/>
        </w:rPr>
        <w:t xml:space="preserve">De qué responde FACTUS.</w:t>
      </w:r>
      <w:r>
        <w:t xml:space="preserve"> </w:t>
      </w:r>
      <w:r>
        <w:t xml:space="preserve">De la disponibilidad de la plataforma y de la transmisión técnica. No responde por el contenido de los documentos, por las decisiones de la DIAN ni por el cumplimiento tributario de EL CLIENTE.</w:t>
      </w:r>
    </w:p>
    <w:p>
      <w:pPr>
        <w:pStyle w:val="ResumenItem"/>
      </w:pPr>
      <w:r>
        <w:rPr>
          <w:b/>
          <w:bCs/>
        </w:rPr>
        <w:t xml:space="preserve">Nivel de servicio.</w:t>
      </w:r>
      <w:r>
        <w:t xml:space="preserve"> </w:t>
      </w:r>
      <w:r>
        <w:t xml:space="preserve">99% de disponibilidad de lunes a viernes, de 8:00 a.m. a 6:00 p.m., hora de Colombia.</w:t>
      </w:r>
    </w:p>
    <w:p>
      <w:pPr>
        <w:pStyle w:val="ResumenItem"/>
      </w:pPr>
      <w:r>
        <w:rPr>
          <w:b/>
          <w:bCs/>
        </w:rPr>
        <w:t xml:space="preserve">Retracto.</w:t>
      </w:r>
      <w:r>
        <w:t xml:space="preserve"> </w:t>
      </w:r>
      <w:r>
        <w:t xml:space="preserve">Cinco días hábiles desde la aceptación para retractarse. La devolución del dinero se hace dentro de los quince días calendario siguientes, sin descuentos ni retenciones.</w:t>
      </w:r>
    </w:p>
    <w:p>
      <w:pPr>
        <w:pStyle w:val="ResumenItem"/>
      </w:pPr>
      <w:r>
        <w:rPr>
          <w:b/>
          <w:bCs/>
        </w:rPr>
        <w:t xml:space="preserve">Terminación.</w:t>
      </w:r>
      <w:r>
        <w:t xml:space="preserve"> </w:t>
      </w:r>
      <w:r>
        <w:t xml:space="preserve">EL CLIENTE puede terminar en cualquier momento, por el mismo medio por el que aceptó, sin penalidad y sin requisitos adicionales a los de la vinculación.</w:t>
      </w:r>
    </w:p>
    <w:p>
      <w:pPr>
        <w:pStyle w:val="ResumenItem"/>
      </w:pPr>
      <w:r>
        <w:rPr>
          <w:b/>
          <w:bCs/>
        </w:rPr>
        <w:t xml:space="preserve">Cláusulas abusivas.</w:t>
      </w:r>
      <w:r>
        <w:t xml:space="preserve"> </w:t>
      </w:r>
      <w:r>
        <w:t xml:space="preserve">Ninguna estipulación de este documento produce efecto en aquello que resulte contrario a los artículos 42 y 43 de la Ley 1480 de 2011 frente a EL CLIENTE que tenga la calidad de consumidor.</w:t>
      </w:r>
    </w:p>
    <w:p>
      <w:pPr>
        <w:pStyle w:val="FinePrint"/>
      </w:pPr>
      <w:r>
        <w:t xml:space="preserve">La aceptación de estos Términos y Condiciones se registra con fecha, hora, dirección IP y resumen criptográfico del documento aceptado, conforme a la Ley 527 de 1999 y al Decreto 2364 de 2012.</w:t>
      </w:r>
    </w:p>
    <w:p>
      <w:r>
        <w:br w:type="page"/>
      </w:r>
    </w:p>
    <w:bookmarkStart w:id="915" w:name="X4f7a6e2f77ad18764bb3d33eebb6d90f6aaa0c4"/>
    <w:p>
      <w:pPr>
        <w:pStyle w:val="Heading1"/>
      </w:pPr>
      <w:r>
        <w:t xml:space="preserve">Términos y condiciones de servicio de la plataforma Factus</w:t>
      </w:r>
    </w:p>
    <w:bookmarkStart w:id="914" w:name="datos-de-las-partes"/>
    <w:p>
      <w:pPr>
        <w:pStyle w:val="Heading2"/>
      </w:pPr>
      <w:r>
        <w:t xml:space="preserve">Datos de las partes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FACTUS</w:t>
            </w:r>
          </w:p>
        </w:tc>
        <w:tc>
          <w:tcPr/>
          <w:p>
            <w:pPr>
              <w:pStyle w:val="Compact"/>
            </w:pPr>
          </w:p>
        </w:tc>
      </w:tr>
      <w:tr>
        <w:tc>
          <w:tcPr/>
          <w:p>
            <w:pPr>
              <w:pStyle w:val="Compact"/>
              <w:jc w:val="left"/>
            </w:pPr>
            <w:r>
              <w:t xml:space="preserve">Razón social</w:t>
            </w:r>
          </w:p>
        </w:tc>
        <w:tc>
          <w:tcPr/>
          <w:p>
            <w:pPr>
              <w:pStyle w:val="Compact"/>
              <w:jc w:val="left"/>
            </w:pPr>
            <w:r>
              <w:t xml:space="preserve">FACTUS S.A.S.</w:t>
            </w:r>
          </w:p>
        </w:tc>
      </w:tr>
      <w:tr>
        <w:tc>
          <w:tcPr/>
          <w:p>
            <w:pPr>
              <w:pStyle w:val="Compact"/>
              <w:jc w:val="left"/>
            </w:pPr>
            <w:r>
              <w:t xml:space="preserve">NIT</w:t>
            </w:r>
          </w:p>
        </w:tc>
        <w:tc>
          <w:tcPr/>
          <w:p>
            <w:pPr>
              <w:pStyle w:val="Compact"/>
              <w:jc w:val="left"/>
            </w:pPr>
            <w:r>
              <w:t xml:space="preserve">901.724.254-1</w:t>
            </w:r>
          </w:p>
        </w:tc>
      </w:tr>
      <w:tr>
        <w:tc>
          <w:tcPr/>
          <w:p>
            <w:pPr>
              <w:pStyle w:val="Compact"/>
              <w:jc w:val="left"/>
            </w:pPr>
            <w:r>
              <w:t xml:space="preserve">Domicilio</w:t>
            </w:r>
          </w:p>
        </w:tc>
        <w:tc>
          <w:tcPr/>
          <w:p>
            <w:pPr>
              <w:pStyle w:val="Compact"/>
              <w:jc w:val="left"/>
            </w:pPr>
            <w:r>
              <w:t xml:space="preserve">San Gil, Santander, Colombia</w:t>
            </w:r>
          </w:p>
        </w:tc>
      </w:tr>
      <w:tr>
        <w:tc>
          <w:tcPr/>
          <w:p>
            <w:pPr>
              <w:pStyle w:val="Compact"/>
              <w:jc w:val="left"/>
            </w:pPr>
            <w:r>
              <w:t xml:space="preserve">Representante legal</w:t>
            </w:r>
          </w:p>
        </w:tc>
        <w:tc>
          <w:tcPr/>
          <w:p>
            <w:pPr>
              <w:pStyle w:val="Compact"/>
              <w:jc w:val="left"/>
            </w:pPr>
            <w:r>
              <w:t xml:space="preserve">Yolher Camilo Albeiro Hernández Reyes</w:t>
            </w:r>
          </w:p>
        </w:tc>
      </w:tr>
      <w:tr>
        <w:tc>
          <w:tcPr/>
          <w:p>
            <w:pPr>
              <w:pStyle w:val="Compact"/>
              <w:jc w:val="left"/>
            </w:pPr>
            <w:r>
              <w:t xml:space="preserve">Sitio web</w:t>
            </w:r>
          </w:p>
        </w:tc>
        <w:tc>
          <w:tcPr/>
          <w:p>
            <w:pPr>
              <w:pStyle w:val="Compact"/>
              <w:jc w:val="left"/>
            </w:pPr>
            <w:r>
              <w:t xml:space="preserve">www.factus.com.co</w:t>
            </w:r>
          </w:p>
        </w:tc>
      </w:tr>
      <w:tr>
        <w:tc>
          <w:tcPr/>
          <w:p>
            <w:pPr>
              <w:pStyle w:val="Compact"/>
              <w:jc w:val="left"/>
            </w:pPr>
            <w:r>
              <w:t xml:space="preserve">Correo de notificaciones</w:t>
            </w:r>
          </w:p>
        </w:tc>
        <w:tc>
          <w:tcPr/>
          <w:p>
            <w:pPr>
              <w:pStyle w:val="Compact"/>
              <w:jc w:val="left"/>
            </w:pPr>
            <w:r>
              <w:t xml:space="preserve">[correo institucional por diligenciar]</w:t>
            </w:r>
          </w:p>
        </w:tc>
      </w:tr>
      <w:tr>
        <w:tc>
          <w:tcPr/>
          <w:p>
            <w:pPr>
              <w:pStyle w:val="Compact"/>
              <w:jc w:val="left"/>
            </w:pPr>
            <w:r>
              <w:t xml:space="preserve">Correo de soporte</w:t>
            </w:r>
          </w:p>
        </w:tc>
        <w:tc>
          <w:tcPr/>
          <w:p>
            <w:pPr>
              <w:pStyle w:val="Compact"/>
              <w:jc w:val="left"/>
            </w:pPr>
            <w:r>
              <w:t xml:space="preserve">soporte@factus.com.co</w:t>
            </w:r>
          </w:p>
        </w:tc>
      </w:tr>
      <w:tr>
        <w:tc>
          <w:tcPr/>
          <w:p>
            <w:pPr>
              <w:pStyle w:val="Compact"/>
              <w:jc w:val="left"/>
            </w:pPr>
            <w:r>
              <w:t xml:space="preserve">Canales de soporte</w:t>
            </w:r>
          </w:p>
        </w:tc>
        <w:tc>
          <w:tcPr/>
          <w:p>
            <w:pPr>
              <w:pStyle w:val="Compact"/>
              <w:jc w:val="left"/>
            </w:pPr>
            <w:r>
              <w:t xml:space="preserve">Correo electrónico, WhatsApp [número por diligenciar], teléfono [número por diligenciar]</w:t>
            </w:r>
          </w:p>
        </w:tc>
      </w:tr>
      <w:tr>
        <w:tc>
          <w:tcPr/>
          <w:p>
            <w:pPr>
              <w:pStyle w:val="Compact"/>
              <w:jc w:val="left"/>
            </w:pPr>
            <w:r>
              <w:t xml:space="preserve">Horario de atención</w:t>
            </w:r>
          </w:p>
        </w:tc>
        <w:tc>
          <w:tcPr/>
          <w:p>
            <w:pPr>
              <w:pStyle w:val="Compact"/>
              <w:jc w:val="left"/>
            </w:pPr>
            <w:r>
              <w:t xml:space="preserve">Lunes a viernes, 8:00 a.m. a 6:00 p.m., hora de Colombia</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 CLIENTE</w:t>
            </w:r>
          </w:p>
        </w:tc>
        <w:tc>
          <w:tcPr/>
          <w:p>
            <w:pPr>
              <w:pStyle w:val="Compact"/>
            </w:pPr>
          </w:p>
        </w:tc>
      </w:tr>
      <w:tr>
        <w:tc>
          <w:tcPr/>
          <w:p>
            <w:pPr>
              <w:pStyle w:val="Compact"/>
              <w:jc w:val="left"/>
            </w:pPr>
            <w:r>
              <w:t xml:space="preserve">Razón social o nombre</w:t>
            </w:r>
          </w:p>
        </w:tc>
        <w:tc>
          <w:tcPr/>
          <w:p>
            <w:pPr>
              <w:pStyle w:val="Compact"/>
              <w:jc w:val="left"/>
            </w:pPr>
            <w:r>
              <w:t xml:space="preserve">[se diligencia con el registro]</w:t>
            </w:r>
          </w:p>
        </w:tc>
      </w:tr>
      <w:tr>
        <w:tc>
          <w:tcPr/>
          <w:p>
            <w:pPr>
              <w:pStyle w:val="Compact"/>
              <w:jc w:val="left"/>
            </w:pPr>
            <w:r>
              <w:t xml:space="preserve">NIT o documento de identidad</w:t>
            </w:r>
          </w:p>
        </w:tc>
        <w:tc>
          <w:tcPr/>
          <w:p>
            <w:pPr>
              <w:pStyle w:val="Compact"/>
              <w:jc w:val="left"/>
            </w:pPr>
            <w:r>
              <w:t xml:space="preserve">[se diligencia con el registro]</w:t>
            </w:r>
          </w:p>
        </w:tc>
      </w:tr>
      <w:tr>
        <w:tc>
          <w:tcPr/>
          <w:p>
            <w:pPr>
              <w:pStyle w:val="Compact"/>
              <w:jc w:val="left"/>
            </w:pPr>
            <w:r>
              <w:t xml:space="preserve">Dígito de verificación</w:t>
            </w:r>
          </w:p>
        </w:tc>
        <w:tc>
          <w:tcPr/>
          <w:p>
            <w:pPr>
              <w:pStyle w:val="Compact"/>
              <w:jc w:val="left"/>
            </w:pPr>
            <w:r>
              <w:t xml:space="preserve">[se diligencia con el registro]</w:t>
            </w:r>
          </w:p>
        </w:tc>
      </w:tr>
      <w:tr>
        <w:tc>
          <w:tcPr/>
          <w:p>
            <w:pPr>
              <w:pStyle w:val="Compact"/>
              <w:jc w:val="left"/>
            </w:pPr>
            <w:r>
              <w:t xml:space="preserve">Representante legal</w:t>
            </w:r>
          </w:p>
        </w:tc>
        <w:tc>
          <w:tcPr/>
          <w:p>
            <w:pPr>
              <w:pStyle w:val="Compact"/>
              <w:jc w:val="left"/>
            </w:pPr>
            <w:r>
              <w:t xml:space="preserve">[se diligencia con el registro]</w:t>
            </w:r>
          </w:p>
        </w:tc>
      </w:tr>
      <w:tr>
        <w:tc>
          <w:tcPr/>
          <w:p>
            <w:pPr>
              <w:pStyle w:val="Compact"/>
              <w:jc w:val="left"/>
            </w:pPr>
            <w:r>
              <w:t xml:space="preserve">Documento de identidad del representante legal</w:t>
            </w:r>
          </w:p>
        </w:tc>
        <w:tc>
          <w:tcPr/>
          <w:p>
            <w:pPr>
              <w:pStyle w:val="Compact"/>
              <w:jc w:val="left"/>
            </w:pPr>
            <w:r>
              <w:t xml:space="preserve">[se diligencia con el registro]</w:t>
            </w:r>
          </w:p>
        </w:tc>
      </w:tr>
      <w:tr>
        <w:tc>
          <w:tcPr/>
          <w:p>
            <w:pPr>
              <w:pStyle w:val="Compact"/>
              <w:jc w:val="left"/>
            </w:pPr>
            <w:r>
              <w:t xml:space="preserve">Correo de notificaciones</w:t>
            </w:r>
          </w:p>
        </w:tc>
        <w:tc>
          <w:tcPr/>
          <w:p>
            <w:pPr>
              <w:pStyle w:val="Compact"/>
              <w:jc w:val="left"/>
            </w:pPr>
            <w:r>
              <w:t xml:space="preserve">[se diligencia con el registro]</w:t>
            </w:r>
          </w:p>
        </w:tc>
      </w:tr>
      <w:tr>
        <w:tc>
          <w:tcPr/>
          <w:p>
            <w:pPr>
              <w:pStyle w:val="Compact"/>
              <w:jc w:val="left"/>
            </w:pPr>
            <w:r>
              <w:t xml:space="preserve">Teléfono</w:t>
            </w:r>
          </w:p>
        </w:tc>
        <w:tc>
          <w:tcPr/>
          <w:p>
            <w:pPr>
              <w:pStyle w:val="Compact"/>
              <w:jc w:val="left"/>
            </w:pPr>
            <w:r>
              <w:t xml:space="preserve">[se diligencia con el registro]</w:t>
            </w:r>
          </w:p>
        </w:tc>
      </w:tr>
      <w:tr>
        <w:tc>
          <w:tcPr/>
          <w:p>
            <w:pPr>
              <w:pStyle w:val="Compact"/>
              <w:jc w:val="left"/>
            </w:pPr>
            <w:r>
              <w:t xml:space="preserve">Dirección y ciudad</w:t>
            </w:r>
          </w:p>
        </w:tc>
        <w:tc>
          <w:tcPr/>
          <w:p>
            <w:pPr>
              <w:pStyle w:val="Compact"/>
              <w:jc w:val="left"/>
            </w:pPr>
            <w:r>
              <w:t xml:space="preserve">[se diligencia con el registro]</w:t>
            </w:r>
          </w:p>
        </w:tc>
      </w:tr>
      <w:tr>
        <w:tc>
          <w:tcPr/>
          <w:p>
            <w:pPr>
              <w:pStyle w:val="Compact"/>
              <w:jc w:val="left"/>
            </w:pPr>
            <w:r>
              <w:t xml:space="preserve">Paquete contratado</w:t>
            </w:r>
          </w:p>
        </w:tc>
        <w:tc>
          <w:tcPr/>
          <w:p>
            <w:pPr>
              <w:pStyle w:val="Compact"/>
              <w:jc w:val="left"/>
            </w:pPr>
            <w:r>
              <w:t xml:space="preserve">[se diligencia con el registro]</w:t>
            </w:r>
          </w:p>
        </w:tc>
      </w:tr>
      <w:tr>
        <w:tc>
          <w:tcPr/>
          <w:p>
            <w:pPr>
              <w:pStyle w:val="Compact"/>
              <w:jc w:val="left"/>
            </w:pPr>
            <w:r>
              <w:t xml:space="preserve">Contratación directa o a través de</w:t>
            </w:r>
            <w:r>
              <w:t xml:space="preserve"> </w:t>
            </w:r>
            <w:r>
              <w:rPr>
                <w:b/>
                <w:bCs/>
              </w:rPr>
              <w:t xml:space="preserve">EL RESELLER</w:t>
            </w:r>
          </w:p>
        </w:tc>
        <w:tc>
          <w:tcPr/>
          <w:p>
            <w:pPr>
              <w:pStyle w:val="Compact"/>
              <w:jc w:val="left"/>
            </w:pPr>
            <w:r>
              <w:t xml:space="preserve">[se diligencia con el registro]</w:t>
            </w:r>
          </w:p>
        </w:tc>
      </w:tr>
      <w:tr>
        <w:tc>
          <w:tcPr/>
          <w:p>
            <w:pPr>
              <w:pStyle w:val="Compact"/>
              <w:jc w:val="left"/>
            </w:pPr>
            <w:r>
              <w:t xml:space="preserve">Calidad de EL CLIENTE frente a la Ley 1480 de 2011</w:t>
            </w:r>
          </w:p>
        </w:tc>
        <w:tc>
          <w:tcPr/>
          <w:p>
            <w:pPr>
              <w:pStyle w:val="Compact"/>
              <w:jc w:val="left"/>
            </w:pPr>
            <w:r>
              <w:t xml:space="preserve">[consumidor / no consumidor, conforme a la cláusula 2]</w:t>
            </w:r>
          </w:p>
        </w:tc>
      </w:tr>
      <w:tr>
        <w:tc>
          <w:tcPr/>
          <w:p>
            <w:pPr>
              <w:pStyle w:val="Compact"/>
              <w:jc w:val="left"/>
            </w:pPr>
            <w:r>
              <w:t xml:space="preserve">Fecha de aceptación</w:t>
            </w:r>
          </w:p>
        </w:tc>
        <w:tc>
          <w:tcPr/>
          <w:p>
            <w:pPr>
              <w:pStyle w:val="Compact"/>
              <w:jc w:val="left"/>
            </w:pPr>
            <w:r>
              <w:t xml:space="preserve">[registro electrónico conforme al Anexo I]</w:t>
            </w:r>
          </w:p>
        </w:tc>
      </w:tr>
    </w:tbl>
    <w:p>
      <w:pPr>
        <w:pStyle w:val="BodyText"/>
      </w:pPr>
      <w:r>
        <w:t xml:space="preserve">Los campos de la tabla de</w:t>
      </w:r>
      <w:r>
        <w:t xml:space="preserve"> </w:t>
      </w:r>
      <w:r>
        <w:rPr>
          <w:b/>
          <w:bCs/>
        </w:rPr>
        <w:t xml:space="preserve">EL CLIENTE</w:t>
      </w:r>
      <w:r>
        <w:t xml:space="preserve"> </w:t>
      </w:r>
      <w:r>
        <w:t xml:space="preserve">se completan de manera automática con la información del registro antes de que</w:t>
      </w:r>
      <w:r>
        <w:t xml:space="preserve"> </w:t>
      </w:r>
      <w:r>
        <w:rPr>
          <w:b/>
          <w:bCs/>
        </w:rPr>
        <w:t xml:space="preserve">LA PLATAFORMA</w:t>
      </w:r>
      <w:r>
        <w:t xml:space="preserve"> </w:t>
      </w:r>
      <w:r>
        <w:t xml:space="preserve">despliegue el texto para su aceptación. Los campos de la tabla de</w:t>
      </w:r>
      <w:r>
        <w:t xml:space="preserve"> </w:t>
      </w:r>
      <w:r>
        <w:rPr>
          <w:b/>
          <w:bCs/>
        </w:rPr>
        <w:t xml:space="preserve">FACTUS</w:t>
      </w:r>
      <w:r>
        <w:t xml:space="preserve"> </w:t>
      </w:r>
      <w:r>
        <w:t xml:space="preserve">identificados entre corchetes se completan antes de la publicación de</w:t>
      </w:r>
      <w:r>
        <w:t xml:space="preserve"> </w:t>
      </w:r>
      <w:r>
        <w:rPr>
          <w:b/>
          <w:bCs/>
        </w:rPr>
        <w:t xml:space="preserve">LOS TÉRMINOS</w:t>
      </w:r>
      <w:r>
        <w:t xml:space="preserve">. El texto que se somete a aceptación no contiene espacios en blanco, conforme al artículo 37, numeral 3, de la Ley 1480 de 2011.</w:t>
      </w:r>
    </w:p>
    <w:p>
      <w:pPr>
        <w:pStyle w:val="BodyText"/>
      </w:pPr>
      <w:r>
        <w:rPr>
          <w:b/>
          <w:bCs/>
        </w:rPr>
        <w:t xml:space="preserve">FACTUS</w:t>
      </w:r>
      <w:r>
        <w:t xml:space="preserve"> </w:t>
      </w:r>
      <w:r>
        <w:t xml:space="preserve">y</w:t>
      </w:r>
      <w:r>
        <w:t xml:space="preserve"> </w:t>
      </w:r>
      <w:r>
        <w:rPr>
          <w:b/>
          <w:bCs/>
        </w:rPr>
        <w:t xml:space="preserve">EL CLIENTE</w:t>
      </w:r>
      <w:r>
        <w:t xml:space="preserve">, en conjunto</w:t>
      </w:r>
      <w:r>
        <w:t xml:space="preserve"> </w:t>
      </w:r>
      <w:r>
        <w:rPr>
          <w:b/>
          <w:bCs/>
        </w:rPr>
        <w:t xml:space="preserve">LAS PARTES</w:t>
      </w:r>
      <w:r>
        <w:t xml:space="preserve">, quedan vinculados por el presente contrato de adhesión de prestación de servicios tecnológicos de facturación electrónica (</w:t>
      </w:r>
      <w:r>
        <w:rPr>
          <w:b/>
          <w:bCs/>
        </w:rPr>
        <w:t xml:space="preserve">LOS TÉRMINOS</w:t>
      </w:r>
      <w:r>
        <w:t xml:space="preserve">), que se rige por las siguientes declaraciones y cláusulas.</w:t>
      </w:r>
    </w:p>
    <w:p>
      <w:r>
        <w:pict>
          <v:rect style="width:0;height:1.5pt" o:hralign="center" o:hrstd="t" o:hr="t"/>
        </w:pict>
      </w:r>
    </w:p>
    <w:bookmarkEnd w:id="914"/>
    <w:bookmarkEnd w:id="915"/>
    <w:bookmarkStart w:id="916" w:name="X9d17408bf82db73824be02508d96aab8b94a3b1"/>
    <w:p>
      <w:pPr>
        <w:pStyle w:val="Heading1"/>
      </w:pPr>
      <w:r>
        <w:t xml:space="preserve">1. Naturaleza del contrato: contrato de adhesión</w:t>
      </w:r>
    </w:p>
    <w:p>
      <w:pPr>
        <w:pStyle w:val="FirstParagraph"/>
      </w:pPr>
      <w:r>
        <w:t xml:space="preserve">1.1</w:t>
      </w:r>
      <w:r>
        <w:t xml:space="preserve"> </w:t>
      </w:r>
      <w:r>
        <w:rPr>
          <w:b/>
          <w:bCs/>
        </w:rPr>
        <w:t xml:space="preserve">Calificación.</w:t>
      </w:r>
      <w:r>
        <w:t xml:space="preserve"> </w:t>
      </w:r>
      <w:r>
        <w:rPr>
          <w:b/>
          <w:bCs/>
        </w:rPr>
        <w:t xml:space="preserve">LOS TÉRMINOS</w:t>
      </w:r>
      <w:r>
        <w:t xml:space="preserve"> </w:t>
      </w:r>
      <w:r>
        <w:t xml:space="preserve">son un contrato de adhesión en los términos del artículo 5, numeral 4, de la Ley 1480 de 2011: sus cláusulas las dispone</w:t>
      </w:r>
      <w:r>
        <w:t xml:space="preserve"> </w:t>
      </w:r>
      <w:r>
        <w:rPr>
          <w:b/>
          <w:bCs/>
        </w:rPr>
        <w:t xml:space="preserve">FACTUS</w:t>
      </w:r>
      <w:r>
        <w:t xml:space="preserve"> </w:t>
      </w:r>
      <w:r>
        <w:t xml:space="preserve">de manera unilateral y previa,</w:t>
      </w:r>
      <w:r>
        <w:t xml:space="preserve"> </w:t>
      </w:r>
      <w:r>
        <w:rPr>
          <w:b/>
          <w:bCs/>
        </w:rPr>
        <w:t xml:space="preserve">EL CLIENTE</w:t>
      </w:r>
      <w:r>
        <w:t xml:space="preserve"> </w:t>
      </w:r>
      <w:r>
        <w:t xml:space="preserve">no puede modificarlas, y su única alternativa es aceptarlas o rechazarlas en bloque.</w:t>
      </w:r>
    </w:p>
    <w:p>
      <w:pPr>
        <w:pStyle w:val="BodyText"/>
      </w:pPr>
      <w:r>
        <w:t xml:space="preserve">1.2</w:t>
      </w:r>
      <w:r>
        <w:t xml:space="preserve"> </w:t>
      </w:r>
      <w:r>
        <w:rPr>
          <w:b/>
          <w:bCs/>
        </w:rPr>
        <w:t xml:space="preserve">Aceptación en bloque.</w:t>
      </w:r>
      <w:r>
        <w:t xml:space="preserve"> </w:t>
      </w:r>
      <w:r>
        <w:t xml:space="preserve">La aceptación recae sobre la totalidad del texto, incluidos sus parágrafos, el Anexo I y el Anexo II.</w:t>
      </w:r>
      <w:r>
        <w:t xml:space="preserve"> </w:t>
      </w:r>
      <w:r>
        <w:rPr>
          <w:b/>
          <w:bCs/>
        </w:rPr>
        <w:t xml:space="preserve">EL CLIENTE</w:t>
      </w:r>
      <w:r>
        <w:t xml:space="preserve"> </w:t>
      </w:r>
      <w:r>
        <w:t xml:space="preserve">no acepta cláusulas separadas ni introduce reservas, salvedades o contrapropuestas. Cualquier manifestación de</w:t>
      </w:r>
      <w:r>
        <w:t xml:space="preserve"> </w:t>
      </w:r>
      <w:r>
        <w:rPr>
          <w:b/>
          <w:bCs/>
        </w:rPr>
        <w:t xml:space="preserve">EL CLIENTE</w:t>
      </w:r>
      <w:r>
        <w:t xml:space="preserve"> </w:t>
      </w:r>
      <w:r>
        <w:t xml:space="preserve">dirigida a modificar, excluir o condicionar una cláusula carece de efecto contractual mientras</w:t>
      </w:r>
      <w:r>
        <w:t xml:space="preserve"> </w:t>
      </w:r>
      <w:r>
        <w:rPr>
          <w:b/>
          <w:bCs/>
        </w:rPr>
        <w:t xml:space="preserve">FACTUS</w:t>
      </w:r>
      <w:r>
        <w:t xml:space="preserve"> </w:t>
      </w:r>
      <w:r>
        <w:t xml:space="preserve">no la acepte por escrito, y no impide que</w:t>
      </w:r>
      <w:r>
        <w:t xml:space="preserve"> </w:t>
      </w:r>
      <w:r>
        <w:rPr>
          <w:b/>
          <w:bCs/>
        </w:rPr>
        <w:t xml:space="preserve">LOS TÉRMINOS</w:t>
      </w:r>
      <w:r>
        <w:t xml:space="preserve"> </w:t>
      </w:r>
      <w:r>
        <w:t xml:space="preserve">rijan en su integridad si</w:t>
      </w:r>
      <w:r>
        <w:t xml:space="preserve"> </w:t>
      </w:r>
      <w:r>
        <w:rPr>
          <w:b/>
          <w:bCs/>
        </w:rPr>
        <w:t xml:space="preserve">EL CLIENTE</w:t>
      </w:r>
      <w:r>
        <w:t xml:space="preserve"> </w:t>
      </w:r>
      <w:r>
        <w:t xml:space="preserve">ejecuta la aceptación conforme al Anexo I.</w:t>
      </w:r>
    </w:p>
    <w:p>
      <w:pPr>
        <w:pStyle w:val="BodyText"/>
      </w:pPr>
      <w:r>
        <w:t xml:space="preserve">1.3</w:t>
      </w:r>
      <w:r>
        <w:t xml:space="preserve"> </w:t>
      </w:r>
      <w:r>
        <w:rPr>
          <w:b/>
          <w:bCs/>
        </w:rPr>
        <w:t xml:space="preserve">Rechazo.</w:t>
      </w:r>
      <w:r>
        <w:t xml:space="preserve"> </w:t>
      </w:r>
      <w:r>
        <w:rPr>
          <w:b/>
          <w:bCs/>
        </w:rPr>
        <w:t xml:space="preserve">EL CLIENTE</w:t>
      </w:r>
      <w:r>
        <w:t xml:space="preserve"> </w:t>
      </w:r>
      <w:r>
        <w:t xml:space="preserve">puede rechazar</w:t>
      </w:r>
      <w:r>
        <w:t xml:space="preserve"> </w:t>
      </w:r>
      <w:r>
        <w:rPr>
          <w:b/>
          <w:bCs/>
        </w:rPr>
        <w:t xml:space="preserve">LOS TÉRMINOS</w:t>
      </w:r>
      <w:r>
        <w:t xml:space="preserve">. El rechazo no genera obligación ni sanción a su cargo, y su único efecto es que no se perfecciona el vínculo y no se habilita el acceso a</w:t>
      </w:r>
      <w:r>
        <w:t xml:space="preserve"> </w:t>
      </w:r>
      <w:r>
        <w:rPr>
          <w:b/>
          <w:bCs/>
        </w:rPr>
        <w:t xml:space="preserve">LA PLATAFORMA</w:t>
      </w:r>
      <w:r>
        <w:t xml:space="preserve">.</w:t>
      </w:r>
    </w:p>
    <w:p>
      <w:pPr>
        <w:pStyle w:val="BodyText"/>
      </w:pPr>
      <w:r>
        <w:t xml:space="preserve">1.4</w:t>
      </w:r>
      <w:r>
        <w:t xml:space="preserve"> </w:t>
      </w:r>
      <w:r>
        <w:rPr>
          <w:b/>
          <w:bCs/>
        </w:rPr>
        <w:t xml:space="preserve">Prueba de la aceptación.</w:t>
      </w:r>
      <w:r>
        <w:t xml:space="preserve"> </w:t>
      </w:r>
      <w:r>
        <w:rPr>
          <w:b/>
          <w:bCs/>
        </w:rPr>
        <w:t xml:space="preserve">FACTUS</w:t>
      </w:r>
      <w:r>
        <w:t xml:space="preserve"> </w:t>
      </w:r>
      <w:r>
        <w:t xml:space="preserve">deja prueba de la aceptación del adherente conforme a los artículos 39 y 48 de la Ley 1480 de 2011, mediante el mecanismo del Anexo I, y entrega a</w:t>
      </w:r>
      <w:r>
        <w:t xml:space="preserve"> </w:t>
      </w:r>
      <w:r>
        <w:rPr>
          <w:b/>
          <w:bCs/>
        </w:rPr>
        <w:t xml:space="preserve">EL CLIENTE</w:t>
      </w:r>
      <w:r>
        <w:t xml:space="preserve"> </w:t>
      </w:r>
      <w:r>
        <w:t xml:space="preserve">constancia escrita de la operación dentro de las veinticuatro (24) horas siguientes.</w:t>
      </w:r>
    </w:p>
    <w:p>
      <w:pPr>
        <w:pStyle w:val="BodyText"/>
      </w:pPr>
      <w:r>
        <w:t xml:space="preserve">1.5</w:t>
      </w:r>
      <w:r>
        <w:t xml:space="preserve"> </w:t>
      </w:r>
      <w:r>
        <w:rPr>
          <w:b/>
          <w:bCs/>
        </w:rPr>
        <w:t xml:space="preserve">Contrapartida de la unilateralidad.</w:t>
      </w:r>
      <w:r>
        <w:t xml:space="preserve"> </w:t>
      </w:r>
      <w:r>
        <w:t xml:space="preserve">Por ser un contrato de adhesión,</w:t>
      </w:r>
      <w:r>
        <w:t xml:space="preserve"> </w:t>
      </w:r>
      <w:r>
        <w:rPr>
          <w:b/>
          <w:bCs/>
        </w:rPr>
        <w:t xml:space="preserve">LOS TÉRMINOS</w:t>
      </w:r>
      <w:r>
        <w:t xml:space="preserve"> </w:t>
      </w:r>
      <w:r>
        <w:t xml:space="preserve">se someten al capítulo II del título VII de la Ley 1480 de 2011, sobre condiciones negociales generales, y al capítulo III del mismo título, sobre cláusulas abusivas.</w:t>
      </w:r>
      <w:r>
        <w:t xml:space="preserve"> </w:t>
      </w:r>
      <w:r>
        <w:rPr>
          <w:b/>
          <w:bCs/>
        </w:rPr>
        <w:t xml:space="preserve">FACTUS</w:t>
      </w:r>
      <w:r>
        <w:t xml:space="preserve"> </w:t>
      </w:r>
      <w:r>
        <w:t xml:space="preserve">acepta que esa sujeción es la contrapartida de haber redactado el texto sin intervención de</w:t>
      </w:r>
      <w:r>
        <w:t xml:space="preserve"> </w:t>
      </w:r>
      <w:r>
        <w:rPr>
          <w:b/>
          <w:bCs/>
        </w:rPr>
        <w:t xml:space="preserve">EL CLIENTE</w:t>
      </w:r>
      <w:r>
        <w:t xml:space="preserve">, y que las consecuencias de ineficacia que esas normas establecen operan de pleno derecho.</w:t>
      </w:r>
    </w:p>
    <w:p>
      <w:pPr>
        <w:pStyle w:val="BodyText"/>
      </w:pPr>
      <w:r>
        <w:t xml:space="preserve">1.6</w:t>
      </w:r>
      <w:r>
        <w:t xml:space="preserve"> </w:t>
      </w:r>
      <w:r>
        <w:rPr>
          <w:b/>
          <w:bCs/>
        </w:rPr>
        <w:t xml:space="preserve">Negociación parcial.</w:t>
      </w:r>
      <w:r>
        <w:t xml:space="preserve"> </w:t>
      </w:r>
      <w:r>
        <w:t xml:space="preserve">Si alguna condición particular llegare a negociarse de manera individual con</w:t>
      </w:r>
      <w:r>
        <w:t xml:space="preserve"> </w:t>
      </w:r>
      <w:r>
        <w:rPr>
          <w:b/>
          <w:bCs/>
        </w:rPr>
        <w:t xml:space="preserve">EL CLIENTE</w:t>
      </w:r>
      <w:r>
        <w:t xml:space="preserve">, ello no altera la naturaleza de adhesión del resto del texto ni excluye la aplicación de este capítulo, conforme al artículo 40 de la Ley 1480 de 2011.</w:t>
      </w:r>
    </w:p>
    <w:p>
      <w:r>
        <w:pict>
          <v:rect style="width:0;height:1.5pt" o:hralign="center" o:hrstd="t" o:hr="t"/>
        </w:pict>
      </w:r>
    </w:p>
    <w:bookmarkEnd w:id="916"/>
    <w:bookmarkStart w:id="917" w:name="X5e1dd2047c37c35d0651fe0a9d62300b98aa2fe"/>
    <w:p>
      <w:pPr>
        <w:pStyle w:val="Heading1"/>
      </w:pPr>
      <w:r>
        <w:t xml:space="preserve">2. Calidad de EL CLIENTE: consumidor y no consumidor</w:t>
      </w:r>
    </w:p>
    <w:p>
      <w:pPr>
        <w:pStyle w:val="FirstParagraph"/>
      </w:pPr>
      <w:r>
        <w:t xml:space="preserve">2.1</w:t>
      </w:r>
      <w:r>
        <w:t xml:space="preserve"> </w:t>
      </w:r>
      <w:r>
        <w:rPr>
          <w:b/>
          <w:bCs/>
        </w:rPr>
        <w:t xml:space="preserve">La calificación la da la ley.</w:t>
      </w:r>
      <w:r>
        <w:t xml:space="preserve"> </w:t>
      </w:r>
      <w:r>
        <w:t xml:space="preserve">Es consumidor quien, como destinatario final, adquiere, disfruta o utiliza un producto para la satisfacción de una necesidad propia, privada, familiar o doméstica, y empresarial cuando no esté ligada intrínsecamente a su actividad económica, conforme al artículo 5, numeral 3, de la Ley 1480 de 2011. La calidad de consumidor se determina en cada caso concreto por aplicación de esa norma. No se pacta, no se presume y no se renuncia.</w:t>
      </w:r>
    </w:p>
    <w:p>
      <w:pPr>
        <w:pStyle w:val="BodyText"/>
      </w:pPr>
      <w:r>
        <w:t xml:space="preserve">2.2</w:t>
      </w:r>
      <w:r>
        <w:t xml:space="preserve"> </w:t>
      </w:r>
      <w:r>
        <w:rPr>
          <w:b/>
          <w:bCs/>
        </w:rPr>
        <w:t xml:space="preserve">Advertencia sobre el caso ordinario.</w:t>
      </w:r>
      <w:r>
        <w:t xml:space="preserve"> </w:t>
      </w:r>
      <w:r>
        <w:t xml:space="preserve">En un número relevante de casos, la contratación de</w:t>
      </w:r>
      <w:r>
        <w:t xml:space="preserve"> </w:t>
      </w:r>
      <w:r>
        <w:rPr>
          <w:b/>
          <w:bCs/>
        </w:rPr>
        <w:t xml:space="preserve">LOS SERVICIOS</w:t>
      </w:r>
      <w:r>
        <w:t xml:space="preserve"> </w:t>
      </w:r>
      <w:r>
        <w:t xml:space="preserve">está ligada intrínsecamente a la actividad económica de</w:t>
      </w:r>
      <w:r>
        <w:t xml:space="preserve"> </w:t>
      </w:r>
      <w:r>
        <w:rPr>
          <w:b/>
          <w:bCs/>
        </w:rPr>
        <w:t xml:space="preserve">EL CLIENTE</w:t>
      </w:r>
      <w:r>
        <w:t xml:space="preserve">, que los emplea para cumplir su obligación de facturar. En esos casos</w:t>
      </w:r>
      <w:r>
        <w:t xml:space="preserve"> </w:t>
      </w:r>
      <w:r>
        <w:rPr>
          <w:b/>
          <w:bCs/>
        </w:rPr>
        <w:t xml:space="preserve">EL CLIENTE</w:t>
      </w:r>
      <w:r>
        <w:t xml:space="preserve"> </w:t>
      </w:r>
      <w:r>
        <w:t xml:space="preserve">no tiene la calidad de consumidor y la relación se rige por el régimen general de los contratos de adhesión, por el Código de Comercio y por el Código Civil.</w:t>
      </w:r>
      <w:r>
        <w:t xml:space="preserve"> </w:t>
      </w:r>
      <w:r>
        <w:rPr>
          <w:b/>
          <w:bCs/>
        </w:rPr>
        <w:t xml:space="preserve">LOS TÉRMINOS</w:t>
      </w:r>
      <w:r>
        <w:t xml:space="preserve"> </w:t>
      </w:r>
      <w:r>
        <w:t xml:space="preserve">no afirman ni niegan esa calidad respecto de ningún cliente en particular.</w:t>
      </w:r>
    </w:p>
    <w:p>
      <w:pPr>
        <w:pStyle w:val="BodyText"/>
      </w:pPr>
      <w:r>
        <w:t xml:space="preserve">2.3</w:t>
      </w:r>
      <w:r>
        <w:t xml:space="preserve"> </w:t>
      </w:r>
      <w:r>
        <w:rPr>
          <w:b/>
          <w:bCs/>
        </w:rPr>
        <w:t xml:space="preserve">Régimen aplicable a EL CLIENTE consumidor.</w:t>
      </w:r>
      <w:r>
        <w:t xml:space="preserve"> </w:t>
      </w:r>
      <w:r>
        <w:t xml:space="preserve">Cuando</w:t>
      </w:r>
      <w:r>
        <w:t xml:space="preserve"> </w:t>
      </w:r>
      <w:r>
        <w:rPr>
          <w:b/>
          <w:bCs/>
        </w:rPr>
        <w:t xml:space="preserve">EL CLIENTE</w:t>
      </w:r>
      <w:r>
        <w:t xml:space="preserve"> </w:t>
      </w:r>
      <w:r>
        <w:t xml:space="preserve">tenga la calidad de consumidor, se le aplican de manera imperativa las normas de la Ley 1480 de 2011, que son de orden público. Toda estipulación de</w:t>
      </w:r>
      <w:r>
        <w:t xml:space="preserve"> </w:t>
      </w:r>
      <w:r>
        <w:rPr>
          <w:b/>
          <w:bCs/>
        </w:rPr>
        <w:t xml:space="preserve">LOS TÉRMINOS</w:t>
      </w:r>
      <w:r>
        <w:t xml:space="preserve"> </w:t>
      </w:r>
      <w:r>
        <w:t xml:space="preserve">contraria a ellas se tiene por no escrita, y las cláusulas enumeradas en el artículo 43 de esa ley son ineficaces de pleno derecho. En caso de duda sobre el alcance de una cláusula, esta se interpreta en la forma más favorable a</w:t>
      </w:r>
      <w:r>
        <w:t xml:space="preserve"> </w:t>
      </w:r>
      <w:r>
        <w:rPr>
          <w:b/>
          <w:bCs/>
        </w:rPr>
        <w:t xml:space="preserve">EL CLIENTE</w:t>
      </w:r>
      <w:r>
        <w:t xml:space="preserve"> </w:t>
      </w:r>
      <w:r>
        <w:t xml:space="preserve">consumidor, conforme al artículo 4 de la misma ley.</w:t>
      </w:r>
    </w:p>
    <w:p>
      <w:pPr>
        <w:pStyle w:val="BodyText"/>
      </w:pPr>
      <w:r>
        <w:t xml:space="preserve">2.4</w:t>
      </w:r>
      <w:r>
        <w:t xml:space="preserve"> </w:t>
      </w:r>
      <w:r>
        <w:rPr>
          <w:b/>
          <w:bCs/>
        </w:rPr>
        <w:t xml:space="preserve">Régimen aplicable a EL CLIENTE no consumidor.</w:t>
      </w:r>
      <w:r>
        <w:t xml:space="preserve"> </w:t>
      </w:r>
      <w:r>
        <w:t xml:space="preserve">Cuando</w:t>
      </w:r>
      <w:r>
        <w:t xml:space="preserve"> </w:t>
      </w:r>
      <w:r>
        <w:rPr>
          <w:b/>
          <w:bCs/>
        </w:rPr>
        <w:t xml:space="preserve">EL CLIENTE</w:t>
      </w:r>
      <w:r>
        <w:t xml:space="preserve"> </w:t>
      </w:r>
      <w:r>
        <w:t xml:space="preserve">no tenga la calidad de consumidor, la relación se rige por</w:t>
      </w:r>
      <w:r>
        <w:t xml:space="preserve"> </w:t>
      </w:r>
      <w:r>
        <w:rPr>
          <w:b/>
          <w:bCs/>
        </w:rPr>
        <w:t xml:space="preserve">LOS TÉRMINOS</w:t>
      </w:r>
      <w:r>
        <w:t xml:space="preserve">, por el Código de Comercio y por el Código Civil, con las reglas de interpretación de los contratos de adhesión: las cláusulas ambiguas se interpretan en contra de quien las redactó, y las estipulaciones que contraríen la buena fe contractual o la naturaleza del contrato no producen el efecto que</w:t>
      </w:r>
      <w:r>
        <w:t xml:space="preserve"> </w:t>
      </w:r>
      <w:r>
        <w:rPr>
          <w:b/>
          <w:bCs/>
        </w:rPr>
        <w:t xml:space="preserve">FACTUS</w:t>
      </w:r>
      <w:r>
        <w:t xml:space="preserve"> </w:t>
      </w:r>
      <w:r>
        <w:t xml:space="preserve">les atribuya.</w:t>
      </w:r>
    </w:p>
    <w:p>
      <w:pPr>
        <w:pStyle w:val="BodyText"/>
      </w:pPr>
      <w:r>
        <w:t xml:space="preserve">2.5</w:t>
      </w:r>
      <w:r>
        <w:t xml:space="preserve"> </w:t>
      </w:r>
      <w:r>
        <w:rPr>
          <w:b/>
          <w:bCs/>
        </w:rPr>
        <w:t xml:space="preserve">Protecciones que FACTUS extiende contractualmente.</w:t>
      </w:r>
      <w:r>
        <w:t xml:space="preserve"> </w:t>
      </w:r>
      <w:r>
        <w:rPr>
          <w:b/>
          <w:bCs/>
        </w:rPr>
        <w:t xml:space="preserve">FACTUS</w:t>
      </w:r>
      <w:r>
        <w:t xml:space="preserve"> </w:t>
      </w:r>
      <w:r>
        <w:t xml:space="preserve">extiende a</w:t>
      </w:r>
      <w:r>
        <w:t xml:space="preserve"> </w:t>
      </w:r>
      <w:r>
        <w:rPr>
          <w:b/>
          <w:bCs/>
        </w:rPr>
        <w:t xml:space="preserve">EL CLIENTE</w:t>
      </w:r>
      <w:r>
        <w:t xml:space="preserve"> </w:t>
      </w:r>
      <w:r>
        <w:t xml:space="preserve">que no tenga la calidad de consumidor, por decisión contractual y no por imposición legal, las siguientes reglas:</w:t>
      </w:r>
    </w:p>
    <w:p>
      <w:pPr>
        <w:pStyle w:val="BodyText"/>
      </w:pPr>
      <w:r>
        <w:t xml:space="preserve">2.5.1 El derecho de retracto de la cláusula 23, en los mismos plazos y condiciones.</w:t>
      </w:r>
    </w:p>
    <w:p>
      <w:pPr>
        <w:pStyle w:val="BodyText"/>
      </w:pPr>
      <w:r>
        <w:t xml:space="preserve">2.5.2 La inoponibilidad del límite de responsabilidad en los casos de dolo y culpa grave, conforme al numeral 18.5.1.</w:t>
      </w:r>
    </w:p>
    <w:p>
      <w:pPr>
        <w:pStyle w:val="BodyText"/>
      </w:pPr>
      <w:r>
        <w:t xml:space="preserve">2.5.3 El derecho a terminar sin penalidad cuando no acepte una modificación de</w:t>
      </w:r>
      <w:r>
        <w:t xml:space="preserve"> </w:t>
      </w:r>
      <w:r>
        <w:rPr>
          <w:b/>
          <w:bCs/>
        </w:rPr>
        <w:t xml:space="preserve">LOS TÉRMINOS</w:t>
      </w:r>
      <w:r>
        <w:t xml:space="preserve">, conforme a la cláusula 24.</w:t>
      </w:r>
    </w:p>
    <w:p>
      <w:pPr>
        <w:pStyle w:val="BodyText"/>
      </w:pPr>
      <w:r>
        <w:t xml:space="preserve">2.5.4 El derecho a terminar en cualquier momento sin sanción por terminación anticipada, conforme al numeral 25.1.</w:t>
      </w:r>
    </w:p>
    <w:p>
      <w:pPr>
        <w:pStyle w:val="BodyText"/>
      </w:pPr>
      <w:r>
        <w:t xml:space="preserve">2.6</w:t>
      </w:r>
      <w:r>
        <w:t xml:space="preserve"> </w:t>
      </w:r>
      <w:r>
        <w:rPr>
          <w:b/>
          <w:bCs/>
        </w:rPr>
        <w:t xml:space="preserve">Efecto de la extensión.</w:t>
      </w:r>
      <w:r>
        <w:t xml:space="preserve"> </w:t>
      </w:r>
      <w:r>
        <w:t xml:space="preserve">Las reglas del numeral 2.5 se aplican por virtud de</w:t>
      </w:r>
      <w:r>
        <w:t xml:space="preserve"> </w:t>
      </w:r>
      <w:r>
        <w:rPr>
          <w:b/>
          <w:bCs/>
        </w:rPr>
        <w:t xml:space="preserve">LOS TÉRMINOS</w:t>
      </w:r>
      <w:r>
        <w:t xml:space="preserve"> </w:t>
      </w:r>
      <w:r>
        <w:t xml:space="preserve">y no convierten a</w:t>
      </w:r>
      <w:r>
        <w:t xml:space="preserve"> </w:t>
      </w:r>
      <w:r>
        <w:rPr>
          <w:b/>
          <w:bCs/>
        </w:rPr>
        <w:t xml:space="preserve">EL CLIENTE</w:t>
      </w:r>
      <w:r>
        <w:t xml:space="preserve"> </w:t>
      </w:r>
      <w:r>
        <w:t xml:space="preserve">en consumidor para ningún otro efecto, ni le confieren legitimación para acudir a las acciones que la Ley 1480 de 2011 reserva a quien tenga esa calidad.</w:t>
      </w:r>
    </w:p>
    <w:p>
      <w:r>
        <w:pict>
          <v:rect style="width:0;height:1.5pt" o:hralign="center" o:hrstd="t" o:hr="t"/>
        </w:pict>
      </w:r>
    </w:p>
    <w:bookmarkEnd w:id="917"/>
    <w:bookmarkStart w:id="918" w:name="X88f266f3af9a650d8f1a3880cd9f6f083b65623"/>
    <w:p>
      <w:pPr>
        <w:pStyle w:val="Heading1"/>
      </w:pPr>
      <w:r>
        <w:t xml:space="preserve">3. Condiciones negociales generales: cumplimiento del artículo 37 de la Ley 1480 de 2011</w:t>
      </w:r>
    </w:p>
    <w:p>
      <w:pPr>
        <w:pStyle w:val="FirstParagraph"/>
      </w:pPr>
      <w:r>
        <w:t xml:space="preserve">3.1</w:t>
      </w:r>
      <w:r>
        <w:t xml:space="preserve"> </w:t>
      </w:r>
      <w:r>
        <w:rPr>
          <w:b/>
          <w:bCs/>
        </w:rPr>
        <w:t xml:space="preserve">Información previa, suficiente y expresa.</w:t>
      </w:r>
      <w:r>
        <w:t xml:space="preserve"> </w:t>
      </w:r>
      <w:r>
        <w:rPr>
          <w:b/>
          <w:bCs/>
        </w:rPr>
        <w:t xml:space="preserve">FACTUS</w:t>
      </w:r>
      <w:r>
        <w:t xml:space="preserve"> </w:t>
      </w:r>
      <w:r>
        <w:t xml:space="preserve">informa a</w:t>
      </w:r>
      <w:r>
        <w:t xml:space="preserve"> </w:t>
      </w:r>
      <w:r>
        <w:rPr>
          <w:b/>
          <w:bCs/>
        </w:rPr>
        <w:t xml:space="preserve">EL CLIENTE</w:t>
      </w:r>
      <w:r>
        <w:t xml:space="preserve"> </w:t>
      </w:r>
      <w:r>
        <w:t xml:space="preserve">sobre la existencia, los efectos y el alcance de</w:t>
      </w:r>
      <w:r>
        <w:t xml:space="preserve"> </w:t>
      </w:r>
      <w:r>
        <w:rPr>
          <w:b/>
          <w:bCs/>
        </w:rPr>
        <w:t xml:space="preserve">LOS TÉRMINOS</w:t>
      </w:r>
      <w:r>
        <w:t xml:space="preserve"> </w:t>
      </w:r>
      <w:r>
        <w:t xml:space="preserve">antes de que se produzca la aceptación, mediante estos mecanismos:</w:t>
      </w:r>
    </w:p>
    <w:p>
      <w:pPr>
        <w:pStyle w:val="BodyText"/>
      </w:pPr>
      <w:r>
        <w:t xml:space="preserve">3.1.1</w:t>
      </w:r>
      <w:r>
        <w:t xml:space="preserve"> </w:t>
      </w:r>
      <w:r>
        <w:rPr>
          <w:b/>
          <w:bCs/>
        </w:rPr>
        <w:t xml:space="preserve">Publicación permanente.</w:t>
      </w:r>
      <w:r>
        <w:t xml:space="preserve"> </w:t>
      </w:r>
      <w:r>
        <w:t xml:space="preserve">El texto íntegro y vigente está disponible de forma permanente y gratuita en www.factus.com.co, en una dirección estable, sin necesidad de registro previo ni de credenciales.</w:t>
      </w:r>
    </w:p>
    <w:p>
      <w:pPr>
        <w:pStyle w:val="BodyText"/>
      </w:pPr>
      <w:r>
        <w:t xml:space="preserve">3.1.2</w:t>
      </w:r>
      <w:r>
        <w:t xml:space="preserve"> </w:t>
      </w:r>
      <w:r>
        <w:rPr>
          <w:b/>
          <w:bCs/>
        </w:rPr>
        <w:t xml:space="preserve">Presentación en pantalla antes de aceptar.</w:t>
      </w:r>
      <w:r>
        <w:t xml:space="preserve"> </w:t>
      </w:r>
      <w:r>
        <w:rPr>
          <w:b/>
          <w:bCs/>
        </w:rPr>
        <w:t xml:space="preserve">LA PLATAFORMA</w:t>
      </w:r>
      <w:r>
        <w:t xml:space="preserve"> </w:t>
      </w:r>
      <w:r>
        <w:t xml:space="preserve">despliega el texto completo, y no un resumen ni un enlace aislado, en la misma pantalla en que se solicita la aceptación, conforme al Anexo I.</w:t>
      </w:r>
    </w:p>
    <w:p>
      <w:pPr>
        <w:pStyle w:val="BodyText"/>
      </w:pPr>
      <w:r>
        <w:t xml:space="preserve">3.1.3</w:t>
      </w:r>
      <w:r>
        <w:t xml:space="preserve"> </w:t>
      </w:r>
      <w:r>
        <w:rPr>
          <w:b/>
          <w:bCs/>
        </w:rPr>
        <w:t xml:space="preserve">Descarga y conservación.</w:t>
      </w:r>
      <w:r>
        <w:t xml:space="preserve"> </w:t>
      </w:r>
      <w:r>
        <w:t xml:space="preserve">El texto se puede descargar, imprimir y conservar en formato PDF antes de la aceptación y en cualquier momento posterior desde la cuenta de</w:t>
      </w:r>
      <w:r>
        <w:t xml:space="preserve"> </w:t>
      </w:r>
      <w:r>
        <w:rPr>
          <w:b/>
          <w:bCs/>
        </w:rPr>
        <w:t xml:space="preserve">EL CLIENTE</w:t>
      </w:r>
      <w:r>
        <w:t xml:space="preserve">.</w:t>
      </w:r>
    </w:p>
    <w:p>
      <w:pPr>
        <w:pStyle w:val="BodyText"/>
      </w:pPr>
      <w:r>
        <w:t xml:space="preserve">3.1.4</w:t>
      </w:r>
      <w:r>
        <w:t xml:space="preserve"> </w:t>
      </w:r>
      <w:r>
        <w:rPr>
          <w:b/>
          <w:bCs/>
        </w:rPr>
        <w:t xml:space="preserve">Entrega de copia.</w:t>
      </w:r>
      <w:r>
        <w:t xml:space="preserve"> </w:t>
      </w:r>
      <w:r>
        <w:t xml:space="preserve">Dentro de las veinticuatro (24) horas siguientes a la aceptación,</w:t>
      </w:r>
      <w:r>
        <w:t xml:space="preserve"> </w:t>
      </w:r>
      <w:r>
        <w:rPr>
          <w:b/>
          <w:bCs/>
        </w:rPr>
        <w:t xml:space="preserve">FACTUS</w:t>
      </w:r>
      <w:r>
        <w:t xml:space="preserve"> </w:t>
      </w:r>
      <w:r>
        <w:t xml:space="preserve">remite al correo registrado copia del texto aceptado y la constancia de la operación.</w:t>
      </w:r>
    </w:p>
    <w:p>
      <w:pPr>
        <w:pStyle w:val="BodyText"/>
      </w:pPr>
      <w:r>
        <w:t xml:space="preserve">3.1.5</w:t>
      </w:r>
      <w:r>
        <w:t xml:space="preserve"> </w:t>
      </w:r>
      <w:r>
        <w:rPr>
          <w:b/>
          <w:bCs/>
        </w:rPr>
        <w:t xml:space="preserve">Tiempo de lectura.</w:t>
      </w:r>
      <w:r>
        <w:t xml:space="preserve"> </w:t>
      </w:r>
      <w:r>
        <w:rPr>
          <w:b/>
          <w:bCs/>
        </w:rPr>
        <w:t xml:space="preserve">LA PLATAFORMA</w:t>
      </w:r>
      <w:r>
        <w:t xml:space="preserve"> </w:t>
      </w:r>
      <w:r>
        <w:t xml:space="preserve">no condiciona la aceptación a un tiempo máximo de permanencia en pantalla ni impide a</w:t>
      </w:r>
      <w:r>
        <w:t xml:space="preserve"> </w:t>
      </w:r>
      <w:r>
        <w:rPr>
          <w:b/>
          <w:bCs/>
        </w:rPr>
        <w:t xml:space="preserve">EL CLIENTE</w:t>
      </w:r>
      <w:r>
        <w:t xml:space="preserve"> </w:t>
      </w:r>
      <w:r>
        <w:t xml:space="preserve">interrumpir el proceso para consultar el texto con un tercero.</w:t>
      </w:r>
    </w:p>
    <w:p>
      <w:pPr>
        <w:pStyle w:val="BodyText"/>
      </w:pPr>
      <w:r>
        <w:t xml:space="preserve">3.2</w:t>
      </w:r>
      <w:r>
        <w:t xml:space="preserve"> </w:t>
      </w:r>
      <w:r>
        <w:rPr>
          <w:b/>
          <w:bCs/>
        </w:rPr>
        <w:t xml:space="preserve">Idioma.</w:t>
      </w:r>
      <w:r>
        <w:t xml:space="preserve"> </w:t>
      </w:r>
      <w:r>
        <w:rPr>
          <w:b/>
          <w:bCs/>
        </w:rPr>
        <w:t xml:space="preserve">LOS TÉRMINOS</w:t>
      </w:r>
      <w:r>
        <w:t xml:space="preserve"> </w:t>
      </w:r>
      <w:r>
        <w:t xml:space="preserve">se otorgan en idioma castellano.</w:t>
      </w:r>
    </w:p>
    <w:p>
      <w:pPr>
        <w:pStyle w:val="BodyText"/>
      </w:pPr>
      <w:r>
        <w:t xml:space="preserve">3.3</w:t>
      </w:r>
      <w:r>
        <w:t xml:space="preserve"> </w:t>
      </w:r>
      <w:r>
        <w:rPr>
          <w:b/>
          <w:bCs/>
        </w:rPr>
        <w:t xml:space="preserve">Condiciones concretas, claras y completas.</w:t>
      </w:r>
      <w:r>
        <w:t xml:space="preserve"> </w:t>
      </w:r>
      <w:r>
        <w:rPr>
          <w:b/>
          <w:bCs/>
        </w:rPr>
        <w:t xml:space="preserve">LOS TÉRMINOS</w:t>
      </w:r>
      <w:r>
        <w:t xml:space="preserve"> </w:t>
      </w:r>
      <w:r>
        <w:t xml:space="preserve">identifican el objeto, el alcance y las exclusiones de</w:t>
      </w:r>
      <w:r>
        <w:t xml:space="preserve"> </w:t>
      </w:r>
      <w:r>
        <w:rPr>
          <w:b/>
          <w:bCs/>
        </w:rPr>
        <w:t xml:space="preserve">LOS SERVICIOS</w:t>
      </w:r>
      <w:r>
        <w:t xml:space="preserve">, los niveles de servicio y su medición, la contraprestación y su forma de ajuste, las causales de suspensión y de terminación, el régimen de responsabilidad y los mecanismos de reclamación. Los términos definidos en la cláusula 5 se emplean con un solo significado en todo el documento y no se sustituyen por sinónimos.</w:t>
      </w:r>
    </w:p>
    <w:p>
      <w:pPr>
        <w:pStyle w:val="BodyText"/>
      </w:pPr>
      <w:r>
        <w:t xml:space="preserve">3.4</w:t>
      </w:r>
      <w:r>
        <w:t xml:space="preserve"> </w:t>
      </w:r>
      <w:r>
        <w:rPr>
          <w:b/>
          <w:bCs/>
        </w:rPr>
        <w:t xml:space="preserve">Legibilidad.</w:t>
      </w:r>
      <w:r>
        <w:t xml:space="preserve"> </w:t>
      </w:r>
      <w:r>
        <w:t xml:space="preserve">El texto se presenta en caracteres legibles a simple vista, en un tamaño no inferior al del resto del contenido de</w:t>
      </w:r>
      <w:r>
        <w:t xml:space="preserve"> </w:t>
      </w:r>
      <w:r>
        <w:rPr>
          <w:b/>
          <w:bCs/>
        </w:rPr>
        <w:t xml:space="preserve">LA PLATAFORMA</w:t>
      </w:r>
      <w:r>
        <w:t xml:space="preserve">, sin fondos ni contrastes que dificulten su lectura. Las cláusulas que limitan la responsabilidad de</w:t>
      </w:r>
      <w:r>
        <w:t xml:space="preserve"> </w:t>
      </w:r>
      <w:r>
        <w:rPr>
          <w:b/>
          <w:bCs/>
        </w:rPr>
        <w:t xml:space="preserve">FACTUS</w:t>
      </w:r>
      <w:r>
        <w:t xml:space="preserve">, las que habilitan la suspensión o la terminación y las que imponen cargas a</w:t>
      </w:r>
      <w:r>
        <w:t xml:space="preserve"> </w:t>
      </w:r>
      <w:r>
        <w:rPr>
          <w:b/>
          <w:bCs/>
        </w:rPr>
        <w:t xml:space="preserve">EL CLIENTE</w:t>
      </w:r>
      <w:r>
        <w:t xml:space="preserve"> </w:t>
      </w:r>
      <w:r>
        <w:t xml:space="preserve">se identifican con su propio título y no se insertan dentro de cláusulas de otra materia.</w:t>
      </w:r>
    </w:p>
    <w:p>
      <w:pPr>
        <w:pStyle w:val="BodyText"/>
      </w:pPr>
      <w:r>
        <w:t xml:space="preserve">3.5</w:t>
      </w:r>
      <w:r>
        <w:t xml:space="preserve"> </w:t>
      </w:r>
      <w:r>
        <w:rPr>
          <w:b/>
          <w:bCs/>
        </w:rPr>
        <w:t xml:space="preserve">Ausencia de espacios en blanco.</w:t>
      </w:r>
      <w:r>
        <w:t xml:space="preserve"> </w:t>
      </w:r>
      <w:r>
        <w:t xml:space="preserve">El texto que se somete a aceptación no contiene espacios en blanco. Los datos de identificación de</w:t>
      </w:r>
      <w:r>
        <w:t xml:space="preserve"> </w:t>
      </w:r>
      <w:r>
        <w:rPr>
          <w:b/>
          <w:bCs/>
        </w:rPr>
        <w:t xml:space="preserve">EL CLIENTE</w:t>
      </w:r>
      <w:r>
        <w:t xml:space="preserve"> </w:t>
      </w:r>
      <w:r>
        <w:t xml:space="preserve">se incorporan de manera automática desde su registro antes de la presentación del texto, y quedan visibles en la pantalla de aceptación para su verificación.</w:t>
      </w:r>
    </w:p>
    <w:p>
      <w:pPr>
        <w:pStyle w:val="BodyText"/>
      </w:pPr>
      <w:r>
        <w:t xml:space="preserve">3.6</w:t>
      </w:r>
      <w:r>
        <w:t xml:space="preserve"> </w:t>
      </w:r>
      <w:r>
        <w:rPr>
          <w:b/>
          <w:bCs/>
        </w:rPr>
        <w:t xml:space="preserve">Consecuencia del incumplimiento.</w:t>
      </w:r>
      <w:r>
        <w:t xml:space="preserve"> </w:t>
      </w:r>
      <w:r>
        <w:rPr>
          <w:b/>
          <w:bCs/>
        </w:rPr>
        <w:t xml:space="preserve">LAS PARTES</w:t>
      </w:r>
      <w:r>
        <w:t xml:space="preserve"> </w:t>
      </w:r>
      <w:r>
        <w:t xml:space="preserve">reconocen que las condiciones generales que no reúnan los requisitos del artículo 37 de la Ley 1480 de 2011 son ineficaces y se tienen por no escritas.</w:t>
      </w:r>
      <w:r>
        <w:t xml:space="preserve"> </w:t>
      </w:r>
      <w:r>
        <w:rPr>
          <w:b/>
          <w:bCs/>
        </w:rPr>
        <w:t xml:space="preserve">EL CLIENTE</w:t>
      </w:r>
      <w:r>
        <w:t xml:space="preserve"> </w:t>
      </w:r>
      <w:r>
        <w:t xml:space="preserve">puede alegar esa ineficacia en cualquier momento y no requiere declaración judicial previa para invocarla ante</w:t>
      </w:r>
      <w:r>
        <w:t xml:space="preserve"> </w:t>
      </w:r>
      <w:r>
        <w:rPr>
          <w:b/>
          <w:bCs/>
        </w:rPr>
        <w:t xml:space="preserve">FACTUS</w:t>
      </w:r>
      <w:r>
        <w:t xml:space="preserve">.</w:t>
      </w:r>
    </w:p>
    <w:p>
      <w:r>
        <w:pict>
          <v:rect style="width:0;height:1.5pt" o:hralign="center" o:hrstd="t" o:hr="t"/>
        </w:pict>
      </w:r>
    </w:p>
    <w:bookmarkEnd w:id="918"/>
    <w:bookmarkStart w:id="919" w:name="régimen-de-cláusulas-abusivas"/>
    <w:p>
      <w:pPr>
        <w:pStyle w:val="Heading1"/>
      </w:pPr>
      <w:r>
        <w:t xml:space="preserve">4. Régimen de cláusulas abusivas</w:t>
      </w:r>
    </w:p>
    <w:p>
      <w:pPr>
        <w:pStyle w:val="FirstParagraph"/>
      </w:pPr>
      <w:r>
        <w:t xml:space="preserve">4.1</w:t>
      </w:r>
      <w:r>
        <w:t xml:space="preserve"> </w:t>
      </w:r>
      <w:r>
        <w:rPr>
          <w:b/>
          <w:bCs/>
        </w:rPr>
        <w:t xml:space="preserve">Prohibición.</w:t>
      </w:r>
      <w:r>
        <w:t xml:space="preserve"> </w:t>
      </w:r>
      <w:r>
        <w:rPr>
          <w:b/>
          <w:bCs/>
        </w:rPr>
        <w:t xml:space="preserve">FACTUS</w:t>
      </w:r>
      <w:r>
        <w:t xml:space="preserve"> </w:t>
      </w:r>
      <w:r>
        <w:t xml:space="preserve">no incluye en</w:t>
      </w:r>
      <w:r>
        <w:t xml:space="preserve"> </w:t>
      </w:r>
      <w:r>
        <w:rPr>
          <w:b/>
          <w:bCs/>
        </w:rPr>
        <w:t xml:space="preserve">LOS TÉRMINOS</w:t>
      </w:r>
      <w:r>
        <w:t xml:space="preserve"> </w:t>
      </w:r>
      <w:r>
        <w:t xml:space="preserve">cláusulas abusivas, entendidas como aquellas que producen un desequilibrio injustificado en perjuicio del consumidor y las que afectan el tiempo, el modo o el lugar en que el consumidor puede ejercer sus derechos, conforme al artículo 42 de la Ley 1480 de 2011.</w:t>
      </w:r>
    </w:p>
    <w:p>
      <w:pPr>
        <w:pStyle w:val="BodyText"/>
      </w:pPr>
      <w:r>
        <w:t xml:space="preserve">4.2</w:t>
      </w:r>
      <w:r>
        <w:t xml:space="preserve"> </w:t>
      </w:r>
      <w:r>
        <w:rPr>
          <w:b/>
          <w:bCs/>
        </w:rPr>
        <w:t xml:space="preserve">Ineficacia de pleno derecho.</w:t>
      </w:r>
      <w:r>
        <w:t xml:space="preserve"> </w:t>
      </w:r>
      <w:r>
        <w:t xml:space="preserve">Ninguna estipulación de</w:t>
      </w:r>
      <w:r>
        <w:t xml:space="preserve"> </w:t>
      </w:r>
      <w:r>
        <w:rPr>
          <w:b/>
          <w:bCs/>
        </w:rPr>
        <w:t xml:space="preserve">LOS TÉRMINOS</w:t>
      </w:r>
      <w:r>
        <w:t xml:space="preserve"> </w:t>
      </w:r>
      <w:r>
        <w:t xml:space="preserve">produce efecto frente a</w:t>
      </w:r>
      <w:r>
        <w:t xml:space="preserve"> </w:t>
      </w:r>
      <w:r>
        <w:rPr>
          <w:b/>
          <w:bCs/>
        </w:rPr>
        <w:t xml:space="preserve">EL CLIENTE</w:t>
      </w:r>
      <w:r>
        <w:t xml:space="preserve"> </w:t>
      </w:r>
      <w:r>
        <w:t xml:space="preserve">consumidor en aquello que resulte contrario al artículo 43 de la Ley 1480 de 2011. La ineficacia opera de pleno derecho, sin necesidad de declaración judicial, y no la subsana la aceptación de</w:t>
      </w:r>
      <w:r>
        <w:t xml:space="preserve"> </w:t>
      </w:r>
      <w:r>
        <w:rPr>
          <w:b/>
          <w:bCs/>
        </w:rPr>
        <w:t xml:space="preserve">EL CLIENTE</w:t>
      </w:r>
      <w:r>
        <w:t xml:space="preserve"> </w:t>
      </w:r>
      <w:r>
        <w:t xml:space="preserve">ni el transcurso del tiempo.</w:t>
      </w:r>
    </w:p>
    <w:p>
      <w:pPr>
        <w:pStyle w:val="BodyText"/>
      </w:pPr>
      <w:r>
        <w:t xml:space="preserve">4.3</w:t>
      </w:r>
      <w:r>
        <w:t xml:space="preserve"> </w:t>
      </w:r>
      <w:r>
        <w:rPr>
          <w:b/>
          <w:bCs/>
        </w:rPr>
        <w:t xml:space="preserve">Revisión documentada.</w:t>
      </w:r>
      <w:r>
        <w:t xml:space="preserve"> </w:t>
      </w:r>
      <w:r>
        <w:t xml:space="preserve">El Anexo II contiene la correspondencia entre cada numeral del artículo 43 de la Ley 1480 de 2011 y las cláusulas de</w:t>
      </w:r>
      <w:r>
        <w:t xml:space="preserve"> </w:t>
      </w:r>
      <w:r>
        <w:rPr>
          <w:b/>
          <w:bCs/>
        </w:rPr>
        <w:t xml:space="preserve">LOS TÉRMINOS</w:t>
      </w:r>
      <w:r>
        <w:t xml:space="preserve"> </w:t>
      </w:r>
      <w:r>
        <w:t xml:space="preserve">que tratan la materia respectiva. Ese anexo forma parte integral del documento.</w:t>
      </w:r>
    </w:p>
    <w:p>
      <w:pPr>
        <w:pStyle w:val="BodyText"/>
      </w:pPr>
      <w:r>
        <w:t xml:space="preserve">4.4</w:t>
      </w:r>
      <w:r>
        <w:t xml:space="preserve"> </w:t>
      </w:r>
      <w:r>
        <w:rPr>
          <w:b/>
          <w:bCs/>
        </w:rPr>
        <w:t xml:space="preserve">Irrenunciabilidad.</w:t>
      </w:r>
      <w:r>
        <w:t xml:space="preserve"> </w:t>
      </w:r>
      <w:r>
        <w:t xml:space="preserve">Ninguna declaración de</w:t>
      </w:r>
      <w:r>
        <w:t xml:space="preserve"> </w:t>
      </w:r>
      <w:r>
        <w:rPr>
          <w:b/>
          <w:bCs/>
        </w:rPr>
        <w:t xml:space="preserve">EL CLIENTE</w:t>
      </w:r>
      <w:r>
        <w:t xml:space="preserve"> </w:t>
      </w:r>
      <w:r>
        <w:t xml:space="preserve">contenida en</w:t>
      </w:r>
      <w:r>
        <w:t xml:space="preserve"> </w:t>
      </w:r>
      <w:r>
        <w:rPr>
          <w:b/>
          <w:bCs/>
        </w:rPr>
        <w:t xml:space="preserve">LOS TÉRMINOS</w:t>
      </w:r>
      <w:r>
        <w:t xml:space="preserve"> </w:t>
      </w:r>
      <w:r>
        <w:t xml:space="preserve">se interpreta como renuncia a los derechos que la ley le reconoce. Las declaraciones de la cláusula 7 tienen por objeto acreditar hechos y no extinguir derechos.</w:t>
      </w:r>
    </w:p>
    <w:p>
      <w:pPr>
        <w:pStyle w:val="BodyText"/>
      </w:pPr>
      <w:r>
        <w:t xml:space="preserve">4.5</w:t>
      </w:r>
      <w:r>
        <w:t xml:space="preserve"> </w:t>
      </w:r>
      <w:r>
        <w:rPr>
          <w:b/>
          <w:bCs/>
        </w:rPr>
        <w:t xml:space="preserve">Efecto de la ineficacia sobre el resto del contrato.</w:t>
      </w:r>
      <w:r>
        <w:t xml:space="preserve"> </w:t>
      </w:r>
      <w:r>
        <w:t xml:space="preserve">La ineficacia o la nulidad de una cláusula no afecta la totalidad de</w:t>
      </w:r>
      <w:r>
        <w:t xml:space="preserve"> </w:t>
      </w:r>
      <w:r>
        <w:rPr>
          <w:b/>
          <w:bCs/>
        </w:rPr>
        <w:t xml:space="preserve">LOS TÉRMINOS</w:t>
      </w:r>
      <w:r>
        <w:t xml:space="preserve">, que subsisten sin ella, conforme al artículo 44 de la Ley 1480 de 2011.</w:t>
      </w:r>
    </w:p>
    <w:p>
      <w:pPr>
        <w:pStyle w:val="BodyText"/>
      </w:pPr>
      <w:r>
        <w:t xml:space="preserve">4.6</w:t>
      </w:r>
      <w:r>
        <w:t xml:space="preserve"> </w:t>
      </w:r>
      <w:r>
        <w:rPr>
          <w:b/>
          <w:bCs/>
        </w:rPr>
        <w:t xml:space="preserve">Prohibición de modificación unilateral.</w:t>
      </w:r>
      <w:r>
        <w:t xml:space="preserve"> </w:t>
      </w:r>
      <w:r>
        <w:rPr>
          <w:b/>
          <w:bCs/>
        </w:rPr>
        <w:t xml:space="preserve">FACTUS</w:t>
      </w:r>
      <w:r>
        <w:t xml:space="preserve"> </w:t>
      </w:r>
      <w:r>
        <w:t xml:space="preserve">no puede modificar unilateralmente</w:t>
      </w:r>
      <w:r>
        <w:t xml:space="preserve"> </w:t>
      </w:r>
      <w:r>
        <w:rPr>
          <w:b/>
          <w:bCs/>
        </w:rPr>
        <w:t xml:space="preserve">LOS TÉRMINOS</w:t>
      </w:r>
      <w:r>
        <w:t xml:space="preserve"> </w:t>
      </w:r>
      <w:r>
        <w:t xml:space="preserve">ni sustraerse de sus obligaciones, conforme al artículo 38 de la Ley 1480 de 2011. La cláusula 24 regula el procedimiento de modificación dentro de ese límite.</w:t>
      </w:r>
    </w:p>
    <w:p>
      <w:r>
        <w:pict>
          <v:rect style="width:0;height:1.5pt" o:hralign="center" o:hrstd="t" o:hr="t"/>
        </w:pict>
      </w:r>
    </w:p>
    <w:bookmarkEnd w:id="919"/>
    <w:bookmarkStart w:id="920" w:name="definiciones"/>
    <w:p>
      <w:pPr>
        <w:pStyle w:val="Heading1"/>
      </w:pPr>
      <w:r>
        <w:t xml:space="preserve">5. Definiciones</w:t>
      </w:r>
    </w:p>
    <w:p>
      <w:pPr>
        <w:pStyle w:val="FirstParagraph"/>
      </w:pPr>
      <w:r>
        <w:t xml:space="preserve">Los términos que en</w:t>
      </w:r>
      <w:r>
        <w:t xml:space="preserve"> </w:t>
      </w:r>
      <w:r>
        <w:rPr>
          <w:b/>
          <w:bCs/>
        </w:rPr>
        <w:t xml:space="preserve">LOS TÉRMINOS</w:t>
      </w:r>
      <w:r>
        <w:t xml:space="preserve"> </w:t>
      </w:r>
      <w:r>
        <w:t xml:space="preserve">aparecen en negrilla tienen el significado que se les asigna a continuación, con independencia de que se empleen en singular o en plural.</w:t>
      </w:r>
    </w:p>
    <w:p>
      <w:pPr>
        <w:pStyle w:val="BodyText"/>
      </w:pPr>
      <w:r>
        <w:t xml:space="preserve">5.1</w:t>
      </w:r>
      <w:r>
        <w:t xml:space="preserve"> </w:t>
      </w:r>
      <w:r>
        <w:rPr>
          <w:b/>
          <w:bCs/>
        </w:rPr>
        <w:t xml:space="preserve">FACTUS</w:t>
      </w:r>
      <w:r>
        <w:t xml:space="preserve">: FACTUS S.A.S., sociedad por acciones simplificada identificada con NIT 901.724.254-1, domiciliada en San Gil, Santander, Colombia, habilitada por</w:t>
      </w:r>
      <w:r>
        <w:t xml:space="preserve"> </w:t>
      </w:r>
      <w:r>
        <w:rPr>
          <w:b/>
          <w:bCs/>
        </w:rPr>
        <w:t xml:space="preserve">LA DIAN</w:t>
      </w:r>
      <w:r>
        <w:t xml:space="preserve"> </w:t>
      </w:r>
      <w:r>
        <w:t xml:space="preserve">como facturador electrónico.</w:t>
      </w:r>
    </w:p>
    <w:p>
      <w:pPr>
        <w:pStyle w:val="BodyText"/>
      </w:pPr>
      <w:r>
        <w:t xml:space="preserve">5.2</w:t>
      </w:r>
      <w:r>
        <w:t xml:space="preserve"> </w:t>
      </w:r>
      <w:r>
        <w:rPr>
          <w:b/>
          <w:bCs/>
        </w:rPr>
        <w:t xml:space="preserve">EL CLIENTE</w:t>
      </w:r>
      <w:r>
        <w:t xml:space="preserve">: la persona natural o jurídica identificada en la sección de datos de las partes, que acepta</w:t>
      </w:r>
      <w:r>
        <w:t xml:space="preserve"> </w:t>
      </w:r>
      <w:r>
        <w:rPr>
          <w:b/>
          <w:bCs/>
        </w:rPr>
        <w:t xml:space="preserve">LOS TÉRMINOS</w:t>
      </w:r>
      <w:r>
        <w:t xml:space="preserve"> </w:t>
      </w:r>
      <w:r>
        <w:t xml:space="preserve">y accede a</w:t>
      </w:r>
      <w:r>
        <w:t xml:space="preserve"> </w:t>
      </w:r>
      <w:r>
        <w:rPr>
          <w:b/>
          <w:bCs/>
        </w:rPr>
        <w:t xml:space="preserve">LA PLATAFORMA</w:t>
      </w:r>
      <w:r>
        <w:t xml:space="preserve"> </w:t>
      </w:r>
      <w:r>
        <w:t xml:space="preserve">en su calidad de obligado a facturar o de emisor de documentos electrónicos ante</w:t>
      </w:r>
      <w:r>
        <w:t xml:space="preserve"> </w:t>
      </w:r>
      <w:r>
        <w:rPr>
          <w:b/>
          <w:bCs/>
        </w:rPr>
        <w:t xml:space="preserve">LA DIAN</w:t>
      </w:r>
      <w:r>
        <w:t xml:space="preserve">.</w:t>
      </w:r>
    </w:p>
    <w:p>
      <w:pPr>
        <w:pStyle w:val="BodyText"/>
      </w:pPr>
      <w:r>
        <w:t xml:space="preserve">5.3</w:t>
      </w:r>
      <w:r>
        <w:t xml:space="preserve"> </w:t>
      </w:r>
      <w:r>
        <w:rPr>
          <w:b/>
          <w:bCs/>
        </w:rPr>
        <w:t xml:space="preserve">LAS PARTES</w:t>
      </w:r>
      <w:r>
        <w:t xml:space="preserve">: conjuntamente,</w:t>
      </w:r>
      <w:r>
        <w:t xml:space="preserve"> </w:t>
      </w:r>
      <w:r>
        <w:rPr>
          <w:b/>
          <w:bCs/>
        </w:rPr>
        <w:t xml:space="preserve">FACTUS</w:t>
      </w:r>
      <w:r>
        <w:t xml:space="preserve"> </w:t>
      </w:r>
      <w:r>
        <w:t xml:space="preserve">y</w:t>
      </w:r>
      <w:r>
        <w:t xml:space="preserve"> </w:t>
      </w:r>
      <w:r>
        <w:rPr>
          <w:b/>
          <w:bCs/>
        </w:rPr>
        <w:t xml:space="preserve">EL CLIENTE</w:t>
      </w:r>
      <w:r>
        <w:t xml:space="preserve">.</w:t>
      </w:r>
    </w:p>
    <w:p>
      <w:pPr>
        <w:pStyle w:val="BodyText"/>
      </w:pPr>
      <w:r>
        <w:t xml:space="preserve">5.4</w:t>
      </w:r>
      <w:r>
        <w:t xml:space="preserve"> </w:t>
      </w:r>
      <w:r>
        <w:rPr>
          <w:b/>
          <w:bCs/>
        </w:rPr>
        <w:t xml:space="preserve">LOS TÉRMINOS</w:t>
      </w:r>
      <w:r>
        <w:t xml:space="preserve">: el presente documento, sus parágrafos, su Anexo I y su Anexo II, que forman parte integral y tienen el mismo valor jurídico que el articulado.</w:t>
      </w:r>
    </w:p>
    <w:p>
      <w:pPr>
        <w:pStyle w:val="BodyText"/>
      </w:pPr>
      <w:r>
        <w:t xml:space="preserve">5.5</w:t>
      </w:r>
      <w:r>
        <w:t xml:space="preserve"> </w:t>
      </w:r>
      <w:r>
        <w:rPr>
          <w:b/>
          <w:bCs/>
        </w:rPr>
        <w:t xml:space="preserve">LA PLATAFORMA</w:t>
      </w:r>
      <w:r>
        <w:t xml:space="preserve">: la solución tecnológica desarrollada y operada por</w:t>
      </w:r>
      <w:r>
        <w:t xml:space="preserve"> </w:t>
      </w:r>
      <w:r>
        <w:rPr>
          <w:b/>
          <w:bCs/>
        </w:rPr>
        <w:t xml:space="preserve">FACTUS</w:t>
      </w:r>
      <w:r>
        <w:t xml:space="preserve">, incluidos su software, interfaces, interfaces de programación de aplicaciones, bases de datos, documentación técnica e infraestructura asociada, cuya propiedad intelectual pertenece a</w:t>
      </w:r>
      <w:r>
        <w:t xml:space="preserve"> </w:t>
      </w:r>
      <w:r>
        <w:rPr>
          <w:b/>
          <w:bCs/>
        </w:rPr>
        <w:t xml:space="preserve">FACTUS</w:t>
      </w:r>
      <w:r>
        <w:t xml:space="preserve">.</w:t>
      </w:r>
    </w:p>
    <w:p>
      <w:pPr>
        <w:pStyle w:val="BodyText"/>
      </w:pPr>
      <w:r>
        <w:t xml:space="preserve">5.6</w:t>
      </w:r>
      <w:r>
        <w:t xml:space="preserve"> </w:t>
      </w:r>
      <w:r>
        <w:rPr>
          <w:b/>
          <w:bCs/>
        </w:rPr>
        <w:t xml:space="preserve">LOS SERVICIOS</w:t>
      </w:r>
      <w:r>
        <w:t xml:space="preserve">: las prestaciones tecnológicas que</w:t>
      </w:r>
      <w:r>
        <w:t xml:space="preserve"> </w:t>
      </w:r>
      <w:r>
        <w:rPr>
          <w:b/>
          <w:bCs/>
        </w:rPr>
        <w:t xml:space="preserve">FACTUS</w:t>
      </w:r>
      <w:r>
        <w:t xml:space="preserve"> </w:t>
      </w:r>
      <w:r>
        <w:t xml:space="preserve">ejecuta a favor de</w:t>
      </w:r>
      <w:r>
        <w:t xml:space="preserve"> </w:t>
      </w:r>
      <w:r>
        <w:rPr>
          <w:b/>
          <w:bCs/>
        </w:rPr>
        <w:t xml:space="preserve">EL CLIENTE</w:t>
      </w:r>
      <w:r>
        <w:t xml:space="preserve"> </w:t>
      </w:r>
      <w:r>
        <w:t xml:space="preserve">mediante</w:t>
      </w:r>
      <w:r>
        <w:t xml:space="preserve"> </w:t>
      </w:r>
      <w:r>
        <w:rPr>
          <w:b/>
          <w:bCs/>
        </w:rPr>
        <w:t xml:space="preserve">LA PLATAFORMA</w:t>
      </w:r>
      <w:r>
        <w:t xml:space="preserve">, descritas en la cláusula 8 y limitadas en la cláusula 9.</w:t>
      </w:r>
    </w:p>
    <w:p>
      <w:pPr>
        <w:pStyle w:val="BodyText"/>
      </w:pPr>
      <w:r>
        <w:t xml:space="preserve">5.7</w:t>
      </w:r>
      <w:r>
        <w:t xml:space="preserve"> </w:t>
      </w:r>
      <w:r>
        <w:rPr>
          <w:b/>
          <w:bCs/>
        </w:rPr>
        <w:t xml:space="preserve">LOS DOCUMENTOS ELECTRÓNICOS</w:t>
      </w:r>
      <w:r>
        <w:t xml:space="preserve">: las facturas electrónicas de venta, notas débito, notas crédito, documentos equivalentes, documentos soporte electrónicos y documentos soporte de pago de nómina electrónica que</w:t>
      </w:r>
      <w:r>
        <w:t xml:space="preserve"> </w:t>
      </w:r>
      <w:r>
        <w:rPr>
          <w:b/>
          <w:bCs/>
        </w:rPr>
        <w:t xml:space="preserve">EL CLIENTE</w:t>
      </w:r>
      <w:r>
        <w:t xml:space="preserve"> </w:t>
      </w:r>
      <w:r>
        <w:t xml:space="preserve">genera y transmite a través de</w:t>
      </w:r>
      <w:r>
        <w:t xml:space="preserve"> </w:t>
      </w:r>
      <w:r>
        <w:rPr>
          <w:b/>
          <w:bCs/>
        </w:rPr>
        <w:t xml:space="preserve">LA PLATAFORMA</w:t>
      </w:r>
      <w:r>
        <w:t xml:space="preserve">.</w:t>
      </w:r>
    </w:p>
    <w:p>
      <w:pPr>
        <w:pStyle w:val="BodyText"/>
      </w:pPr>
      <w:r>
        <w:t xml:space="preserve">5.8</w:t>
      </w:r>
      <w:r>
        <w:t xml:space="preserve"> </w:t>
      </w:r>
      <w:r>
        <w:rPr>
          <w:b/>
          <w:bCs/>
        </w:rPr>
        <w:t xml:space="preserve">LA DIAN</w:t>
      </w:r>
      <w:r>
        <w:t xml:space="preserve">: la Dirección de Impuestos y Aduanas Nacionales de la República de Colombia.</w:t>
      </w:r>
    </w:p>
    <w:p>
      <w:pPr>
        <w:pStyle w:val="BodyText"/>
      </w:pPr>
      <w:r>
        <w:t xml:space="preserve">5.9</w:t>
      </w:r>
      <w:r>
        <w:t xml:space="preserve"> </w:t>
      </w:r>
      <w:r>
        <w:rPr>
          <w:b/>
          <w:bCs/>
        </w:rPr>
        <w:t xml:space="preserve">EL RESELLER</w:t>
      </w:r>
      <w:r>
        <w:t xml:space="preserve">: el tercero distribuidor autorizado por</w:t>
      </w:r>
      <w:r>
        <w:t xml:space="preserve"> </w:t>
      </w:r>
      <w:r>
        <w:rPr>
          <w:b/>
          <w:bCs/>
        </w:rPr>
        <w:t xml:space="preserve">FACTUS</w:t>
      </w:r>
      <w:r>
        <w:t xml:space="preserve"> </w:t>
      </w:r>
      <w:r>
        <w:t xml:space="preserve">que comercializa el acceso a</w:t>
      </w:r>
      <w:r>
        <w:t xml:space="preserve"> </w:t>
      </w:r>
      <w:r>
        <w:rPr>
          <w:b/>
          <w:bCs/>
        </w:rPr>
        <w:t xml:space="preserve">LA PLATAFORMA</w:t>
      </w:r>
      <w:r>
        <w:t xml:space="preserve"> </w:t>
      </w:r>
      <w:r>
        <w:t xml:space="preserve">y que, cuando la contratación se haya realizado por su conducto, mantiene con</w:t>
      </w:r>
      <w:r>
        <w:t xml:space="preserve"> </w:t>
      </w:r>
      <w:r>
        <w:rPr>
          <w:b/>
          <w:bCs/>
        </w:rPr>
        <w:t xml:space="preserve">EL CLIENTE</w:t>
      </w:r>
      <w:r>
        <w:t xml:space="preserve"> </w:t>
      </w:r>
      <w:r>
        <w:t xml:space="preserve">la relación comercial y de soporte en los términos del numeral 14.4.</w:t>
      </w:r>
    </w:p>
    <w:p>
      <w:pPr>
        <w:pStyle w:val="BodyText"/>
      </w:pPr>
      <w:r>
        <w:t xml:space="preserve">5.10</w:t>
      </w:r>
      <w:r>
        <w:t xml:space="preserve"> </w:t>
      </w:r>
      <w:r>
        <w:rPr>
          <w:b/>
          <w:bCs/>
        </w:rPr>
        <w:t xml:space="preserve">LOS DATOS PERSONALES</w:t>
      </w:r>
      <w:r>
        <w:t xml:space="preserve">: la información de personas naturales identificadas o identificables que</w:t>
      </w:r>
      <w:r>
        <w:t xml:space="preserve"> </w:t>
      </w:r>
      <w:r>
        <w:rPr>
          <w:b/>
          <w:bCs/>
        </w:rPr>
        <w:t xml:space="preserve">EL CLIENTE</w:t>
      </w:r>
      <w:r>
        <w:t xml:space="preserve"> </w:t>
      </w:r>
      <w:r>
        <w:t xml:space="preserve">incorpora en</w:t>
      </w:r>
      <w:r>
        <w:t xml:space="preserve"> </w:t>
      </w:r>
      <w:r>
        <w:rPr>
          <w:b/>
          <w:bCs/>
        </w:rPr>
        <w:t xml:space="preserve">LOS DOCUMENTOS ELECTRÓNICOS</w:t>
      </w:r>
      <w:r>
        <w:t xml:space="preserve"> </w:t>
      </w:r>
      <w:r>
        <w:t xml:space="preserve">o suministra a</w:t>
      </w:r>
      <w:r>
        <w:t xml:space="preserve"> </w:t>
      </w:r>
      <w:r>
        <w:rPr>
          <w:b/>
          <w:bCs/>
        </w:rPr>
        <w:t xml:space="preserve">FACTUS</w:t>
      </w:r>
      <w:r>
        <w:t xml:space="preserve"> </w:t>
      </w:r>
      <w:r>
        <w:t xml:space="preserve">para la ejecución de</w:t>
      </w:r>
      <w:r>
        <w:t xml:space="preserve"> </w:t>
      </w:r>
      <w:r>
        <w:rPr>
          <w:b/>
          <w:bCs/>
        </w:rPr>
        <w:t xml:space="preserve">LOS SERVICIOS</w:t>
      </w:r>
      <w:r>
        <w:t xml:space="preserve">.</w:t>
      </w:r>
    </w:p>
    <w:p>
      <w:pPr>
        <w:pStyle w:val="BodyText"/>
      </w:pPr>
      <w:r>
        <w:rPr>
          <w:b/>
          <w:bCs/>
        </w:rPr>
        <w:t xml:space="preserve">PARÁGRAFO PRIMERO.</w:t>
      </w:r>
      <w:r>
        <w:t xml:space="preserve"> </w:t>
      </w:r>
      <w:r>
        <w:t xml:space="preserve">Ningún término definido se sustituye por sinónimos en</w:t>
      </w:r>
      <w:r>
        <w:t xml:space="preserve"> </w:t>
      </w:r>
      <w:r>
        <w:rPr>
          <w:b/>
          <w:bCs/>
        </w:rPr>
        <w:t xml:space="preserve">LOS TÉRMINOS</w:t>
      </w:r>
      <w:r>
        <w:t xml:space="preserve">. Cuando el texto se refiera a</w:t>
      </w:r>
      <w:r>
        <w:t xml:space="preserve"> </w:t>
      </w:r>
      <w:r>
        <w:rPr>
          <w:b/>
          <w:bCs/>
        </w:rPr>
        <w:t xml:space="preserve">FACTUS</w:t>
      </w:r>
      <w:r>
        <w:t xml:space="preserve">, a</w:t>
      </w:r>
      <w:r>
        <w:t xml:space="preserve"> </w:t>
      </w:r>
      <w:r>
        <w:rPr>
          <w:b/>
          <w:bCs/>
        </w:rPr>
        <w:t xml:space="preserve">EL CLIENTE</w:t>
      </w:r>
      <w:r>
        <w:t xml:space="preserve">, a</w:t>
      </w:r>
      <w:r>
        <w:t xml:space="preserve"> </w:t>
      </w:r>
      <w:r>
        <w:rPr>
          <w:b/>
          <w:bCs/>
        </w:rPr>
        <w:t xml:space="preserve">LA PLATAFORMA</w:t>
      </w:r>
      <w:r>
        <w:t xml:space="preserve"> </w:t>
      </w:r>
      <w:r>
        <w:t xml:space="preserve">o a</w:t>
      </w:r>
      <w:r>
        <w:t xml:space="preserve"> </w:t>
      </w:r>
      <w:r>
        <w:rPr>
          <w:b/>
          <w:bCs/>
        </w:rPr>
        <w:t xml:space="preserve">LOS SERVICIOS</w:t>
      </w:r>
      <w:r>
        <w:t xml:space="preserve">, se entiende que lo hace con el alcance fijado en esta cláusula.</w:t>
      </w:r>
    </w:p>
    <w:p>
      <w:pPr>
        <w:pStyle w:val="BodyText"/>
      </w:pPr>
      <w:r>
        <w:rPr>
          <w:b/>
          <w:bCs/>
        </w:rPr>
        <w:t xml:space="preserve">PARÁGRAFO SEGUNDO.</w:t>
      </w:r>
      <w:r>
        <w:t xml:space="preserve"> </w:t>
      </w:r>
      <w:r>
        <w:t xml:space="preserve">Los títulos de las cláusulas se incluyen para facilitar la lectura y no limitan ni amplían su contenido.</w:t>
      </w:r>
    </w:p>
    <w:p>
      <w:r>
        <w:pict>
          <v:rect style="width:0;height:1.5pt" o:hralign="center" o:hrstd="t" o:hr="t"/>
        </w:pict>
      </w:r>
    </w:p>
    <w:bookmarkEnd w:id="920"/>
    <w:bookmarkStart w:id="921" w:name="declaraciones-de-factus"/>
    <w:p>
      <w:pPr>
        <w:pStyle w:val="Heading1"/>
      </w:pPr>
      <w:r>
        <w:t xml:space="preserve">6. Declaraciones de FACTUS</w:t>
      </w:r>
    </w:p>
    <w:p>
      <w:pPr>
        <w:pStyle w:val="FirstParagraph"/>
      </w:pPr>
      <w:r>
        <w:rPr>
          <w:b/>
          <w:bCs/>
        </w:rPr>
        <w:t xml:space="preserve">FACTUS</w:t>
      </w:r>
      <w:r>
        <w:t xml:space="preserve"> </w:t>
      </w:r>
      <w:r>
        <w:t xml:space="preserve">declara que:</w:t>
      </w:r>
    </w:p>
    <w:p>
      <w:pPr>
        <w:pStyle w:val="BodyText"/>
      </w:pPr>
      <w:r>
        <w:t xml:space="preserve">6.1 Es una sociedad legalmente constituida conforme a las leyes de la República de Colombia, y su representante legal tiene facultades suficientes para obligarla en los términos de este documento.</w:t>
      </w:r>
    </w:p>
    <w:p>
      <w:pPr>
        <w:pStyle w:val="BodyText"/>
      </w:pPr>
      <w:r>
        <w:t xml:space="preserve">6.2 Está habilitada por</w:t>
      </w:r>
      <w:r>
        <w:t xml:space="preserve"> </w:t>
      </w:r>
      <w:r>
        <w:rPr>
          <w:b/>
          <w:bCs/>
        </w:rPr>
        <w:t xml:space="preserve">LA DIAN</w:t>
      </w:r>
      <w:r>
        <w:t xml:space="preserve"> </w:t>
      </w:r>
      <w:r>
        <w:t xml:space="preserve">como facturador electrónico conforme a la Resolución 000165 de 2023 y al acto administrativo de habilitación expedido a su favor, sin restricciones administrativas que afecten la prestación de</w:t>
      </w:r>
      <w:r>
        <w:t xml:space="preserve"> </w:t>
      </w:r>
      <w:r>
        <w:rPr>
          <w:b/>
          <w:bCs/>
        </w:rPr>
        <w:t xml:space="preserve">LOS SERVICIOS</w:t>
      </w:r>
      <w:r>
        <w:t xml:space="preserve"> </w:t>
      </w:r>
      <w:r>
        <w:t xml:space="preserve">a la fecha de aceptación de</w:t>
      </w:r>
      <w:r>
        <w:t xml:space="preserve"> </w:t>
      </w:r>
      <w:r>
        <w:rPr>
          <w:b/>
          <w:bCs/>
        </w:rPr>
        <w:t xml:space="preserve">LOS TÉRMINOS</w:t>
      </w:r>
      <w:r>
        <w:t xml:space="preserve">.</w:t>
      </w:r>
    </w:p>
    <w:p>
      <w:pPr>
        <w:pStyle w:val="BodyText"/>
      </w:pPr>
      <w:r>
        <w:t xml:space="preserve">6.3</w:t>
      </w:r>
      <w:r>
        <w:t xml:space="preserve"> </w:t>
      </w:r>
      <w:r>
        <w:rPr>
          <w:b/>
          <w:bCs/>
        </w:rPr>
        <w:t xml:space="preserve">LA PLATAFORMA</w:t>
      </w:r>
      <w:r>
        <w:t xml:space="preserve"> </w:t>
      </w:r>
      <w:r>
        <w:t xml:space="preserve">cumple las especificaciones técnicas exigidas por</w:t>
      </w:r>
      <w:r>
        <w:t xml:space="preserve"> </w:t>
      </w:r>
      <w:r>
        <w:rPr>
          <w:b/>
          <w:bCs/>
        </w:rPr>
        <w:t xml:space="preserve">LA DIAN</w:t>
      </w:r>
      <w:r>
        <w:t xml:space="preserve"> </w:t>
      </w:r>
      <w:r>
        <w:t xml:space="preserve">para la generación y transmisión de</w:t>
      </w:r>
      <w:r>
        <w:t xml:space="preserve"> </w:t>
      </w:r>
      <w:r>
        <w:rPr>
          <w:b/>
          <w:bCs/>
        </w:rPr>
        <w:t xml:space="preserve">LOS DOCUMENTOS ELECTRÓNICOS</w:t>
      </w:r>
      <w:r>
        <w:t xml:space="preserve">, e incorpora cifrado de las comunicaciones bajo protocolo TLS en versión 1.2 o superior y mecanismos de autenticación conformes con el Decreto 2364 de 2012.</w:t>
      </w:r>
    </w:p>
    <w:p>
      <w:pPr>
        <w:pStyle w:val="BodyText"/>
      </w:pPr>
      <w:r>
        <w:t xml:space="preserve">6.4 La titularidad de los derechos de propiedad intelectual sobre</w:t>
      </w:r>
      <w:r>
        <w:t xml:space="preserve"> </w:t>
      </w:r>
      <w:r>
        <w:rPr>
          <w:b/>
          <w:bCs/>
        </w:rPr>
        <w:t xml:space="preserve">LA PLATAFORMA</w:t>
      </w:r>
      <w:r>
        <w:t xml:space="preserve"> </w:t>
      </w:r>
      <w:r>
        <w:t xml:space="preserve">le corresponde en forma exclusiva, y está facultada para conceder a</w:t>
      </w:r>
      <w:r>
        <w:t xml:space="preserve"> </w:t>
      </w:r>
      <w:r>
        <w:rPr>
          <w:b/>
          <w:bCs/>
        </w:rPr>
        <w:t xml:space="preserve">EL CLIENTE</w:t>
      </w:r>
      <w:r>
        <w:t xml:space="preserve"> </w:t>
      </w:r>
      <w:r>
        <w:t xml:space="preserve">la licencia de uso prevista en la cláusula 22.</w:t>
      </w:r>
    </w:p>
    <w:p>
      <w:pPr>
        <w:pStyle w:val="BodyText"/>
      </w:pPr>
      <w:r>
        <w:t xml:space="preserve">6.5 La celebración de</w:t>
      </w:r>
      <w:r>
        <w:t xml:space="preserve"> </w:t>
      </w:r>
      <w:r>
        <w:rPr>
          <w:b/>
          <w:bCs/>
        </w:rPr>
        <w:t xml:space="preserve">LOS TÉRMINOS</w:t>
      </w:r>
      <w:r>
        <w:t xml:space="preserve"> </w:t>
      </w:r>
      <w:r>
        <w:t xml:space="preserve">y la ejecución de</w:t>
      </w:r>
      <w:r>
        <w:t xml:space="preserve"> </w:t>
      </w:r>
      <w:r>
        <w:rPr>
          <w:b/>
          <w:bCs/>
        </w:rPr>
        <w:t xml:space="preserve">LOS SERVICIOS</w:t>
      </w:r>
      <w:r>
        <w:t xml:space="preserve"> </w:t>
      </w:r>
      <w:r>
        <w:t xml:space="preserve">no violan disposición legal vigente en Colombia, ni sus estatutos sociales, ni obligación contractual alguna que haya asumido.</w:t>
      </w:r>
    </w:p>
    <w:p>
      <w:pPr>
        <w:pStyle w:val="BodyText"/>
      </w:pPr>
      <w:r>
        <w:t xml:space="preserve">6.6 Redactó</w:t>
      </w:r>
      <w:r>
        <w:t xml:space="preserve"> </w:t>
      </w:r>
      <w:r>
        <w:rPr>
          <w:b/>
          <w:bCs/>
        </w:rPr>
        <w:t xml:space="preserve">LOS TÉRMINOS</w:t>
      </w:r>
      <w:r>
        <w:t xml:space="preserve"> </w:t>
      </w:r>
      <w:r>
        <w:t xml:space="preserve">en su integridad, sin intervención de</w:t>
      </w:r>
      <w:r>
        <w:t xml:space="preserve"> </w:t>
      </w:r>
      <w:r>
        <w:rPr>
          <w:b/>
          <w:bCs/>
        </w:rPr>
        <w:t xml:space="preserve">EL CLIENTE</w:t>
      </w:r>
      <w:r>
        <w:t xml:space="preserve">, y asume las consecuencias que el ordenamiento atribuye a esa redacción unilateral, en particular la interpretación de las cláusulas ambiguas en contra suya y el régimen de las cláusulas abusivas de la cláusula 4.</w:t>
      </w:r>
    </w:p>
    <w:p>
      <w:r>
        <w:pict>
          <v:rect style="width:0;height:1.5pt" o:hralign="center" o:hrstd="t" o:hr="t"/>
        </w:pict>
      </w:r>
    </w:p>
    <w:bookmarkEnd w:id="921"/>
    <w:bookmarkStart w:id="922" w:name="declaraciones-de-el-cliente"/>
    <w:p>
      <w:pPr>
        <w:pStyle w:val="Heading1"/>
      </w:pPr>
      <w:r>
        <w:t xml:space="preserve">7. Declaraciones de EL CLIENTE</w:t>
      </w:r>
    </w:p>
    <w:p>
      <w:pPr>
        <w:pStyle w:val="FirstParagraph"/>
      </w:pPr>
      <w:r>
        <w:rPr>
          <w:b/>
          <w:bCs/>
        </w:rPr>
        <w:t xml:space="preserve">EL CLIENTE</w:t>
      </w:r>
      <w:r>
        <w:t xml:space="preserve"> </w:t>
      </w:r>
      <w:r>
        <w:t xml:space="preserve">declara, bajo la gravedad del juramento que se entiende prestado con la aceptación de</w:t>
      </w:r>
      <w:r>
        <w:t xml:space="preserve"> </w:t>
      </w:r>
      <w:r>
        <w:rPr>
          <w:b/>
          <w:bCs/>
        </w:rPr>
        <w:t xml:space="preserve">LOS TÉRMINOS</w:t>
      </w:r>
      <w:r>
        <w:t xml:space="preserve">, que:</w:t>
      </w:r>
    </w:p>
    <w:p>
      <w:pPr>
        <w:pStyle w:val="BodyText"/>
      </w:pPr>
      <w:r>
        <w:t xml:space="preserve">7.1 Tiene capacidad legal plena para obligarse. Si es persona natural, es mayor de dieciocho (18) años y no está afectado por causal de incapacidad conforme al Código Civil. Si es persona jurídica, está legalmente constituida y vigente, y quien acepta</w:t>
      </w:r>
      <w:r>
        <w:t xml:space="preserve"> </w:t>
      </w:r>
      <w:r>
        <w:rPr>
          <w:b/>
          <w:bCs/>
        </w:rPr>
        <w:t xml:space="preserve">LOS TÉRMINOS</w:t>
      </w:r>
      <w:r>
        <w:t xml:space="preserve"> </w:t>
      </w:r>
      <w:r>
        <w:t xml:space="preserve">en su nombre tiene facultades suficientes para obligarla.</w:t>
      </w:r>
    </w:p>
    <w:p>
      <w:pPr>
        <w:pStyle w:val="BodyText"/>
      </w:pPr>
      <w:r>
        <w:t xml:space="preserve">7.2 Conoce el alcance de la intervención de</w:t>
      </w:r>
      <w:r>
        <w:t xml:space="preserve"> </w:t>
      </w:r>
      <w:r>
        <w:rPr>
          <w:b/>
          <w:bCs/>
        </w:rPr>
        <w:t xml:space="preserve">FACTUS</w:t>
      </w:r>
      <w:r>
        <w:t xml:space="preserve"> </w:t>
      </w:r>
      <w:r>
        <w:t xml:space="preserve">descrita en la cláusula 9 y el régimen de responsabilidad de la cláusula 18.</w:t>
      </w:r>
    </w:p>
    <w:p>
      <w:pPr>
        <w:pStyle w:val="BodyText"/>
      </w:pPr>
      <w:r>
        <w:t xml:space="preserve">7.3 Tuvo a su disposición, en forma previa a la aceptación, el texto íntegro de</w:t>
      </w:r>
      <w:r>
        <w:t xml:space="preserve"> </w:t>
      </w:r>
      <w:r>
        <w:rPr>
          <w:b/>
          <w:bCs/>
        </w:rPr>
        <w:t xml:space="preserve">LOS TÉRMINOS</w:t>
      </w:r>
      <w:r>
        <w:t xml:space="preserve"> </w:t>
      </w:r>
      <w:r>
        <w:t xml:space="preserve">y la documentación técnica de</w:t>
      </w:r>
      <w:r>
        <w:t xml:space="preserve"> </w:t>
      </w:r>
      <w:r>
        <w:rPr>
          <w:b/>
          <w:bCs/>
        </w:rPr>
        <w:t xml:space="preserve">LA PLATAFORMA</w:t>
      </w:r>
      <w:r>
        <w:t xml:space="preserve">, y pudo descargarlos y conservarlos.</w:t>
      </w:r>
    </w:p>
    <w:p>
      <w:pPr>
        <w:pStyle w:val="BodyText"/>
      </w:pPr>
      <w:r>
        <w:t xml:space="preserve">7.4 Acepta</w:t>
      </w:r>
      <w:r>
        <w:t xml:space="preserve"> </w:t>
      </w:r>
      <w:r>
        <w:rPr>
          <w:b/>
          <w:bCs/>
        </w:rPr>
        <w:t xml:space="preserve">LOS TÉRMINOS</w:t>
      </w:r>
      <w:r>
        <w:t xml:space="preserve"> </w:t>
      </w:r>
      <w:r>
        <w:t xml:space="preserve">con el propósito específico de designar a</w:t>
      </w:r>
      <w:r>
        <w:t xml:space="preserve"> </w:t>
      </w:r>
      <w:r>
        <w:rPr>
          <w:b/>
          <w:bCs/>
        </w:rPr>
        <w:t xml:space="preserve">FACTUS</w:t>
      </w:r>
      <w:r>
        <w:t xml:space="preserve"> </w:t>
      </w:r>
      <w:r>
        <w:t xml:space="preserve">como proveedor tecnológico para la generación y transmisión de</w:t>
      </w:r>
      <w:r>
        <w:t xml:space="preserve"> </w:t>
      </w:r>
      <w:r>
        <w:rPr>
          <w:b/>
          <w:bCs/>
        </w:rPr>
        <w:t xml:space="preserve">LOS DOCUMENTOS ELECTRÓNICOS</w:t>
      </w:r>
      <w:r>
        <w:t xml:space="preserve"> </w:t>
      </w:r>
      <w:r>
        <w:t xml:space="preserve">ante</w:t>
      </w:r>
      <w:r>
        <w:t xml:space="preserve"> </w:t>
      </w:r>
      <w:r>
        <w:rPr>
          <w:b/>
          <w:bCs/>
        </w:rPr>
        <w:t xml:space="preserve">LA DIAN</w:t>
      </w:r>
      <w:r>
        <w:t xml:space="preserve">.</w:t>
      </w:r>
    </w:p>
    <w:p>
      <w:pPr>
        <w:pStyle w:val="BodyText"/>
      </w:pPr>
      <w:r>
        <w:t xml:space="preserve">7.5 Toda la información, documentos y datos que suministre a</w:t>
      </w:r>
      <w:r>
        <w:t xml:space="preserve"> </w:t>
      </w:r>
      <w:r>
        <w:rPr>
          <w:b/>
          <w:bCs/>
        </w:rPr>
        <w:t xml:space="preserve">FACTUS</w:t>
      </w:r>
      <w:r>
        <w:t xml:space="preserve">, incluidos los tributarios, los de identificación, los de terceros y los transaccionales, es veraz, completa, exacta y actualizada, y se obliga a actualizarla cuando cambie.</w:t>
      </w:r>
    </w:p>
    <w:p>
      <w:pPr>
        <w:pStyle w:val="BodyText"/>
      </w:pPr>
      <w:r>
        <w:t xml:space="preserve">7.6 Su actividad económica es lícita, y las operaciones que documenta a través de</w:t>
      </w:r>
      <w:r>
        <w:t xml:space="preserve"> </w:t>
      </w:r>
      <w:r>
        <w:rPr>
          <w:b/>
          <w:bCs/>
        </w:rPr>
        <w:t xml:space="preserve">LA PLATAFORMA</w:t>
      </w:r>
      <w:r>
        <w:t xml:space="preserve"> </w:t>
      </w:r>
      <w:r>
        <w:t xml:space="preserve">corresponden a transacciones reales, efectivamente celebradas entre las partes que en</w:t>
      </w:r>
      <w:r>
        <w:t xml:space="preserve"> </w:t>
      </w:r>
      <w:r>
        <w:rPr>
          <w:b/>
          <w:bCs/>
        </w:rPr>
        <w:t xml:space="preserve">LOS DOCUMENTOS ELECTRÓNICOS</w:t>
      </w:r>
      <w:r>
        <w:t xml:space="preserve"> </w:t>
      </w:r>
      <w:r>
        <w:t xml:space="preserve">se identifican, por los valores y conceptos que en ellos se consignan.</w:t>
      </w:r>
    </w:p>
    <w:p>
      <w:pPr>
        <w:pStyle w:val="BodyText"/>
      </w:pPr>
      <w:r>
        <w:t xml:space="preserve">7.7 Está inscrito en el Registro Único Tributario con estado vigente, tiene el Número de Identificación Tributaria en estado activo y, cuando la operación lo exija, tiene autorización de numeración de facturación vigente expedida por</w:t>
      </w:r>
      <w:r>
        <w:t xml:space="preserve"> </w:t>
      </w:r>
      <w:r>
        <w:rPr>
          <w:b/>
          <w:bCs/>
        </w:rPr>
        <w:t xml:space="preserve">LA DIAN</w:t>
      </w:r>
      <w:r>
        <w:t xml:space="preserve">.</w:t>
      </w:r>
    </w:p>
    <w:p>
      <w:pPr>
        <w:pStyle w:val="BodyText"/>
      </w:pPr>
      <w:r>
        <w:t xml:space="preserve">7.8 Los recursos que emplea en su actividad provienen de fuentes lícitas, y no utilizará</w:t>
      </w:r>
      <w:r>
        <w:t xml:space="preserve"> </w:t>
      </w:r>
      <w:r>
        <w:rPr>
          <w:b/>
          <w:bCs/>
        </w:rPr>
        <w:t xml:space="preserve">LA PLATAFORMA</w:t>
      </w:r>
      <w:r>
        <w:t xml:space="preserve"> </w:t>
      </w:r>
      <w:r>
        <w:t xml:space="preserve">para conductas tipificadas en los artículos 323, 345, 434A y 434B de la Ley 599 de 2000, ni para ninguna otra conducta punible.</w:t>
      </w:r>
    </w:p>
    <w:p>
      <w:pPr>
        <w:pStyle w:val="BodyText"/>
      </w:pPr>
      <w:r>
        <w:t xml:space="preserve">7.9 Tiene autorización previa, expresa e informada de los titulares para incorporar</w:t>
      </w:r>
      <w:r>
        <w:t xml:space="preserve"> </w:t>
      </w:r>
      <w:r>
        <w:rPr>
          <w:b/>
          <w:bCs/>
        </w:rPr>
        <w:t xml:space="preserve">LOS DATOS PERSONALES</w:t>
      </w:r>
      <w:r>
        <w:t xml:space="preserve"> </w:t>
      </w:r>
      <w:r>
        <w:t xml:space="preserve">de terceros en</w:t>
      </w:r>
      <w:r>
        <w:t xml:space="preserve"> </w:t>
      </w:r>
      <w:r>
        <w:rPr>
          <w:b/>
          <w:bCs/>
        </w:rPr>
        <w:t xml:space="preserve">LOS DOCUMENTOS ELECTRÓNICOS</w:t>
      </w:r>
      <w:r>
        <w:t xml:space="preserve">, o el tratamiento se ampara en una de las excepciones legales al deber de autorización.</w:t>
      </w:r>
    </w:p>
    <w:p>
      <w:pPr>
        <w:pStyle w:val="BodyText"/>
      </w:pPr>
      <w:r>
        <w:rPr>
          <w:b/>
          <w:bCs/>
        </w:rPr>
        <w:t xml:space="preserve">PARÁGRAFO PRIMERO.</w:t>
      </w:r>
      <w:r>
        <w:t xml:space="preserve"> </w:t>
      </w:r>
      <w:r>
        <w:t xml:space="preserve">Las declaraciones de esta cláusula son determinantes del consentimiento de</w:t>
      </w:r>
      <w:r>
        <w:t xml:space="preserve"> </w:t>
      </w:r>
      <w:r>
        <w:rPr>
          <w:b/>
          <w:bCs/>
        </w:rPr>
        <w:t xml:space="preserve">FACTUS</w:t>
      </w:r>
      <w:r>
        <w:t xml:space="preserve">. La falsedad, inexactitud o pérdida de vigencia de cualquiera de ellas faculta a</w:t>
      </w:r>
      <w:r>
        <w:t xml:space="preserve"> </w:t>
      </w:r>
      <w:r>
        <w:rPr>
          <w:b/>
          <w:bCs/>
        </w:rPr>
        <w:t xml:space="preserve">FACTUS</w:t>
      </w:r>
      <w:r>
        <w:t xml:space="preserve"> </w:t>
      </w:r>
      <w:r>
        <w:t xml:space="preserve">para suspender</w:t>
      </w:r>
      <w:r>
        <w:t xml:space="preserve"> </w:t>
      </w:r>
      <w:r>
        <w:rPr>
          <w:b/>
          <w:bCs/>
        </w:rPr>
        <w:t xml:space="preserve">LOS SERVICIOS</w:t>
      </w:r>
      <w:r>
        <w:t xml:space="preserve"> </w:t>
      </w:r>
      <w:r>
        <w:t xml:space="preserve">en los términos del numeral 25.3 y constituye causal de terminación conforme al numeral 25.5.</w:t>
      </w:r>
    </w:p>
    <w:p>
      <w:pPr>
        <w:pStyle w:val="BodyText"/>
      </w:pPr>
      <w:r>
        <w:rPr>
          <w:b/>
          <w:bCs/>
        </w:rPr>
        <w:t xml:space="preserve">PARÁGRAFO SEGUNDO.</w:t>
      </w:r>
      <w:r>
        <w:t xml:space="preserve"> </w:t>
      </w:r>
      <w:r>
        <w:t xml:space="preserve">Estas declaraciones acreditan hechos propios de</w:t>
      </w:r>
      <w:r>
        <w:t xml:space="preserve"> </w:t>
      </w:r>
      <w:r>
        <w:rPr>
          <w:b/>
          <w:bCs/>
        </w:rPr>
        <w:t xml:space="preserve">EL CLIENTE</w:t>
      </w:r>
      <w:r>
        <w:t xml:space="preserve">. No trasladan a</w:t>
      </w:r>
      <w:r>
        <w:t xml:space="preserve"> </w:t>
      </w:r>
      <w:r>
        <w:rPr>
          <w:b/>
          <w:bCs/>
        </w:rPr>
        <w:t xml:space="preserve">EL CLIENTE</w:t>
      </w:r>
      <w:r>
        <w:t xml:space="preserve"> </w:t>
      </w:r>
      <w:r>
        <w:t xml:space="preserve">obligación alguna que la ley radique en</w:t>
      </w:r>
      <w:r>
        <w:t xml:space="preserve"> </w:t>
      </w:r>
      <w:r>
        <w:rPr>
          <w:b/>
          <w:bCs/>
        </w:rPr>
        <w:t xml:space="preserve">FACTUS</w:t>
      </w:r>
      <w:r>
        <w:t xml:space="preserve">, no invierten la carga de la prueba en su perjuicio y no constituyen renuncia a derecho alguno. La declaración 7.3 admite prueba en contrario: si</w:t>
      </w:r>
      <w:r>
        <w:t xml:space="preserve"> </w:t>
      </w:r>
      <w:r>
        <w:rPr>
          <w:b/>
          <w:bCs/>
        </w:rPr>
        <w:t xml:space="preserve">EL CLIENTE</w:t>
      </w:r>
      <w:r>
        <w:t xml:space="preserve"> </w:t>
      </w:r>
      <w:r>
        <w:t xml:space="preserve">acredita que el texto no estuvo a su disposición en los términos de la cláusula 3, la declaración no produce efecto.</w:t>
      </w:r>
    </w:p>
    <w:p>
      <w:r>
        <w:pict>
          <v:rect style="width:0;height:1.5pt" o:hralign="center" o:hrstd="t" o:hr="t"/>
        </w:pict>
      </w:r>
    </w:p>
    <w:bookmarkEnd w:id="922"/>
    <w:bookmarkStart w:id="923" w:name="objeto-y-alcance-de-los-servicios"/>
    <w:p>
      <w:pPr>
        <w:pStyle w:val="Heading1"/>
      </w:pPr>
      <w:r>
        <w:t xml:space="preserve">8. Objeto y alcance de los servicios</w:t>
      </w:r>
    </w:p>
    <w:p>
      <w:pPr>
        <w:pStyle w:val="FirstParagraph"/>
      </w:pPr>
      <w:r>
        <w:t xml:space="preserve">8.1 El objeto de</w:t>
      </w:r>
      <w:r>
        <w:t xml:space="preserve"> </w:t>
      </w:r>
      <w:r>
        <w:rPr>
          <w:b/>
          <w:bCs/>
        </w:rPr>
        <w:t xml:space="preserve">LOS TÉRMINOS</w:t>
      </w:r>
      <w:r>
        <w:t xml:space="preserve"> </w:t>
      </w:r>
      <w:r>
        <w:t xml:space="preserve">es la prestación de</w:t>
      </w:r>
      <w:r>
        <w:t xml:space="preserve"> </w:t>
      </w:r>
      <w:r>
        <w:rPr>
          <w:b/>
          <w:bCs/>
        </w:rPr>
        <w:t xml:space="preserve">LOS SERVICIOS</w:t>
      </w:r>
      <w:r>
        <w:t xml:space="preserve"> </w:t>
      </w:r>
      <w:r>
        <w:t xml:space="preserve">por parte de</w:t>
      </w:r>
      <w:r>
        <w:t xml:space="preserve"> </w:t>
      </w:r>
      <w:r>
        <w:rPr>
          <w:b/>
          <w:bCs/>
        </w:rPr>
        <w:t xml:space="preserve">FACTUS</w:t>
      </w:r>
      <w:r>
        <w:t xml:space="preserve"> </w:t>
      </w:r>
      <w:r>
        <w:t xml:space="preserve">a favor de</w:t>
      </w:r>
      <w:r>
        <w:t xml:space="preserve"> </w:t>
      </w:r>
      <w:r>
        <w:rPr>
          <w:b/>
          <w:bCs/>
        </w:rPr>
        <w:t xml:space="preserve">EL CLIENTE</w:t>
      </w:r>
      <w:r>
        <w:t xml:space="preserve">, mediante el acceso y uso de</w:t>
      </w:r>
      <w:r>
        <w:t xml:space="preserve"> </w:t>
      </w:r>
      <w:r>
        <w:rPr>
          <w:b/>
          <w:bCs/>
        </w:rPr>
        <w:t xml:space="preserve">LA PLATAFORMA</w:t>
      </w:r>
      <w:r>
        <w:t xml:space="preserve">, a cambio de la contraprestación económica pactada conforme a la cláusula 17.</w:t>
      </w:r>
    </w:p>
    <w:p>
      <w:pPr>
        <w:pStyle w:val="BodyText"/>
      </w:pPr>
      <w:r>
        <w:t xml:space="preserve">8.2</w:t>
      </w:r>
      <w:r>
        <w:t xml:space="preserve"> </w:t>
      </w:r>
      <w:r>
        <w:rPr>
          <w:b/>
          <w:bCs/>
        </w:rPr>
        <w:t xml:space="preserve">LOS SERVICIOS</w:t>
      </w:r>
      <w:r>
        <w:t xml:space="preserve"> </w:t>
      </w:r>
      <w:r>
        <w:t xml:space="preserve">comprenden, según el paquete contratado:</w:t>
      </w:r>
    </w:p>
    <w:p>
      <w:pPr>
        <w:pStyle w:val="BodyText"/>
      </w:pPr>
      <w:r>
        <w:t xml:space="preserve">8.2.1</w:t>
      </w:r>
      <w:r>
        <w:t xml:space="preserve"> </w:t>
      </w:r>
      <w:r>
        <w:rPr>
          <w:b/>
          <w:bCs/>
        </w:rPr>
        <w:t xml:space="preserve">Emisión y transmisión de documentos tributarios electrónicos.</w:t>
      </w:r>
      <w:r>
        <w:t xml:space="preserve"> </w:t>
      </w:r>
      <w:r>
        <w:t xml:space="preserve">Generación, validación técnica de estructura y transmisión a</w:t>
      </w:r>
      <w:r>
        <w:t xml:space="preserve"> </w:t>
      </w:r>
      <w:r>
        <w:rPr>
          <w:b/>
          <w:bCs/>
        </w:rPr>
        <w:t xml:space="preserve">LA DIAN</w:t>
      </w:r>
      <w:r>
        <w:t xml:space="preserve"> </w:t>
      </w:r>
      <w:r>
        <w:t xml:space="preserve">de facturas electrónicas de venta, notas débito, notas crédito y documentos soporte electrónicos, conforme a la Resolución 000165 de 2023 y a las normas que la modifiquen, adicionen o sustituyan.</w:t>
      </w:r>
    </w:p>
    <w:p>
      <w:pPr>
        <w:pStyle w:val="BodyText"/>
      </w:pPr>
      <w:r>
        <w:t xml:space="preserve">8.2.2</w:t>
      </w:r>
      <w:r>
        <w:t xml:space="preserve"> </w:t>
      </w:r>
      <w:r>
        <w:rPr>
          <w:b/>
          <w:bCs/>
        </w:rPr>
        <w:t xml:space="preserve">Documento soporte de pago de nómina electrónica.</w:t>
      </w:r>
      <w:r>
        <w:t xml:space="preserve"> </w:t>
      </w:r>
      <w:r>
        <w:t xml:space="preserve">Generación y transmisión del documento soporte de pago de nómina electrónica y de sus notas de ajuste, conforme a la Resolución 000013 de 2021 de</w:t>
      </w:r>
      <w:r>
        <w:t xml:space="preserve"> </w:t>
      </w:r>
      <w:r>
        <w:rPr>
          <w:b/>
          <w:bCs/>
        </w:rPr>
        <w:t xml:space="preserve">LA DIAN</w:t>
      </w:r>
      <w:r>
        <w:t xml:space="preserve"> </w:t>
      </w:r>
      <w:r>
        <w:t xml:space="preserve">y a las normas que la modifiquen, adicionen o sustituyan, cuando el paquete contratado lo incluya.</w:t>
      </w:r>
    </w:p>
    <w:p>
      <w:pPr>
        <w:pStyle w:val="BodyText"/>
      </w:pPr>
      <w:r>
        <w:t xml:space="preserve">8.2.3</w:t>
      </w:r>
      <w:r>
        <w:t xml:space="preserve"> </w:t>
      </w:r>
      <w:r>
        <w:rPr>
          <w:b/>
          <w:bCs/>
        </w:rPr>
        <w:t xml:space="preserve">Consulta de eventos en el registro de facturas electrónicas (RADIAN).</w:t>
      </w:r>
      <w:r>
        <w:t xml:space="preserve"> </w:t>
      </w:r>
      <w:r>
        <w:t xml:space="preserve">Consulta de los eventos de recepción, acuse de recibo, aceptación y rechazo registrados por el adquirente en el sistema RADIAN de</w:t>
      </w:r>
      <w:r>
        <w:t xml:space="preserve"> </w:t>
      </w:r>
      <w:r>
        <w:rPr>
          <w:b/>
          <w:bCs/>
        </w:rPr>
        <w:t xml:space="preserve">LA DIAN</w:t>
      </w:r>
      <w:r>
        <w:t xml:space="preserve">.</w:t>
      </w:r>
    </w:p>
    <w:p>
      <w:pPr>
        <w:pStyle w:val="BodyText"/>
      </w:pPr>
      <w:r>
        <w:t xml:space="preserve">8.2.4</w:t>
      </w:r>
      <w:r>
        <w:t xml:space="preserve"> </w:t>
      </w:r>
      <w:r>
        <w:rPr>
          <w:b/>
          <w:bCs/>
        </w:rPr>
        <w:t xml:space="preserve">Reportes técnicos de transmisión.</w:t>
      </w:r>
      <w:r>
        <w:t xml:space="preserve"> </w:t>
      </w:r>
      <w:r>
        <w:t xml:space="preserve">Consulta y descarga de comprobantes de transmisión, estados de los documentos, detalle técnico de la respuesta de</w:t>
      </w:r>
      <w:r>
        <w:t xml:space="preserve"> </w:t>
      </w:r>
      <w:r>
        <w:rPr>
          <w:b/>
          <w:bCs/>
        </w:rPr>
        <w:t xml:space="preserve">LA DIAN</w:t>
      </w:r>
      <w:r>
        <w:t xml:space="preserve"> </w:t>
      </w:r>
      <w:r>
        <w:t xml:space="preserve">y trazabilidad de</w:t>
      </w:r>
      <w:r>
        <w:t xml:space="preserve"> </w:t>
      </w:r>
      <w:r>
        <w:rPr>
          <w:b/>
          <w:bCs/>
        </w:rPr>
        <w:t xml:space="preserve">LOS DOCUMENTOS ELECTRÓNICOS</w:t>
      </w:r>
      <w:r>
        <w:t xml:space="preserve"> </w:t>
      </w:r>
      <w:r>
        <w:t xml:space="preserve">emitidos.</w:t>
      </w:r>
    </w:p>
    <w:p>
      <w:pPr>
        <w:pStyle w:val="BodyText"/>
      </w:pPr>
      <w:r>
        <w:t xml:space="preserve">8.2.5</w:t>
      </w:r>
      <w:r>
        <w:t xml:space="preserve"> </w:t>
      </w:r>
      <w:r>
        <w:rPr>
          <w:b/>
          <w:bCs/>
        </w:rPr>
        <w:t xml:space="preserve">Ambiente de pruebas.</w:t>
      </w:r>
      <w:r>
        <w:t xml:space="preserve"> </w:t>
      </w:r>
      <w:r>
        <w:t xml:space="preserve">Acceso a un entorno separado del de producción, con datos de demostración, para la validación de integraciones y flujos antes de la operación real.</w:t>
      </w:r>
    </w:p>
    <w:p>
      <w:pPr>
        <w:pStyle w:val="BodyText"/>
      </w:pPr>
      <w:r>
        <w:t xml:space="preserve">8.3</w:t>
      </w:r>
      <w:r>
        <w:t xml:space="preserve"> </w:t>
      </w:r>
      <w:r>
        <w:rPr>
          <w:b/>
          <w:bCs/>
        </w:rPr>
        <w:t xml:space="preserve">Modalidades de contratación.</w:t>
      </w:r>
      <w:r>
        <w:t xml:space="preserve"> </w:t>
      </w:r>
      <w:r>
        <w:rPr>
          <w:b/>
          <w:bCs/>
        </w:rPr>
        <w:t xml:space="preserve">EL CLIENTE</w:t>
      </w:r>
      <w:r>
        <w:t xml:space="preserve"> </w:t>
      </w:r>
      <w:r>
        <w:t xml:space="preserve">contrata una de las siguientes modalidades, según se identifique en la sección de datos de las partes: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Modalidad</w:t>
            </w:r>
          </w:p>
        </w:tc>
        <w:tc>
          <w:tcPr/>
          <w:p>
            <w:pPr>
              <w:pStyle w:val="Compact"/>
              <w:jc w:val="left"/>
            </w:pPr>
            <w:r>
              <w:t xml:space="preserve">Contenido</w:t>
            </w:r>
          </w:p>
        </w:tc>
      </w:tr>
      <w:tr>
        <w:tc>
          <w:tcPr/>
          <w:p>
            <w:pPr>
              <w:pStyle w:val="Compact"/>
              <w:jc w:val="left"/>
            </w:pPr>
            <w:r>
              <w:t xml:space="preserve">Paquete de facturación</w:t>
            </w:r>
          </w:p>
        </w:tc>
        <w:tc>
          <w:tcPr/>
          <w:p>
            <w:pPr>
              <w:pStyle w:val="Compact"/>
              <w:jc w:val="left"/>
            </w:pPr>
            <w:r>
              <w:t xml:space="preserve">Facturación electrónica, documentos soporte electrónicos y consulta de eventos RADIAN.</w:t>
            </w:r>
          </w:p>
        </w:tc>
      </w:tr>
      <w:tr>
        <w:tc>
          <w:tcPr/>
          <w:p>
            <w:pPr>
              <w:pStyle w:val="Compact"/>
              <w:jc w:val="left"/>
            </w:pPr>
            <w:r>
              <w:t xml:space="preserve">Paquete de nómina</w:t>
            </w:r>
          </w:p>
        </w:tc>
        <w:tc>
          <w:tcPr/>
          <w:p>
            <w:pPr>
              <w:pStyle w:val="Compact"/>
              <w:jc w:val="left"/>
            </w:pPr>
            <w:r>
              <w:t xml:space="preserve">Documento soporte de pago de nómina electrónica y documentos soporte electrónicos.</w:t>
            </w:r>
          </w:p>
        </w:tc>
      </w:tr>
      <w:tr>
        <w:tc>
          <w:tcPr/>
          <w:p>
            <w:pPr>
              <w:pStyle w:val="Compact"/>
              <w:jc w:val="left"/>
            </w:pPr>
            <w:r>
              <w:t xml:space="preserve">Bolsa multifacturador</w:t>
            </w:r>
          </w:p>
        </w:tc>
        <w:tc>
          <w:tcPr/>
          <w:p>
            <w:pPr>
              <w:pStyle w:val="Compact"/>
              <w:jc w:val="left"/>
            </w:pPr>
            <w:r>
              <w:t xml:space="preserve">La totalidad de</w:t>
            </w:r>
            <w:r>
              <w:t xml:space="preserve"> </w:t>
            </w:r>
            <w:r>
              <w:rPr>
                <w:b/>
                <w:bCs/>
              </w:rPr>
              <w:t xml:space="preserve">LOS SERVICIOS</w:t>
            </w:r>
            <w:r>
              <w:t xml:space="preserve"> </w:t>
            </w:r>
            <w:r>
              <w:t xml:space="preserve">bajo una sola bolsa. Requiere un certificado digital por cada NIT adicional que se habilite.</w:t>
            </w:r>
          </w:p>
        </w:tc>
      </w:tr>
    </w:tbl>
    <w:p>
      <w:pPr>
        <w:pStyle w:val="BodyText"/>
      </w:pPr>
      <w:r>
        <w:t xml:space="preserve">8.4</w:t>
      </w:r>
      <w:r>
        <w:t xml:space="preserve"> </w:t>
      </w:r>
      <w:r>
        <w:rPr>
          <w:b/>
          <w:bCs/>
        </w:rPr>
        <w:t xml:space="preserve">Servicios no incluidos.</w:t>
      </w:r>
      <w:r>
        <w:t xml:space="preserve"> </w:t>
      </w:r>
      <w:r>
        <w:t xml:space="preserve">No forman parte de</w:t>
      </w:r>
      <w:r>
        <w:t xml:space="preserve"> </w:t>
      </w:r>
      <w:r>
        <w:rPr>
          <w:b/>
          <w:bCs/>
        </w:rPr>
        <w:t xml:space="preserve">LOS SERVICIOS</w:t>
      </w:r>
      <w:r>
        <w:t xml:space="preserve">, y se contratan y facturan por separado cuando</w:t>
      </w:r>
      <w:r>
        <w:t xml:space="preserve"> </w:t>
      </w:r>
      <w:r>
        <w:rPr>
          <w:b/>
          <w:bCs/>
        </w:rPr>
        <w:t xml:space="preserve">FACTUS</w:t>
      </w:r>
      <w:r>
        <w:t xml:space="preserve"> </w:t>
      </w:r>
      <w:r>
        <w:t xml:space="preserve">los ofrezca:</w:t>
      </w:r>
    </w:p>
    <w:p>
      <w:pPr>
        <w:pStyle w:val="Compact"/>
        <w:numPr>
          <w:ilvl w:val="0"/>
          <w:numId w:val="1001"/>
        </w:numPr>
      </w:pPr>
      <w:r>
        <w:t xml:space="preserve">La expedición de certificados digitales adicionales al primero incluido en el paquete, cuando el paquete lo incluya.</w:t>
      </w:r>
    </w:p>
    <w:p>
      <w:pPr>
        <w:pStyle w:val="Compact"/>
        <w:numPr>
          <w:ilvl w:val="0"/>
          <w:numId w:val="1001"/>
        </w:numPr>
      </w:pPr>
      <w:r>
        <w:t xml:space="preserve">La asesoría tributaria, contable o jurídica de cualquier naturaleza.</w:t>
      </w:r>
    </w:p>
    <w:p>
      <w:pPr>
        <w:pStyle w:val="Compact"/>
        <w:numPr>
          <w:ilvl w:val="0"/>
          <w:numId w:val="1001"/>
        </w:numPr>
      </w:pPr>
      <w:r>
        <w:t xml:space="preserve">El desarrollo de integraciones personalizadas con los sistemas de</w:t>
      </w:r>
      <w:r>
        <w:t xml:space="preserve"> </w:t>
      </w:r>
      <w:r>
        <w:rPr>
          <w:b/>
          <w:bCs/>
        </w:rPr>
        <w:t xml:space="preserve">EL CLIENTE</w:t>
      </w:r>
      <w:r>
        <w:t xml:space="preserve">.</w:t>
      </w:r>
    </w:p>
    <w:p>
      <w:pPr>
        <w:pStyle w:val="Compact"/>
        <w:numPr>
          <w:ilvl w:val="0"/>
          <w:numId w:val="1001"/>
        </w:numPr>
      </w:pPr>
      <w:r>
        <w:t xml:space="preserve">La capacitación a medida, la consultoría técnica y la recuperación de datos suprimidos por causa imputable a</w:t>
      </w:r>
      <w:r>
        <w:t xml:space="preserve"> </w:t>
      </w:r>
      <w:r>
        <w:rPr>
          <w:b/>
          <w:bCs/>
        </w:rPr>
        <w:t xml:space="preserve">EL CLIENTE</w:t>
      </w:r>
      <w:r>
        <w:t xml:space="preserve">.</w:t>
      </w:r>
    </w:p>
    <w:p>
      <w:pPr>
        <w:pStyle w:val="Compact"/>
        <w:numPr>
          <w:ilvl w:val="0"/>
          <w:numId w:val="1001"/>
        </w:numPr>
      </w:pPr>
      <w:r>
        <w:t xml:space="preserve">El soporte comercial, cuando</w:t>
      </w:r>
      <w:r>
        <w:t xml:space="preserve"> </w:t>
      </w:r>
      <w:r>
        <w:rPr>
          <w:b/>
          <w:bCs/>
        </w:rPr>
        <w:t xml:space="preserve">EL CLIENTE</w:t>
      </w:r>
      <w:r>
        <w:t xml:space="preserve"> </w:t>
      </w:r>
      <w:r>
        <w:t xml:space="preserve">haya contratado a través de</w:t>
      </w:r>
      <w:r>
        <w:t xml:space="preserve"> </w:t>
      </w:r>
      <w:r>
        <w:rPr>
          <w:b/>
          <w:bCs/>
        </w:rPr>
        <w:t xml:space="preserve">EL RESELLER</w:t>
      </w:r>
      <w:r>
        <w:t xml:space="preserve">, conforme al numeral 14.4.</w:t>
      </w:r>
    </w:p>
    <w:p>
      <w:pPr>
        <w:pStyle w:val="FirstParagraph"/>
      </w:pPr>
      <w:r>
        <w:t xml:space="preserve">8.5</w:t>
      </w:r>
      <w:r>
        <w:t xml:space="preserve"> </w:t>
      </w:r>
      <w:r>
        <w:rPr>
          <w:b/>
          <w:bCs/>
        </w:rPr>
        <w:t xml:space="preserve">Información previa al precio.</w:t>
      </w:r>
      <w:r>
        <w:t xml:space="preserve"> </w:t>
      </w:r>
      <w:r>
        <w:t xml:space="preserve">El paquete contratado, su precio, su periodicidad y su duración mínima se informan a</w:t>
      </w:r>
      <w:r>
        <w:t xml:space="preserve"> </w:t>
      </w:r>
      <w:r>
        <w:rPr>
          <w:b/>
          <w:bCs/>
        </w:rPr>
        <w:t xml:space="preserve">EL CLIENTE</w:t>
      </w:r>
      <w:r>
        <w:t xml:space="preserve"> </w:t>
      </w:r>
      <w:r>
        <w:t xml:space="preserve">antes de la aceptación, en la orden de servicio, la cotización o la pantalla de contratación, y se identifican en la sección de datos de las partes.</w:t>
      </w:r>
    </w:p>
    <w:p>
      <w:r>
        <w:pict>
          <v:rect style="width:0;height:1.5pt" o:hralign="center" o:hrstd="t" o:hr="t"/>
        </w:pict>
      </w:r>
    </w:p>
    <w:bookmarkEnd w:id="923"/>
    <w:bookmarkStart w:id="924" w:name="X18866469399a27a7d4aa0ed82355ffc0fecc989"/>
    <w:p>
      <w:pPr>
        <w:pStyle w:val="Heading1"/>
      </w:pPr>
      <w:r>
        <w:t xml:space="preserve">9. Naturaleza y límites de la intervención de FACTUS</w:t>
      </w:r>
    </w:p>
    <w:p>
      <w:pPr>
        <w:pStyle w:val="FirstParagraph"/>
      </w:pPr>
      <w:r>
        <w:t xml:space="preserve">9.1</w:t>
      </w:r>
      <w:r>
        <w:t xml:space="preserve"> </w:t>
      </w:r>
      <w:r>
        <w:rPr>
          <w:b/>
          <w:bCs/>
        </w:rPr>
        <w:t xml:space="preserve">FACTUS</w:t>
      </w:r>
      <w:r>
        <w:t xml:space="preserve"> </w:t>
      </w:r>
      <w:r>
        <w:t xml:space="preserve">es un proveedor de infraestructura y servicios tecnológicos. Su obligación es de medio en cuanto a la disponibilidad de</w:t>
      </w:r>
      <w:r>
        <w:t xml:space="preserve"> </w:t>
      </w:r>
      <w:r>
        <w:rPr>
          <w:b/>
          <w:bCs/>
        </w:rPr>
        <w:t xml:space="preserve">LA PLATAFORMA</w:t>
      </w:r>
      <w:r>
        <w:t xml:space="preserve"> </w:t>
      </w:r>
      <w:r>
        <w:t xml:space="preserve">conforme a los niveles de servicio de la cláusula 13, y de resultado en cuanto a la transmisión técnica de</w:t>
      </w:r>
      <w:r>
        <w:t xml:space="preserve"> </w:t>
      </w:r>
      <w:r>
        <w:rPr>
          <w:b/>
          <w:bCs/>
        </w:rPr>
        <w:t xml:space="preserve">LOS DOCUMENTOS ELECTRÓNICOS</w:t>
      </w:r>
      <w:r>
        <w:t xml:space="preserve"> </w:t>
      </w:r>
      <w:r>
        <w:t xml:space="preserve">a</w:t>
      </w:r>
      <w:r>
        <w:t xml:space="preserve"> </w:t>
      </w:r>
      <w:r>
        <w:rPr>
          <w:b/>
          <w:bCs/>
        </w:rPr>
        <w:t xml:space="preserve">LA DIAN</w:t>
      </w:r>
      <w:r>
        <w:t xml:space="preserve"> </w:t>
      </w:r>
      <w:r>
        <w:t xml:space="preserve">en los términos del numeral 18.1.3.</w:t>
      </w:r>
    </w:p>
    <w:p>
      <w:pPr>
        <w:pStyle w:val="BodyText"/>
      </w:pPr>
      <w:r>
        <w:t xml:space="preserve">9.2</w:t>
      </w:r>
      <w:r>
        <w:t xml:space="preserve"> </w:t>
      </w:r>
      <w:r>
        <w:rPr>
          <w:b/>
          <w:bCs/>
        </w:rPr>
        <w:t xml:space="preserve">FACTUS</w:t>
      </w:r>
      <w:r>
        <w:t xml:space="preserve"> </w:t>
      </w:r>
      <w:r>
        <w:t xml:space="preserve">no tiene, ni asume, ni se le puede atribuir la calidad de:</w:t>
      </w:r>
    </w:p>
    <w:p>
      <w:pPr>
        <w:pStyle w:val="BodyText"/>
      </w:pPr>
      <w:r>
        <w:t xml:space="preserve">9.2.1 Contador público, revisor fiscal, asesor tributario o gestor tributario de</w:t>
      </w:r>
      <w:r>
        <w:t xml:space="preserve"> </w:t>
      </w:r>
      <w:r>
        <w:rPr>
          <w:b/>
          <w:bCs/>
        </w:rPr>
        <w:t xml:space="preserve">EL CLIENTE</w:t>
      </w:r>
      <w:r>
        <w:t xml:space="preserve">.</w:t>
      </w:r>
    </w:p>
    <w:p>
      <w:pPr>
        <w:pStyle w:val="BodyText"/>
      </w:pPr>
      <w:r>
        <w:t xml:space="preserve">9.2.2 Abogado, asesor legal o intérprete de las disposiciones tributarias aplicables a</w:t>
      </w:r>
      <w:r>
        <w:t xml:space="preserve"> </w:t>
      </w:r>
      <w:r>
        <w:rPr>
          <w:b/>
          <w:bCs/>
        </w:rPr>
        <w:t xml:space="preserve">EL CLIENTE</w:t>
      </w:r>
      <w:r>
        <w:t xml:space="preserve">.</w:t>
      </w:r>
    </w:p>
    <w:p>
      <w:pPr>
        <w:pStyle w:val="BodyText"/>
      </w:pPr>
      <w:r>
        <w:t xml:space="preserve">9.2.3 Auditor, validador o certificador de la exactitud, la legalidad o la conformidad tributaria del contenido de</w:t>
      </w:r>
      <w:r>
        <w:t xml:space="preserve"> </w:t>
      </w:r>
      <w:r>
        <w:rPr>
          <w:b/>
          <w:bCs/>
        </w:rPr>
        <w:t xml:space="preserve">LOS DOCUMENTOS ELECTRÓNICOS</w:t>
      </w:r>
      <w:r>
        <w:t xml:space="preserve">.</w:t>
      </w:r>
    </w:p>
    <w:p>
      <w:pPr>
        <w:pStyle w:val="BodyText"/>
      </w:pPr>
      <w:r>
        <w:t xml:space="preserve">9.2.4 Autoridad tributaria. La aceptación, el rechazo, la devolución o el cambio de estado de</w:t>
      </w:r>
      <w:r>
        <w:t xml:space="preserve"> </w:t>
      </w:r>
      <w:r>
        <w:rPr>
          <w:b/>
          <w:bCs/>
        </w:rPr>
        <w:t xml:space="preserve">LOS DOCUMENTOS ELECTRÓNICOS</w:t>
      </w:r>
      <w:r>
        <w:t xml:space="preserve"> </w:t>
      </w:r>
      <w:r>
        <w:t xml:space="preserve">son decisiones exclusivas de</w:t>
      </w:r>
      <w:r>
        <w:t xml:space="preserve"> </w:t>
      </w:r>
      <w:r>
        <w:rPr>
          <w:b/>
          <w:bCs/>
        </w:rPr>
        <w:t xml:space="preserve">LA DIAN</w:t>
      </w:r>
      <w:r>
        <w:t xml:space="preserve">.</w:t>
      </w:r>
    </w:p>
    <w:p>
      <w:pPr>
        <w:pStyle w:val="BodyText"/>
      </w:pPr>
      <w:r>
        <w:t xml:space="preserve">9.2.5 Sustituto de</w:t>
      </w:r>
      <w:r>
        <w:t xml:space="preserve"> </w:t>
      </w:r>
      <w:r>
        <w:rPr>
          <w:b/>
          <w:bCs/>
        </w:rPr>
        <w:t xml:space="preserve">EL CLIENTE</w:t>
      </w:r>
      <w:r>
        <w:t xml:space="preserve"> </w:t>
      </w:r>
      <w:r>
        <w:t xml:space="preserve">en el cumplimiento de sus obligaciones formales y sustanciales ante</w:t>
      </w:r>
      <w:r>
        <w:t xml:space="preserve"> </w:t>
      </w:r>
      <w:r>
        <w:rPr>
          <w:b/>
          <w:bCs/>
        </w:rPr>
        <w:t xml:space="preserve">LA DIAN</w:t>
      </w:r>
      <w:r>
        <w:t xml:space="preserve">.</w:t>
      </w:r>
    </w:p>
    <w:p>
      <w:pPr>
        <w:pStyle w:val="BodyText"/>
      </w:pPr>
      <w:r>
        <w:t xml:space="preserve">9.3</w:t>
      </w:r>
      <w:r>
        <w:t xml:space="preserve"> </w:t>
      </w:r>
      <w:r>
        <w:rPr>
          <w:b/>
          <w:bCs/>
        </w:rPr>
        <w:t xml:space="preserve">FACTUS</w:t>
      </w:r>
      <w:r>
        <w:t xml:space="preserve"> </w:t>
      </w:r>
      <w:r>
        <w:t xml:space="preserve">transmite</w:t>
      </w:r>
      <w:r>
        <w:t xml:space="preserve"> </w:t>
      </w:r>
      <w:r>
        <w:rPr>
          <w:b/>
          <w:bCs/>
        </w:rPr>
        <w:t xml:space="preserve">LOS DOCUMENTOS ELECTRÓNICOS</w:t>
      </w:r>
      <w:r>
        <w:t xml:space="preserve"> </w:t>
      </w:r>
      <w:r>
        <w:t xml:space="preserve">con el contenido que</w:t>
      </w:r>
      <w:r>
        <w:t xml:space="preserve"> </w:t>
      </w:r>
      <w:r>
        <w:rPr>
          <w:b/>
          <w:bCs/>
        </w:rPr>
        <w:t xml:space="preserve">EL CLIENTE</w:t>
      </w:r>
      <w:r>
        <w:t xml:space="preserve"> </w:t>
      </w:r>
      <w:r>
        <w:t xml:space="preserve">cargue o remita por interfaz, sin modificarlo y sin verificar su veracidad ni su corrección tributaria. La transmisión técnica correcta no equivale a validación del contenido ni garantiza la aceptación por parte de</w:t>
      </w:r>
      <w:r>
        <w:t xml:space="preserve"> </w:t>
      </w:r>
      <w:r>
        <w:rPr>
          <w:b/>
          <w:bCs/>
        </w:rPr>
        <w:t xml:space="preserve">LA DIAN</w:t>
      </w:r>
      <w:r>
        <w:t xml:space="preserve">.</w:t>
      </w:r>
    </w:p>
    <w:p>
      <w:pPr>
        <w:pStyle w:val="BodyText"/>
      </w:pPr>
      <w:r>
        <w:t xml:space="preserve">9.4 Si</w:t>
      </w:r>
      <w:r>
        <w:t xml:space="preserve"> </w:t>
      </w:r>
      <w:r>
        <w:rPr>
          <w:b/>
          <w:bCs/>
        </w:rPr>
        <w:t xml:space="preserve">EL CLIENTE</w:t>
      </w:r>
      <w:r>
        <w:t xml:space="preserve"> </w:t>
      </w:r>
      <w:r>
        <w:t xml:space="preserve">tiene dudas sobre sus obligaciones tributarias, se obliga a consultarlas con contador público, revisor fiscal o asesor tributario habilitado. Las respuestas de los canales de soporte de</w:t>
      </w:r>
      <w:r>
        <w:t xml:space="preserve"> </w:t>
      </w:r>
      <w:r>
        <w:rPr>
          <w:b/>
          <w:bCs/>
        </w:rPr>
        <w:t xml:space="preserve">FACTUS</w:t>
      </w:r>
      <w:r>
        <w:t xml:space="preserve"> </w:t>
      </w:r>
      <w:r>
        <w:t xml:space="preserve">no se entienden como asesoría tributaria, contable o jurídica.</w:t>
      </w:r>
    </w:p>
    <w:p>
      <w:pPr>
        <w:pStyle w:val="BodyText"/>
      </w:pPr>
      <w:r>
        <w:t xml:space="preserve">9.5</w:t>
      </w:r>
      <w:r>
        <w:t xml:space="preserve"> </w:t>
      </w:r>
      <w:r>
        <w:rPr>
          <w:b/>
          <w:bCs/>
        </w:rPr>
        <w:t xml:space="preserve">Fundamento legal de esta delimitación.</w:t>
      </w:r>
      <w:r>
        <w:t xml:space="preserve"> </w:t>
      </w:r>
      <w:r>
        <w:t xml:space="preserve">La obligación de expedir factura y de conservar copia de ella, la responsabilidad por el contenido del documento y el cumplimiento de las obligaciones formales y sustanciales ante</w:t>
      </w:r>
      <w:r>
        <w:t xml:space="preserve"> </w:t>
      </w:r>
      <w:r>
        <w:rPr>
          <w:b/>
          <w:bCs/>
        </w:rPr>
        <w:t xml:space="preserve">LA DIAN</w:t>
      </w:r>
      <w:r>
        <w:t xml:space="preserve"> </w:t>
      </w:r>
      <w:r>
        <w:t xml:space="preserve">están radicados por la ley en el obligado a facturar, conforme a los artículos 615, 616-1 y 632 del Estatuto Tributario y a la Resolución 000165 de 2023 de</w:t>
      </w:r>
      <w:r>
        <w:t xml:space="preserve"> </w:t>
      </w:r>
      <w:r>
        <w:rPr>
          <w:b/>
          <w:bCs/>
        </w:rPr>
        <w:t xml:space="preserve">LA DIAN</w:t>
      </w:r>
      <w:r>
        <w:t xml:space="preserve">. Esta cláusula delimita las obligaciones que la ley tributaria asigna a cada parte. No traslada a</w:t>
      </w:r>
      <w:r>
        <w:t xml:space="preserve"> </w:t>
      </w:r>
      <w:r>
        <w:rPr>
          <w:b/>
          <w:bCs/>
        </w:rPr>
        <w:t xml:space="preserve">EL CLIENTE</w:t>
      </w:r>
      <w:r>
        <w:t xml:space="preserve"> </w:t>
      </w:r>
      <w:r>
        <w:t xml:space="preserve">obligación alguna que la ley radique en</w:t>
      </w:r>
      <w:r>
        <w:t xml:space="preserve"> </w:t>
      </w:r>
      <w:r>
        <w:rPr>
          <w:b/>
          <w:bCs/>
        </w:rPr>
        <w:t xml:space="preserve">FACTUS</w:t>
      </w:r>
      <w:r>
        <w:t xml:space="preserve">, ni exonera a</w:t>
      </w:r>
      <w:r>
        <w:t xml:space="preserve"> </w:t>
      </w:r>
      <w:r>
        <w:rPr>
          <w:b/>
          <w:bCs/>
        </w:rPr>
        <w:t xml:space="preserve">FACTUS</w:t>
      </w:r>
      <w:r>
        <w:t xml:space="preserve"> </w:t>
      </w:r>
      <w:r>
        <w:t xml:space="preserve">de las obligaciones del numeral 18.1.</w:t>
      </w:r>
    </w:p>
    <w:p>
      <w:r>
        <w:pict>
          <v:rect style="width:0;height:1.5pt" o:hralign="center" o:hrstd="t" o:hr="t"/>
        </w:pict>
      </w:r>
    </w:p>
    <w:bookmarkEnd w:id="924"/>
    <w:bookmarkStart w:id="925" w:name="X2e4c330336da0e940f18bf28605f197128108d8"/>
    <w:p>
      <w:pPr>
        <w:pStyle w:val="Heading1"/>
      </w:pPr>
      <w:r>
        <w:t xml:space="preserve">10. Perfeccionamiento, aceptación y firma electrónica</w:t>
      </w:r>
    </w:p>
    <w:p>
      <w:pPr>
        <w:pStyle w:val="FirstParagraph"/>
      </w:pPr>
      <w:r>
        <w:t xml:space="preserve">10.1</w:t>
      </w:r>
      <w:r>
        <w:t xml:space="preserve"> </w:t>
      </w:r>
      <w:r>
        <w:rPr>
          <w:b/>
          <w:bCs/>
        </w:rPr>
        <w:t xml:space="preserve">Forma de aceptación.</w:t>
      </w:r>
      <w:r>
        <w:t xml:space="preserve"> </w:t>
      </w:r>
      <w:r>
        <w:rPr>
          <w:b/>
          <w:bCs/>
        </w:rPr>
        <w:t xml:space="preserve">LOS TÉRMINOS</w:t>
      </w:r>
      <w:r>
        <w:t xml:space="preserve"> </w:t>
      </w:r>
      <w:r>
        <w:t xml:space="preserve">se perfeccionan con la aceptación expresa de</w:t>
      </w:r>
      <w:r>
        <w:t xml:space="preserve"> </w:t>
      </w:r>
      <w:r>
        <w:rPr>
          <w:b/>
          <w:bCs/>
        </w:rPr>
        <w:t xml:space="preserve">EL CLIENTE</w:t>
      </w:r>
      <w:r>
        <w:t xml:space="preserve">, mediante la marcación de la casilla de aceptación y el accionamiento del botón</w:t>
      </w:r>
      <w:r>
        <w:t xml:space="preserve"> </w:t>
      </w:r>
      <w:r>
        <w:t xml:space="preserve">“ACEPTO”</w:t>
      </w:r>
      <w:r>
        <w:t xml:space="preserve">, previa presentación en pantalla del texto íntegro, conforme al procedimiento del Anexo I.</w:t>
      </w:r>
    </w:p>
    <w:p>
      <w:pPr>
        <w:pStyle w:val="BodyText"/>
      </w:pPr>
      <w:r>
        <w:t xml:space="preserve">10.2</w:t>
      </w:r>
      <w:r>
        <w:t xml:space="preserve"> </w:t>
      </w:r>
      <w:r>
        <w:rPr>
          <w:b/>
          <w:bCs/>
        </w:rPr>
        <w:t xml:space="preserve">Uso posterior de LA PLATAFORMA.</w:t>
      </w:r>
      <w:r>
        <w:t xml:space="preserve"> </w:t>
      </w:r>
      <w:r>
        <w:t xml:space="preserve">El uso de</w:t>
      </w:r>
      <w:r>
        <w:t xml:space="preserve"> </w:t>
      </w:r>
      <w:r>
        <w:rPr>
          <w:b/>
          <w:bCs/>
        </w:rPr>
        <w:t xml:space="preserve">LOS SERVICIOS</w:t>
      </w:r>
      <w:r>
        <w:t xml:space="preserve"> </w:t>
      </w:r>
      <w:r>
        <w:t xml:space="preserve">con posterioridad a una aceptación expresa válida confirma la vigencia del vínculo. El uso de</w:t>
      </w:r>
      <w:r>
        <w:t xml:space="preserve"> </w:t>
      </w:r>
      <w:r>
        <w:rPr>
          <w:b/>
          <w:bCs/>
        </w:rPr>
        <w:t xml:space="preserve">LA PLATAFORMA</w:t>
      </w:r>
      <w:r>
        <w:t xml:space="preserve"> </w:t>
      </w:r>
      <w:r>
        <w:t xml:space="preserve">no sustituye la aceptación expresa ni la suple cuando esta no se haya producido:</w:t>
      </w:r>
      <w:r>
        <w:t xml:space="preserve"> </w:t>
      </w:r>
      <w:r>
        <w:rPr>
          <w:b/>
          <w:bCs/>
        </w:rPr>
        <w:t xml:space="preserve">FACTUS</w:t>
      </w:r>
      <w:r>
        <w:t xml:space="preserve"> </w:t>
      </w:r>
      <w:r>
        <w:t xml:space="preserve">no habilita el acceso sin que medie el registro de aceptación del Anexo I.</w:t>
      </w:r>
    </w:p>
    <w:p>
      <w:pPr>
        <w:pStyle w:val="BodyText"/>
      </w:pPr>
      <w:r>
        <w:t xml:space="preserve">10.3 La aceptación es una manifestación de voluntad libre, informada y consciente, y produce obligaciones exigibles conforme a los artículos 1494, 1502, 1602 y 1603 del Código Civil y a los artículos 824, 864 y 871 del Código de Comercio.</w:t>
      </w:r>
    </w:p>
    <w:p>
      <w:pPr>
        <w:pStyle w:val="BodyText"/>
      </w:pPr>
      <w:r>
        <w:t xml:space="preserve">10.4</w:t>
      </w:r>
      <w:r>
        <w:t xml:space="preserve"> </w:t>
      </w:r>
      <w:r>
        <w:rPr>
          <w:b/>
          <w:bCs/>
        </w:rPr>
        <w:t xml:space="preserve">Firma electrónica.</w:t>
      </w:r>
      <w:r>
        <w:t xml:space="preserve"> </w:t>
      </w:r>
      <w:r>
        <w:t xml:space="preserve">La aceptación se realiza mediante firma electrónica con plenos efectos jurídicos conforme a la Ley 527 de 1999 y al Decreto 2364 de 2012.</w:t>
      </w:r>
      <w:r>
        <w:t xml:space="preserve"> </w:t>
      </w:r>
      <w:r>
        <w:rPr>
          <w:b/>
          <w:bCs/>
        </w:rPr>
        <w:t xml:space="preserve">LAS PARTES</w:t>
      </w:r>
      <w:r>
        <w:t xml:space="preserve"> </w:t>
      </w:r>
      <w:r>
        <w:t xml:space="preserve">acuerdan que el mecanismo descrito en el Anexo I es confiable y apropiado para los fines de</w:t>
      </w:r>
      <w:r>
        <w:t xml:space="preserve"> </w:t>
      </w:r>
      <w:r>
        <w:rPr>
          <w:b/>
          <w:bCs/>
        </w:rPr>
        <w:t xml:space="preserve">LOS TÉRMINOS</w:t>
      </w:r>
      <w:r>
        <w:t xml:space="preserve">, en los términos del artículo 7 de la Ley 527 de 1999 y del artículo 3 del Decreto 2364 de 2012, y que los registros electrónicos que lo soportan tienen la fuerza probatoria que a los mensajes de datos les reconocen los artículos 10 y 11 de la Ley 527 de 1999.</w:t>
      </w:r>
    </w:p>
    <w:p>
      <w:pPr>
        <w:pStyle w:val="BodyText"/>
      </w:pPr>
      <w:r>
        <w:t xml:space="preserve">10.5</w:t>
      </w:r>
      <w:r>
        <w:t xml:space="preserve"> </w:t>
      </w:r>
      <w:r>
        <w:rPr>
          <w:b/>
          <w:bCs/>
        </w:rPr>
        <w:t xml:space="preserve">Función probatoria en un contrato de adhesión.</w:t>
      </w:r>
      <w:r>
        <w:t xml:space="preserve"> </w:t>
      </w:r>
      <w:r>
        <w:t xml:space="preserve">El registro del Anexo I cumple la carga que el artículo 48 de la Ley 1480 de 2011 impone al productor en los contratos celebrados por medios electrónicos: dejar prueba de la aceptación del adherente a las condiciones generales. El resumen criptográfico permite acreditar cuál fue el texto exacto que</w:t>
      </w:r>
      <w:r>
        <w:t xml:space="preserve"> </w:t>
      </w:r>
      <w:r>
        <w:rPr>
          <w:b/>
          <w:bCs/>
        </w:rPr>
        <w:t xml:space="preserve">EL CLIENTE</w:t>
      </w:r>
      <w:r>
        <w:t xml:space="preserve"> </w:t>
      </w:r>
      <w:r>
        <w:t xml:space="preserve">aceptó en bloque y detectar cualquier alteración posterior.</w:t>
      </w:r>
    </w:p>
    <w:p>
      <w:pPr>
        <w:pStyle w:val="BodyText"/>
      </w:pPr>
      <w:r>
        <w:t xml:space="preserve">10.6</w:t>
      </w:r>
      <w:r>
        <w:t xml:space="preserve"> </w:t>
      </w:r>
      <w:r>
        <w:rPr>
          <w:b/>
          <w:bCs/>
        </w:rPr>
        <w:t xml:space="preserve">Conservación y acceso.</w:t>
      </w:r>
      <w:r>
        <w:t xml:space="preserve"> </w:t>
      </w:r>
      <w:r>
        <w:rPr>
          <w:b/>
          <w:bCs/>
        </w:rPr>
        <w:t xml:space="preserve">FACTUS</w:t>
      </w:r>
      <w:r>
        <w:t xml:space="preserve"> </w:t>
      </w:r>
      <w:r>
        <w:t xml:space="preserve">conserva los registros de la aceptación, que comprenden fecha y hora, identificación de</w:t>
      </w:r>
      <w:r>
        <w:t xml:space="preserve"> </w:t>
      </w:r>
      <w:r>
        <w:rPr>
          <w:b/>
          <w:bCs/>
        </w:rPr>
        <w:t xml:space="preserve">EL CLIENTE</w:t>
      </w:r>
      <w:r>
        <w:t xml:space="preserve">, dirección IP y resumen criptográfico del texto aceptado, por el término previsto en el Anexo I, y los pone a disposición de</w:t>
      </w:r>
      <w:r>
        <w:t xml:space="preserve"> </w:t>
      </w:r>
      <w:r>
        <w:rPr>
          <w:b/>
          <w:bCs/>
        </w:rPr>
        <w:t xml:space="preserve">EL CLIENTE</w:t>
      </w:r>
      <w:r>
        <w:t xml:space="preserve"> </w:t>
      </w:r>
      <w:r>
        <w:t xml:space="preserve">y de las autoridades que los requieran.</w:t>
      </w:r>
    </w:p>
    <w:p>
      <w:pPr>
        <w:pStyle w:val="BodyText"/>
      </w:pPr>
      <w:r>
        <w:rPr>
          <w:b/>
          <w:bCs/>
        </w:rPr>
        <w:t xml:space="preserve">PARÁGRAFO.</w:t>
      </w:r>
      <w:r>
        <w:t xml:space="preserve"> </w:t>
      </w:r>
      <w:r>
        <w:t xml:space="preserve">La carga de acreditar la aceptación y su contenido corresponde a</w:t>
      </w:r>
      <w:r>
        <w:t xml:space="preserve"> </w:t>
      </w:r>
      <w:r>
        <w:rPr>
          <w:b/>
          <w:bCs/>
        </w:rPr>
        <w:t xml:space="preserve">FACTUS</w:t>
      </w:r>
      <w:r>
        <w:t xml:space="preserve">, con los registros del Anexo I. Acreditada la aceptación,</w:t>
      </w:r>
      <w:r>
        <w:t xml:space="preserve"> </w:t>
      </w:r>
      <w:r>
        <w:rPr>
          <w:b/>
          <w:bCs/>
        </w:rPr>
        <w:t xml:space="preserve">EL CLIENTE</w:t>
      </w:r>
      <w:r>
        <w:t xml:space="preserve"> </w:t>
      </w:r>
      <w:r>
        <w:t xml:space="preserve">puede desvirtuarla probando que el acceso fue no autorizado, para lo cual sirve, entre otros medios, el reporte que haya presentado conforme al numeral 16.1.3.</w:t>
      </w:r>
    </w:p>
    <w:p>
      <w:r>
        <w:pict>
          <v:rect style="width:0;height:1.5pt" o:hralign="center" o:hrstd="t" o:hr="t"/>
        </w:pict>
      </w:r>
    </w:p>
    <w:bookmarkEnd w:id="925"/>
    <w:bookmarkStart w:id="926" w:name="requisitos-habilitantes-y-verificación"/>
    <w:p>
      <w:pPr>
        <w:pStyle w:val="Heading1"/>
      </w:pPr>
      <w:r>
        <w:t xml:space="preserve">11. Requisitos habilitantes y verificación</w:t>
      </w:r>
    </w:p>
    <w:p>
      <w:pPr>
        <w:pStyle w:val="FirstParagraph"/>
      </w:pPr>
      <w:r>
        <w:t xml:space="preserve">11.1 Para acceder a</w:t>
      </w:r>
      <w:r>
        <w:t xml:space="preserve"> </w:t>
      </w:r>
      <w:r>
        <w:rPr>
          <w:b/>
          <w:bCs/>
        </w:rPr>
        <w:t xml:space="preserve">LOS SERVICIOS</w:t>
      </w:r>
      <w:r>
        <w:t xml:space="preserve">,</w:t>
      </w:r>
      <w:r>
        <w:t xml:space="preserve"> </w:t>
      </w:r>
      <w:r>
        <w:rPr>
          <w:b/>
          <w:bCs/>
        </w:rPr>
        <w:t xml:space="preserve">EL CLIENTE</w:t>
      </w:r>
      <w:r>
        <w:t xml:space="preserve"> </w:t>
      </w:r>
      <w:r>
        <w:t xml:space="preserve">debe acreditar y mantener durante toda la vigencia de</w:t>
      </w:r>
      <w:r>
        <w:t xml:space="preserve"> </w:t>
      </w:r>
      <w:r>
        <w:rPr>
          <w:b/>
          <w:bCs/>
        </w:rPr>
        <w:t xml:space="preserve">LOS TÉRMINOS</w:t>
      </w:r>
      <w:r>
        <w:t xml:space="preserve">:</w:t>
      </w:r>
    </w:p>
    <w:p>
      <w:pPr>
        <w:pStyle w:val="BodyText"/>
      </w:pPr>
      <w:r>
        <w:t xml:space="preserve">11.1.1 Capacidad legal plena en los términos de la declaración 7.1.</w:t>
      </w:r>
    </w:p>
    <w:p>
      <w:pPr>
        <w:pStyle w:val="BodyText"/>
      </w:pPr>
      <w:r>
        <w:t xml:space="preserve">11.1.2 Inscripción vigente en el Registro Único Tributario, sin cancelación ni suspensión.</w:t>
      </w:r>
    </w:p>
    <w:p>
      <w:pPr>
        <w:pStyle w:val="BodyText"/>
      </w:pPr>
      <w:r>
        <w:t xml:space="preserve">11.1.3 Número de Identificación Tributaria válido y activo ante</w:t>
      </w:r>
      <w:r>
        <w:t xml:space="preserve"> </w:t>
      </w:r>
      <w:r>
        <w:rPr>
          <w:b/>
          <w:bCs/>
        </w:rPr>
        <w:t xml:space="preserve">LA DIAN</w:t>
      </w:r>
      <w:r>
        <w:t xml:space="preserve">.</w:t>
      </w:r>
    </w:p>
    <w:p>
      <w:pPr>
        <w:pStyle w:val="BodyText"/>
      </w:pPr>
      <w:r>
        <w:t xml:space="preserve">11.1.4 Autorización de numeración de facturación vigente, cuando la modalidad contratada la exija.</w:t>
      </w:r>
    </w:p>
    <w:p>
      <w:pPr>
        <w:pStyle w:val="BodyText"/>
      </w:pPr>
      <w:r>
        <w:t xml:space="preserve">11.2</w:t>
      </w:r>
      <w:r>
        <w:t xml:space="preserve"> </w:t>
      </w:r>
      <w:r>
        <w:rPr>
          <w:b/>
          <w:bCs/>
        </w:rPr>
        <w:t xml:space="preserve">FACTUS</w:t>
      </w:r>
      <w:r>
        <w:t xml:space="preserve"> </w:t>
      </w:r>
      <w:r>
        <w:t xml:space="preserve">está facultada para solicitar, en cualquier momento, el Registro Único Tributario, el certificado de existencia y representación legal, el documento de identidad del representante legal, la autorización de numeración de facturación y cualquier otro documento que acredite los requisitos del numeral 11.1.</w:t>
      </w:r>
    </w:p>
    <w:p>
      <w:pPr>
        <w:pStyle w:val="BodyText"/>
      </w:pPr>
      <w:r>
        <w:t xml:space="preserve">11.3 Si</w:t>
      </w:r>
      <w:r>
        <w:t xml:space="preserve"> </w:t>
      </w:r>
      <w:r>
        <w:rPr>
          <w:b/>
          <w:bCs/>
        </w:rPr>
        <w:t xml:space="preserve">EL CLIENTE</w:t>
      </w:r>
      <w:r>
        <w:t xml:space="preserve"> </w:t>
      </w:r>
      <w:r>
        <w:t xml:space="preserve">no atiende la solicitud dentro de los cinco (5) días hábiles siguientes a su remisión al correo de notificaciones registrado, o la información aportada resulta falsa, incompleta o desactualizada,</w:t>
      </w:r>
      <w:r>
        <w:t xml:space="preserve"> </w:t>
      </w:r>
      <w:r>
        <w:rPr>
          <w:b/>
          <w:bCs/>
        </w:rPr>
        <w:t xml:space="preserve">FACTUS</w:t>
      </w:r>
      <w:r>
        <w:t xml:space="preserve"> </w:t>
      </w:r>
      <w:r>
        <w:t xml:space="preserve">podrá suspender</w:t>
      </w:r>
      <w:r>
        <w:t xml:space="preserve"> </w:t>
      </w:r>
      <w:r>
        <w:rPr>
          <w:b/>
          <w:bCs/>
        </w:rPr>
        <w:t xml:space="preserve">LOS SERVICIOS</w:t>
      </w:r>
      <w:r>
        <w:t xml:space="preserve"> </w:t>
      </w:r>
      <w:r>
        <w:t xml:space="preserve">conforme al numeral 25.3. Si la omisión persiste por diez (10) días hábiles adicionales,</w:t>
      </w:r>
      <w:r>
        <w:t xml:space="preserve"> </w:t>
      </w:r>
      <w:r>
        <w:rPr>
          <w:b/>
          <w:bCs/>
        </w:rPr>
        <w:t xml:space="preserve">FACTUS</w:t>
      </w:r>
      <w:r>
        <w:t xml:space="preserve"> </w:t>
      </w:r>
      <w:r>
        <w:t xml:space="preserve">podrá dar por terminados</w:t>
      </w:r>
      <w:r>
        <w:t xml:space="preserve"> </w:t>
      </w:r>
      <w:r>
        <w:rPr>
          <w:b/>
          <w:bCs/>
        </w:rPr>
        <w:t xml:space="preserve">LOS TÉRMINOS</w:t>
      </w:r>
      <w:r>
        <w:t xml:space="preserve"> </w:t>
      </w:r>
      <w:r>
        <w:t xml:space="preserve">conforme al numeral 25.5.</w:t>
      </w:r>
    </w:p>
    <w:p>
      <w:pPr>
        <w:pStyle w:val="BodyText"/>
      </w:pPr>
      <w:r>
        <w:t xml:space="preserve">11.4</w:t>
      </w:r>
      <w:r>
        <w:t xml:space="preserve"> </w:t>
      </w:r>
      <w:r>
        <w:rPr>
          <w:b/>
          <w:bCs/>
        </w:rPr>
        <w:t xml:space="preserve">FACTUS</w:t>
      </w:r>
      <w:r>
        <w:t xml:space="preserve"> </w:t>
      </w:r>
      <w:r>
        <w:t xml:space="preserve">podrá rechazar la vinculación, suspender el acceso o terminar</w:t>
      </w:r>
      <w:r>
        <w:t xml:space="preserve"> </w:t>
      </w:r>
      <w:r>
        <w:rPr>
          <w:b/>
          <w:bCs/>
        </w:rPr>
        <w:t xml:space="preserve">LOS TÉRMINOS</w:t>
      </w:r>
      <w:r>
        <w:t xml:space="preserve"> </w:t>
      </w:r>
      <w:r>
        <w:t xml:space="preserve">cuando</w:t>
      </w:r>
      <w:r>
        <w:t xml:space="preserve"> </w:t>
      </w:r>
      <w:r>
        <w:rPr>
          <w:b/>
          <w:bCs/>
        </w:rPr>
        <w:t xml:space="preserve">EL CLIENTE</w:t>
      </w:r>
      <w:r>
        <w:t xml:space="preserve">:</w:t>
      </w:r>
    </w:p>
    <w:p>
      <w:pPr>
        <w:pStyle w:val="BodyText"/>
      </w:pPr>
      <w:r>
        <w:t xml:space="preserve">11.4.1 Carezca de capacidad legal o de los requisitos del numeral 11.1.</w:t>
      </w:r>
    </w:p>
    <w:p>
      <w:pPr>
        <w:pStyle w:val="BodyText"/>
      </w:pPr>
      <w:r>
        <w:t xml:space="preserve">11.4.2 Haya suministrado información falsa en el proceso de vinculación o de verificación.</w:t>
      </w:r>
    </w:p>
    <w:p>
      <w:pPr>
        <w:pStyle w:val="BodyText"/>
      </w:pPr>
      <w:r>
        <w:t xml:space="preserve">11.4.3 Utilice</w:t>
      </w:r>
      <w:r>
        <w:t xml:space="preserve"> </w:t>
      </w:r>
      <w:r>
        <w:rPr>
          <w:b/>
          <w:bCs/>
        </w:rPr>
        <w:t xml:space="preserve">LA PLATAFORMA</w:t>
      </w:r>
      <w:r>
        <w:t xml:space="preserve"> </w:t>
      </w:r>
      <w:r>
        <w:t xml:space="preserve">para alguna de las conductas descritas en la declaración 7.8 o en la cláusula 15.</w:t>
      </w:r>
    </w:p>
    <w:p>
      <w:pPr>
        <w:pStyle w:val="BodyText"/>
      </w:pPr>
      <w:r>
        <w:t xml:space="preserve">11.4.4 Sea vinculado a investigación o proceso, judicial o administrativo, por conductas punibles relacionadas con la actividad que documenta a través de</w:t>
      </w:r>
      <w:r>
        <w:t xml:space="preserve"> </w:t>
      </w:r>
      <w:r>
        <w:rPr>
          <w:b/>
          <w:bCs/>
        </w:rPr>
        <w:t xml:space="preserve">LA PLATAFORMA</w:t>
      </w:r>
      <w:r>
        <w:t xml:space="preserve">, en términos que comprometan la operación de</w:t>
      </w:r>
      <w:r>
        <w:t xml:space="preserve"> </w:t>
      </w:r>
      <w:r>
        <w:rPr>
          <w:b/>
          <w:bCs/>
        </w:rPr>
        <w:t xml:space="preserve">FACTUS</w:t>
      </w:r>
      <w:r>
        <w:t xml:space="preserve"> </w:t>
      </w:r>
      <w:r>
        <w:t xml:space="preserve">o su habilitación ante</w:t>
      </w:r>
      <w:r>
        <w:t xml:space="preserve"> </w:t>
      </w:r>
      <w:r>
        <w:rPr>
          <w:b/>
          <w:bCs/>
        </w:rPr>
        <w:t xml:space="preserve">LA DIAN</w:t>
      </w:r>
      <w:r>
        <w:t xml:space="preserve">.</w:t>
      </w:r>
    </w:p>
    <w:p>
      <w:pPr>
        <w:pStyle w:val="BodyText"/>
      </w:pPr>
      <w:r>
        <w:t xml:space="preserve">11.5</w:t>
      </w:r>
      <w:r>
        <w:t xml:space="preserve"> </w:t>
      </w:r>
      <w:r>
        <w:rPr>
          <w:b/>
          <w:bCs/>
        </w:rPr>
        <w:t xml:space="preserve">Motivación y contradicción.</w:t>
      </w:r>
      <w:r>
        <w:t xml:space="preserve"> </w:t>
      </w:r>
      <w:r>
        <w:t xml:space="preserve">La decisión que</w:t>
      </w:r>
      <w:r>
        <w:t xml:space="preserve"> </w:t>
      </w:r>
      <w:r>
        <w:rPr>
          <w:b/>
          <w:bCs/>
        </w:rPr>
        <w:t xml:space="preserve">FACTUS</w:t>
      </w:r>
      <w:r>
        <w:t xml:space="preserve"> </w:t>
      </w:r>
      <w:r>
        <w:t xml:space="preserve">adopte conforme al numeral 11.4 se comunica por escrito al correo de notificaciones de</w:t>
      </w:r>
      <w:r>
        <w:t xml:space="preserve"> </w:t>
      </w:r>
      <w:r>
        <w:rPr>
          <w:b/>
          <w:bCs/>
        </w:rPr>
        <w:t xml:space="preserve">EL CLIENTE</w:t>
      </w:r>
      <w:r>
        <w:t xml:space="preserve">, con indicación de la causal invocada y de los hechos que la sustentan.</w:t>
      </w:r>
      <w:r>
        <w:t xml:space="preserve"> </w:t>
      </w:r>
      <w:r>
        <w:rPr>
          <w:b/>
          <w:bCs/>
        </w:rPr>
        <w:t xml:space="preserve">EL CLIENTE</w:t>
      </w:r>
      <w:r>
        <w:t xml:space="preserve"> </w:t>
      </w:r>
      <w:r>
        <w:t xml:space="preserve">dispone de cinco (5) días hábiles para controvertirla y aportar pruebas, y</w:t>
      </w:r>
      <w:r>
        <w:t xml:space="preserve"> </w:t>
      </w:r>
      <w:r>
        <w:rPr>
          <w:b/>
          <w:bCs/>
        </w:rPr>
        <w:t xml:space="preserve">FACTUS</w:t>
      </w:r>
      <w:r>
        <w:t xml:space="preserve"> </w:t>
      </w:r>
      <w:r>
        <w:t xml:space="preserve">responde dentro de los cinco (5) días hábiles siguientes. Este procedimiento no se aplica al supuesto del parágrafo segundo de la cláusula 15, en el que la suspensión es inmediata y la contradicción se surte con posterioridad.</w:t>
      </w:r>
    </w:p>
    <w:p>
      <w:pPr>
        <w:pStyle w:val="BodyText"/>
      </w:pPr>
      <w:r>
        <w:t xml:space="preserve">11.6</w:t>
      </w:r>
      <w:r>
        <w:t xml:space="preserve"> </w:t>
      </w:r>
      <w:r>
        <w:rPr>
          <w:b/>
          <w:bCs/>
        </w:rPr>
        <w:t xml:space="preserve">Efectos económicos.</w:t>
      </w:r>
      <w:r>
        <w:t xml:space="preserve"> </w:t>
      </w:r>
      <w:r>
        <w:t xml:space="preserve">La terminación por las causales de esta cláusula no genera penalidad a cargo de</w:t>
      </w:r>
      <w:r>
        <w:t xml:space="preserve"> </w:t>
      </w:r>
      <w:r>
        <w:rPr>
          <w:b/>
          <w:bCs/>
        </w:rPr>
        <w:t xml:space="preserve">EL CLIENTE</w:t>
      </w:r>
      <w:r>
        <w:t xml:space="preserve"> </w:t>
      </w:r>
      <w:r>
        <w:t xml:space="preserve">ni indemnización a su favor, y da lugar al reembolso proporcional de las sumas pagadas por el período contratado y no ejecutado, salvo que la causal sea la información falsa del numeral 11.4.2 o el uso ilícito del numeral 11.4.3.</w:t>
      </w:r>
    </w:p>
    <w:p>
      <w:pPr>
        <w:pStyle w:val="BodyText"/>
      </w:pPr>
      <w:r>
        <w:rPr>
          <w:b/>
          <w:bCs/>
        </w:rPr>
        <w:t xml:space="preserve">PARÁGRAFO.</w:t>
      </w:r>
      <w:r>
        <w:t xml:space="preserve"> </w:t>
      </w:r>
      <w:r>
        <w:t xml:space="preserve">La verificación que</w:t>
      </w:r>
      <w:r>
        <w:t xml:space="preserve"> </w:t>
      </w:r>
      <w:r>
        <w:rPr>
          <w:b/>
          <w:bCs/>
        </w:rPr>
        <w:t xml:space="preserve">FACTUS</w:t>
      </w:r>
      <w:r>
        <w:t xml:space="preserve"> </w:t>
      </w:r>
      <w:r>
        <w:t xml:space="preserve">realice conforme a esta cláusula es una facultad establecida en su propio interés y en el de la integridad de</w:t>
      </w:r>
      <w:r>
        <w:t xml:space="preserve"> </w:t>
      </w:r>
      <w:r>
        <w:rPr>
          <w:b/>
          <w:bCs/>
        </w:rPr>
        <w:t xml:space="preserve">LA PLATAFORMA</w:t>
      </w:r>
      <w:r>
        <w:t xml:space="preserve">. No releva a</w:t>
      </w:r>
      <w:r>
        <w:t xml:space="preserve"> </w:t>
      </w:r>
      <w:r>
        <w:rPr>
          <w:b/>
          <w:bCs/>
        </w:rPr>
        <w:t xml:space="preserve">EL CLIENTE</w:t>
      </w:r>
      <w:r>
        <w:t xml:space="preserve"> </w:t>
      </w:r>
      <w:r>
        <w:t xml:space="preserve">de sus deberes de veracidad, no genera para</w:t>
      </w:r>
      <w:r>
        <w:t xml:space="preserve"> </w:t>
      </w:r>
      <w:r>
        <w:rPr>
          <w:b/>
          <w:bCs/>
        </w:rPr>
        <w:t xml:space="preserve">FACTUS</w:t>
      </w:r>
      <w:r>
        <w:t xml:space="preserve"> </w:t>
      </w:r>
      <w:r>
        <w:t xml:space="preserve">obligación de validar la información suministrada, y tampoco le atribuye responsabilidad por la actividad de</w:t>
      </w:r>
      <w:r>
        <w:t xml:space="preserve"> </w:t>
      </w:r>
      <w:r>
        <w:rPr>
          <w:b/>
          <w:bCs/>
        </w:rPr>
        <w:t xml:space="preserve">EL CLIENTE</w:t>
      </w:r>
      <w:r>
        <w:t xml:space="preserve">.</w:t>
      </w:r>
    </w:p>
    <w:p>
      <w:r>
        <w:pict>
          <v:rect style="width:0;height:1.5pt" o:hralign="center" o:hrstd="t" o:hr="t"/>
        </w:pict>
      </w:r>
    </w:p>
    <w:bookmarkEnd w:id="926"/>
    <w:bookmarkStart w:id="927" w:name="X8f939bf20f07cd51dd2229583e45701b5d2b5c4"/>
    <w:p>
      <w:pPr>
        <w:pStyle w:val="Heading1"/>
      </w:pPr>
      <w:r>
        <w:t xml:space="preserve">12. Acceso a la plataforma y ejecución del servicio</w:t>
      </w:r>
    </w:p>
    <w:p>
      <w:pPr>
        <w:pStyle w:val="FirstParagraph"/>
      </w:pPr>
      <w:r>
        <w:t xml:space="preserve">12.1</w:t>
      </w:r>
      <w:r>
        <w:t xml:space="preserve"> </w:t>
      </w:r>
      <w:r>
        <w:rPr>
          <w:b/>
          <w:bCs/>
        </w:rPr>
        <w:t xml:space="preserve">Credenciales.</w:t>
      </w:r>
      <w:r>
        <w:t xml:space="preserve"> </w:t>
      </w:r>
      <w:r>
        <w:rPr>
          <w:b/>
          <w:bCs/>
        </w:rPr>
        <w:t xml:space="preserve">FACTUS</w:t>
      </w:r>
      <w:r>
        <w:t xml:space="preserve"> </w:t>
      </w:r>
      <w:r>
        <w:t xml:space="preserve">entrega a</w:t>
      </w:r>
      <w:r>
        <w:t xml:space="preserve"> </w:t>
      </w:r>
      <w:r>
        <w:rPr>
          <w:b/>
          <w:bCs/>
        </w:rPr>
        <w:t xml:space="preserve">EL CLIENTE</w:t>
      </w:r>
      <w:r>
        <w:t xml:space="preserve"> </w:t>
      </w:r>
      <w:r>
        <w:t xml:space="preserve">credenciales de acceso personales e intransferibles.</w:t>
      </w:r>
      <w:r>
        <w:t xml:space="preserve"> </w:t>
      </w:r>
      <w:r>
        <w:rPr>
          <w:b/>
          <w:bCs/>
        </w:rPr>
        <w:t xml:space="preserve">EL CLIENTE</w:t>
      </w:r>
      <w:r>
        <w:t xml:space="preserve"> </w:t>
      </w:r>
      <w:r>
        <w:t xml:space="preserve">responde de su custodia y de las operaciones ejecutadas con ellas, en los términos de la cláusula 16.</w:t>
      </w:r>
    </w:p>
    <w:p>
      <w:pPr>
        <w:pStyle w:val="BodyText"/>
      </w:pPr>
      <w:r>
        <w:t xml:space="preserve">12.2</w:t>
      </w:r>
      <w:r>
        <w:t xml:space="preserve"> </w:t>
      </w:r>
      <w:r>
        <w:rPr>
          <w:b/>
          <w:bCs/>
        </w:rPr>
        <w:t xml:space="preserve">Certificados digitales.</w:t>
      </w:r>
      <w:r>
        <w:t xml:space="preserve"> </w:t>
      </w:r>
      <w:r>
        <w:t xml:space="preserve">La gestión del certificado digital toma entre uno (1) y tres (3) días hábiles, plazo que depende de la entidad de certificación. La instalación en</w:t>
      </w:r>
      <w:r>
        <w:t xml:space="preserve"> </w:t>
      </w:r>
      <w:r>
        <w:rPr>
          <w:b/>
          <w:bCs/>
        </w:rPr>
        <w:t xml:space="preserve">LA PLATAFORMA</w:t>
      </w:r>
      <w:r>
        <w:t xml:space="preserve"> </w:t>
      </w:r>
      <w:r>
        <w:t xml:space="preserve">se realiza dentro de la hora siguiente a su recepción.</w:t>
      </w:r>
    </w:p>
    <w:p>
      <w:pPr>
        <w:pStyle w:val="BodyText"/>
      </w:pPr>
      <w:r>
        <w:rPr>
          <w:b/>
          <w:bCs/>
        </w:rPr>
        <w:t xml:space="preserve">PARÁGRAFO PRIMERO.</w:t>
      </w:r>
      <w:r>
        <w:t xml:space="preserve"> </w:t>
      </w:r>
      <w:r>
        <w:t xml:space="preserve">Si el certificado digital vence por no haberlo renovado</w:t>
      </w:r>
      <w:r>
        <w:t xml:space="preserve"> </w:t>
      </w:r>
      <w:r>
        <w:rPr>
          <w:b/>
          <w:bCs/>
        </w:rPr>
        <w:t xml:space="preserve">EL CLIENTE</w:t>
      </w:r>
      <w:r>
        <w:t xml:space="preserve"> </w:t>
      </w:r>
      <w:r>
        <w:t xml:space="preserve">oportunamente,</w:t>
      </w:r>
      <w:r>
        <w:t xml:space="preserve"> </w:t>
      </w:r>
      <w:r>
        <w:rPr>
          <w:b/>
          <w:bCs/>
        </w:rPr>
        <w:t xml:space="preserve">FACTUS</w:t>
      </w:r>
      <w:r>
        <w:t xml:space="preserve"> </w:t>
      </w:r>
      <w:r>
        <w:t xml:space="preserve">cobrará el arancel de reinscripción conforme a la tarifa vigente, que se informa a</w:t>
      </w:r>
      <w:r>
        <w:t xml:space="preserve"> </w:t>
      </w:r>
      <w:r>
        <w:rPr>
          <w:b/>
          <w:bCs/>
        </w:rPr>
        <w:t xml:space="preserve">EL CLIENTE</w:t>
      </w:r>
      <w:r>
        <w:t xml:space="preserve"> </w:t>
      </w:r>
      <w:r>
        <w:t xml:space="preserve">antes de ejecutar el trámite.</w:t>
      </w:r>
    </w:p>
    <w:p>
      <w:pPr>
        <w:pStyle w:val="BodyText"/>
      </w:pPr>
      <w:r>
        <w:rPr>
          <w:b/>
          <w:bCs/>
        </w:rPr>
        <w:t xml:space="preserve">PARÁGRAFO SEGUNDO.</w:t>
      </w:r>
      <w:r>
        <w:t xml:space="preserve"> </w:t>
      </w:r>
      <w:r>
        <w:t xml:space="preserve">Si el certificado vence mientras el trámite de renovación cursa ante</w:t>
      </w:r>
      <w:r>
        <w:t xml:space="preserve"> </w:t>
      </w:r>
      <w:r>
        <w:rPr>
          <w:b/>
          <w:bCs/>
        </w:rPr>
        <w:t xml:space="preserve">FACTUS</w:t>
      </w:r>
      <w:r>
        <w:t xml:space="preserve">, no se genera cargo adicional a cargo de</w:t>
      </w:r>
      <w:r>
        <w:t xml:space="preserve"> </w:t>
      </w:r>
      <w:r>
        <w:rPr>
          <w:b/>
          <w:bCs/>
        </w:rPr>
        <w:t xml:space="preserve">EL CLIENTE</w:t>
      </w:r>
      <w:r>
        <w:t xml:space="preserve">.</w:t>
      </w:r>
    </w:p>
    <w:p>
      <w:pPr>
        <w:pStyle w:val="BodyText"/>
      </w:pPr>
      <w:r>
        <w:rPr>
          <w:b/>
          <w:bCs/>
        </w:rPr>
        <w:t xml:space="preserve">PARÁGRAFO TERCERO.</w:t>
      </w:r>
      <w:r>
        <w:t xml:space="preserve"> </w:t>
      </w:r>
      <w:r>
        <w:t xml:space="preserve">La expedición del certificado digital corresponde a la entidad de certificación.</w:t>
      </w:r>
      <w:r>
        <w:t xml:space="preserve"> </w:t>
      </w:r>
      <w:r>
        <w:rPr>
          <w:b/>
          <w:bCs/>
        </w:rPr>
        <w:t xml:space="preserve">FACTUS</w:t>
      </w:r>
      <w:r>
        <w:t xml:space="preserve"> </w:t>
      </w:r>
      <w:r>
        <w:t xml:space="preserve">no responde por la negativa, la demora ni la revocación que esa entidad decida, salvo que la causa sea imputable a</w:t>
      </w:r>
      <w:r>
        <w:t xml:space="preserve"> </w:t>
      </w:r>
      <w:r>
        <w:rPr>
          <w:b/>
          <w:bCs/>
        </w:rPr>
        <w:t xml:space="preserve">FACTUS</w:t>
      </w:r>
      <w:r>
        <w:t xml:space="preserve"> </w:t>
      </w:r>
      <w:r>
        <w:t xml:space="preserve">por error en el trámite que gestiona.</w:t>
      </w:r>
    </w:p>
    <w:p>
      <w:pPr>
        <w:pStyle w:val="BodyText"/>
      </w:pPr>
      <w:r>
        <w:rPr>
          <w:b/>
          <w:bCs/>
        </w:rPr>
        <w:t xml:space="preserve">PARÁGRAFO CUARTO — CUSTODIA Y USO DEL CERTIFICADO.</w:t>
      </w:r>
      <w:r>
        <w:t xml:space="preserve"> </w:t>
      </w:r>
      <w:r>
        <w:t xml:space="preserve">El certificado digital se expide a nombre de</w:t>
      </w:r>
      <w:r>
        <w:t xml:space="preserve"> </w:t>
      </w:r>
      <w:r>
        <w:rPr>
          <w:b/>
          <w:bCs/>
        </w:rPr>
        <w:t xml:space="preserve">EL CLIENTE</w:t>
      </w:r>
      <w:r>
        <w:t xml:space="preserve"> </w:t>
      </w:r>
      <w:r>
        <w:t xml:space="preserve">y bajo su titularidad. La intervención de</w:t>
      </w:r>
      <w:r>
        <w:t xml:space="preserve"> </w:t>
      </w:r>
      <w:r>
        <w:rPr>
          <w:b/>
          <w:bCs/>
        </w:rPr>
        <w:t xml:space="preserve">FACTUS</w:t>
      </w:r>
      <w:r>
        <w:t xml:space="preserve"> </w:t>
      </w:r>
      <w:r>
        <w:t xml:space="preserve">se limita a gestionar su solicitud ante la entidad de certificación e instalarlo en</w:t>
      </w:r>
      <w:r>
        <w:t xml:space="preserve"> </w:t>
      </w:r>
      <w:r>
        <w:rPr>
          <w:b/>
          <w:bCs/>
        </w:rPr>
        <w:t xml:space="preserve">LA PLATAFORMA</w:t>
      </w:r>
      <w:r>
        <w:t xml:space="preserve">.</w:t>
      </w:r>
    </w:p>
    <w:p>
      <w:pPr>
        <w:pStyle w:val="BodyText"/>
      </w:pPr>
      <w:r>
        <w:t xml:space="preserve">Expedido el certificado, su custodia y uso corresponden a</w:t>
      </w:r>
      <w:r>
        <w:t xml:space="preserve"> </w:t>
      </w:r>
      <w:r>
        <w:rPr>
          <w:b/>
          <w:bCs/>
        </w:rPr>
        <w:t xml:space="preserve">EL CLIENTE</w:t>
      </w:r>
      <w:r>
        <w:t xml:space="preserve">.</w:t>
      </w:r>
      <w:r>
        <w:t xml:space="preserve"> </w:t>
      </w:r>
      <w:r>
        <w:rPr>
          <w:b/>
          <w:bCs/>
        </w:rPr>
        <w:t xml:space="preserve">FACTUS</w:t>
      </w:r>
      <w:r>
        <w:t xml:space="preserve"> </w:t>
      </w:r>
      <w:r>
        <w:t xml:space="preserve">no responde por su pérdida, sustracción o divulgación, por su uso por persona no autorizada, por su empleo para fines distintos de la emisión de</w:t>
      </w:r>
      <w:r>
        <w:t xml:space="preserve"> </w:t>
      </w:r>
      <w:r>
        <w:rPr>
          <w:b/>
          <w:bCs/>
        </w:rPr>
        <w:t xml:space="preserve">LOS DOCUMENTOS ELECTRÓNICOS</w:t>
      </w:r>
      <w:r>
        <w:t xml:space="preserve">, ni por las consecuencias tributarias o sancionatorias que se deriven de ese uso.</w:t>
      </w:r>
      <w:r>
        <w:t xml:space="preserve"> </w:t>
      </w:r>
      <w:r>
        <w:rPr>
          <w:b/>
          <w:bCs/>
        </w:rPr>
        <w:t xml:space="preserve">EL CLIENTE</w:t>
      </w:r>
      <w:r>
        <w:t xml:space="preserve"> </w:t>
      </w:r>
      <w:r>
        <w:t xml:space="preserve">informará a</w:t>
      </w:r>
      <w:r>
        <w:t xml:space="preserve"> </w:t>
      </w:r>
      <w:r>
        <w:rPr>
          <w:b/>
          <w:bCs/>
        </w:rPr>
        <w:t xml:space="preserve">FACTUS</w:t>
      </w:r>
      <w:r>
        <w:t xml:space="preserve">, dentro de las veinticuatro (24) horas siguientes a que lo advierta, cualquier circunstancia que comprometa la seguridad del certificado, para que</w:t>
      </w:r>
      <w:r>
        <w:t xml:space="preserve"> </w:t>
      </w:r>
      <w:r>
        <w:rPr>
          <w:b/>
          <w:bCs/>
        </w:rPr>
        <w:t xml:space="preserve">FACTUS</w:t>
      </w:r>
      <w:r>
        <w:t xml:space="preserve"> </w:t>
      </w:r>
      <w:r>
        <w:t xml:space="preserve">suspenda su uso en</w:t>
      </w:r>
      <w:r>
        <w:t xml:space="preserve"> </w:t>
      </w:r>
      <w:r>
        <w:rPr>
          <w:b/>
          <w:bCs/>
        </w:rPr>
        <w:t xml:space="preserve">LA PLATAFORMA</w:t>
      </w:r>
      <w:r>
        <w:t xml:space="preserve">.</w:t>
      </w:r>
    </w:p>
    <w:p>
      <w:pPr>
        <w:pStyle w:val="BodyText"/>
      </w:pPr>
      <w:r>
        <w:t xml:space="preserve">12.3</w:t>
      </w:r>
      <w:r>
        <w:t xml:space="preserve"> </w:t>
      </w:r>
      <w:r>
        <w:rPr>
          <w:b/>
          <w:bCs/>
        </w:rPr>
        <w:t xml:space="preserve">Cambios y actualizaciones de LA PLATAFORMA.</w:t>
      </w:r>
      <w:r>
        <w:t xml:space="preserve"> </w:t>
      </w:r>
      <w:r>
        <w:rPr>
          <w:b/>
          <w:bCs/>
        </w:rPr>
        <w:t xml:space="preserve">FACTUS</w:t>
      </w:r>
      <w:r>
        <w:t xml:space="preserve"> </w:t>
      </w:r>
      <w:r>
        <w:t xml:space="preserve">podrá modificar, actualizar y parchar</w:t>
      </w:r>
      <w:r>
        <w:t xml:space="preserve"> </w:t>
      </w:r>
      <w:r>
        <w:rPr>
          <w:b/>
          <w:bCs/>
        </w:rPr>
        <w:t xml:space="preserve">LA PLATAFORMA</w:t>
      </w:r>
      <w:r>
        <w:t xml:space="preserve"> </w:t>
      </w:r>
      <w:r>
        <w:t xml:space="preserve">para preservar su seguridad, su disponibilidad o su conformidad con la regulación de</w:t>
      </w:r>
      <w:r>
        <w:t xml:space="preserve"> </w:t>
      </w:r>
      <w:r>
        <w:rPr>
          <w:b/>
          <w:bCs/>
        </w:rPr>
        <w:t xml:space="preserve">LA DIAN</w:t>
      </w:r>
      <w:r>
        <w:t xml:space="preserve">. Los cambios que no alteren funcionalidades sustanciales se notifican con cuarenta y ocho (48) horas de anticipación; los que alteren funcionalidades sustanciales o exijan ajustes en las integraciones de</w:t>
      </w:r>
      <w:r>
        <w:t xml:space="preserve"> </w:t>
      </w:r>
      <w:r>
        <w:rPr>
          <w:b/>
          <w:bCs/>
        </w:rPr>
        <w:t xml:space="preserve">EL CLIENTE</w:t>
      </w:r>
      <w:r>
        <w:t xml:space="preserve"> </w:t>
      </w:r>
      <w:r>
        <w:t xml:space="preserve">se notifican con treinta (30) días calendario de anticipación, junto con la documentación técnica necesaria. Las actualizaciones de seguridad destinadas a remediar una vulnerabilidad podrán aplicarse de manera inmediata y sin aviso previo, caso en el cual</w:t>
      </w:r>
      <w:r>
        <w:t xml:space="preserve"> </w:t>
      </w:r>
      <w:r>
        <w:rPr>
          <w:b/>
          <w:bCs/>
        </w:rPr>
        <w:t xml:space="preserve">FACTUS</w:t>
      </w:r>
      <w:r>
        <w:t xml:space="preserve"> </w:t>
      </w:r>
      <w:r>
        <w:t xml:space="preserve">informará dentro de las veinticuatro (24) horas siguientes.</w:t>
      </w:r>
    </w:p>
    <w:p>
      <w:pPr>
        <w:pStyle w:val="BodyText"/>
      </w:pPr>
      <w:r>
        <w:t xml:space="preserve">12.4</w:t>
      </w:r>
      <w:r>
        <w:t xml:space="preserve"> </w:t>
      </w:r>
      <w:r>
        <w:rPr>
          <w:b/>
          <w:bCs/>
        </w:rPr>
        <w:t xml:space="preserve">Límite de esta facultad.</w:t>
      </w:r>
      <w:r>
        <w:t xml:space="preserve"> </w:t>
      </w:r>
      <w:r>
        <w:t xml:space="preserve">La facultad del numeral 12.3 recae sobre la configuración técnica de</w:t>
      </w:r>
      <w:r>
        <w:t xml:space="preserve"> </w:t>
      </w:r>
      <w:r>
        <w:rPr>
          <w:b/>
          <w:bCs/>
        </w:rPr>
        <w:t xml:space="preserve">LA PLATAFORMA</w:t>
      </w:r>
      <w:r>
        <w:t xml:space="preserve"> </w:t>
      </w:r>
      <w:r>
        <w:t xml:space="preserve">y no sobre el contenido de</w:t>
      </w:r>
      <w:r>
        <w:t xml:space="preserve"> </w:t>
      </w:r>
      <w:r>
        <w:rPr>
          <w:b/>
          <w:bCs/>
        </w:rPr>
        <w:t xml:space="preserve">LOS TÉRMINOS</w:t>
      </w:r>
      <w:r>
        <w:t xml:space="preserve">. Si un cambio técnico suprime o reduce una funcionalidad comprendida en el paquete contratado, se rige por la cláusula 24 y</w:t>
      </w:r>
      <w:r>
        <w:t xml:space="preserve"> </w:t>
      </w:r>
      <w:r>
        <w:rPr>
          <w:b/>
          <w:bCs/>
        </w:rPr>
        <w:t xml:space="preserve">EL CLIENTE</w:t>
      </w:r>
      <w:r>
        <w:t xml:space="preserve"> </w:t>
      </w:r>
      <w:r>
        <w:t xml:space="preserve">podrá terminar sin penalidad, con reembolso proporcional del período no ejecutado.</w:t>
      </w:r>
    </w:p>
    <w:p>
      <w:pPr>
        <w:pStyle w:val="BodyText"/>
      </w:pPr>
      <w:r>
        <w:t xml:space="preserve">12.5</w:t>
      </w:r>
      <w:r>
        <w:t xml:space="preserve"> </w:t>
      </w:r>
      <w:r>
        <w:rPr>
          <w:b/>
          <w:bCs/>
        </w:rPr>
        <w:t xml:space="preserve">Ajustes en la infraestructura de EL CLIENTE.</w:t>
      </w:r>
      <w:r>
        <w:t xml:space="preserve"> </w:t>
      </w:r>
      <w:r>
        <w:t xml:space="preserve">Cuando un cambio exija ajustes en los sistemas propios de</w:t>
      </w:r>
      <w:r>
        <w:t xml:space="preserve"> </w:t>
      </w:r>
      <w:r>
        <w:rPr>
          <w:b/>
          <w:bCs/>
        </w:rPr>
        <w:t xml:space="preserve">EL CLIENTE</w:t>
      </w:r>
      <w:r>
        <w:t xml:space="preserve">, su ejecución corresponde a</w:t>
      </w:r>
      <w:r>
        <w:t xml:space="preserve"> </w:t>
      </w:r>
      <w:r>
        <w:rPr>
          <w:b/>
          <w:bCs/>
        </w:rPr>
        <w:t xml:space="preserve">EL CLIENTE</w:t>
      </w:r>
      <w:r>
        <w:t xml:space="preserve"> </w:t>
      </w:r>
      <w:r>
        <w:t xml:space="preserve">y su omisión no constituye incumplimiento de</w:t>
      </w:r>
      <w:r>
        <w:t xml:space="preserve"> </w:t>
      </w:r>
      <w:r>
        <w:rPr>
          <w:b/>
          <w:bCs/>
        </w:rPr>
        <w:t xml:space="preserve">FACTUS</w:t>
      </w:r>
      <w:r>
        <w:t xml:space="preserve">, siempre que</w:t>
      </w:r>
      <w:r>
        <w:t xml:space="preserve"> </w:t>
      </w:r>
      <w:r>
        <w:rPr>
          <w:b/>
          <w:bCs/>
        </w:rPr>
        <w:t xml:space="preserve">FACTUS</w:t>
      </w:r>
      <w:r>
        <w:t xml:space="preserve"> </w:t>
      </w:r>
      <w:r>
        <w:t xml:space="preserve">haya notificado el cambio con la anticipación y la documentación del numeral 12.3.</w:t>
      </w:r>
    </w:p>
    <w:p>
      <w:pPr>
        <w:pStyle w:val="BodyText"/>
      </w:pPr>
      <w:r>
        <w:t xml:space="preserve">12.6</w:t>
      </w:r>
      <w:r>
        <w:t xml:space="preserve"> </w:t>
      </w:r>
      <w:r>
        <w:rPr>
          <w:b/>
          <w:bCs/>
        </w:rPr>
        <w:t xml:space="preserve">La documentación técnica delimita la integración.</w:t>
      </w:r>
      <w:r>
        <w:t xml:space="preserve"> </w:t>
      </w:r>
      <w:r>
        <w:t xml:space="preserve">La documentación técnica que</w:t>
      </w:r>
      <w:r>
        <w:t xml:space="preserve"> </w:t>
      </w:r>
      <w:r>
        <w:rPr>
          <w:b/>
          <w:bCs/>
        </w:rPr>
        <w:t xml:space="preserve">FACTUS</w:t>
      </w:r>
      <w:r>
        <w:t xml:space="preserve"> </w:t>
      </w:r>
      <w:r>
        <w:t xml:space="preserve">pone a disposición de</w:t>
      </w:r>
      <w:r>
        <w:t xml:space="preserve"> </w:t>
      </w:r>
      <w:r>
        <w:rPr>
          <w:b/>
          <w:bCs/>
        </w:rPr>
        <w:t xml:space="preserve">EL CLIENTE</w:t>
      </w:r>
      <w:r>
        <w:t xml:space="preserve"> </w:t>
      </w:r>
      <w:r>
        <w:t xml:space="preserve">describe las funcionalidades disponibles, los métodos de conexión y las condiciones de uso de la interfaz de programación. Esa documentación delimita el alcance de la integración y forma parte integral de</w:t>
      </w:r>
      <w:r>
        <w:t xml:space="preserve"> </w:t>
      </w:r>
      <w:r>
        <w:rPr>
          <w:b/>
          <w:bCs/>
        </w:rPr>
        <w:t xml:space="preserve">LOS TÉRMINOS</w:t>
      </w:r>
      <w:r>
        <w:t xml:space="preserve">.</w:t>
      </w:r>
    </w:p>
    <w:p>
      <w:pPr>
        <w:pStyle w:val="BodyText"/>
      </w:pPr>
      <w:r>
        <w:rPr>
          <w:b/>
          <w:bCs/>
        </w:rPr>
        <w:t xml:space="preserve">FACTUS</w:t>
      </w:r>
      <w:r>
        <w:t xml:space="preserve"> </w:t>
      </w:r>
      <w:r>
        <w:t xml:space="preserve">no responde por el funcionamiento ni por los resultados de desarrollos, adaptaciones o integraciones que</w:t>
      </w:r>
      <w:r>
        <w:t xml:space="preserve"> </w:t>
      </w:r>
      <w:r>
        <w:rPr>
          <w:b/>
          <w:bCs/>
        </w:rPr>
        <w:t xml:space="preserve">EL CLIENTE</w:t>
      </w:r>
      <w:r>
        <w:t xml:space="preserve"> </w:t>
      </w:r>
      <w:r>
        <w:t xml:space="preserve">construya, por sí mismo o por medio de terceros, por fuera de lo previsto en esa documentación, ni por las fallas que tales desarrollos ocasionen en su operación. Esta limitación recae sobre lo que</w:t>
      </w:r>
      <w:r>
        <w:t xml:space="preserve"> </w:t>
      </w:r>
      <w:r>
        <w:rPr>
          <w:b/>
          <w:bCs/>
        </w:rPr>
        <w:t xml:space="preserve">EL CLIENTE</w:t>
      </w:r>
      <w:r>
        <w:t xml:space="preserve"> </w:t>
      </w:r>
      <w:r>
        <w:t xml:space="preserve">construya y no sobre las obligaciones que</w:t>
      </w:r>
      <w:r>
        <w:t xml:space="preserve"> </w:t>
      </w:r>
      <w:r>
        <w:rPr>
          <w:b/>
          <w:bCs/>
        </w:rPr>
        <w:t xml:space="preserve">LOS TÉRMINOS</w:t>
      </w:r>
      <w:r>
        <w:t xml:space="preserve"> </w:t>
      </w:r>
      <w:r>
        <w:t xml:space="preserve">ponen a cargo de</w:t>
      </w:r>
      <w:r>
        <w:t xml:space="preserve"> </w:t>
      </w:r>
      <w:r>
        <w:rPr>
          <w:b/>
          <w:bCs/>
        </w:rPr>
        <w:t xml:space="preserve">FACTUS</w:t>
      </w:r>
      <w:r>
        <w:t xml:space="preserve">, que se mantienen íntegras respecto de</w:t>
      </w:r>
      <w:r>
        <w:t xml:space="preserve"> </w:t>
      </w:r>
      <w:r>
        <w:rPr>
          <w:b/>
          <w:bCs/>
        </w:rPr>
        <w:t xml:space="preserve">LA PLATAFORMA</w:t>
      </w:r>
      <w:r>
        <w:t xml:space="preserve">.</w:t>
      </w:r>
    </w:p>
    <w:p>
      <w:r>
        <w:pict>
          <v:rect style="width:0;height:1.5pt" o:hralign="center" o:hrstd="t" o:hr="t"/>
        </w:pict>
      </w:r>
    </w:p>
    <w:bookmarkEnd w:id="927"/>
    <w:bookmarkStart w:id="928" w:name="niveles-de-servicio"/>
    <w:p>
      <w:pPr>
        <w:pStyle w:val="Heading1"/>
      </w:pPr>
      <w:r>
        <w:t xml:space="preserve">13. Niveles de servicio</w:t>
      </w:r>
    </w:p>
    <w:p>
      <w:pPr>
        <w:pStyle w:val="FirstParagraph"/>
      </w:pPr>
      <w:r>
        <w:t xml:space="preserve">13.1</w:t>
      </w:r>
      <w:r>
        <w:t xml:space="preserve"> </w:t>
      </w:r>
      <w:r>
        <w:rPr>
          <w:b/>
          <w:bCs/>
        </w:rPr>
        <w:t xml:space="preserve">Disponibilidad.</w:t>
      </w:r>
      <w:r>
        <w:t xml:space="preserve"> </w:t>
      </w:r>
      <w:r>
        <w:rPr>
          <w:b/>
          <w:bCs/>
        </w:rPr>
        <w:t xml:space="preserve">FACTUS</w:t>
      </w:r>
      <w:r>
        <w:t xml:space="preserve"> </w:t>
      </w:r>
      <w:r>
        <w:t xml:space="preserve">se obliga a mantener</w:t>
      </w:r>
      <w:r>
        <w:t xml:space="preserve"> </w:t>
      </w:r>
      <w:r>
        <w:rPr>
          <w:b/>
          <w:bCs/>
        </w:rPr>
        <w:t xml:space="preserve">LA PLATAFORMA</w:t>
      </w:r>
      <w:r>
        <w:t xml:space="preserve"> </w:t>
      </w:r>
      <w:r>
        <w:t xml:space="preserve">disponible durante el noventa y nueve por ciento (99%) del horario hábil de prestación, entendido como lunes a viernes, de 8:00 a.m. a 6:00 p.m., hora de Colombia. Sobre un mes de doscientas diez (210) horas hábiles, esa disponibilidad equivale a un máximo acumulado de dos coma uno (2,1) horas de indisponibilidad mensual dentro de dicho horario.</w:t>
      </w:r>
    </w:p>
    <w:p>
      <w:pPr>
        <w:pStyle w:val="BodyText"/>
      </w:pPr>
      <w:r>
        <w:t xml:space="preserve">13.2</w:t>
      </w:r>
      <w:r>
        <w:t xml:space="preserve"> </w:t>
      </w:r>
      <w:r>
        <w:rPr>
          <w:b/>
          <w:bCs/>
        </w:rPr>
        <w:t xml:space="preserve">Definición de indisponibilidad.</w:t>
      </w:r>
      <w:r>
        <w:t xml:space="preserve"> </w:t>
      </w:r>
      <w:r>
        <w:t xml:space="preserve">Se entiende por indisponibilidad la imposibilidad de acceder a</w:t>
      </w:r>
      <w:r>
        <w:t xml:space="preserve"> </w:t>
      </w:r>
      <w:r>
        <w:rPr>
          <w:b/>
          <w:bCs/>
        </w:rPr>
        <w:t xml:space="preserve">LA PLATAFORMA</w:t>
      </w:r>
      <w:r>
        <w:t xml:space="preserve"> </w:t>
      </w:r>
      <w:r>
        <w:t xml:space="preserve">para emitir, consultar o descargar</w:t>
      </w:r>
      <w:r>
        <w:t xml:space="preserve"> </w:t>
      </w:r>
      <w:r>
        <w:rPr>
          <w:b/>
          <w:bCs/>
        </w:rPr>
        <w:t xml:space="preserve">LOS DOCUMENTOS ELECTRÓNICOS</w:t>
      </w:r>
      <w:r>
        <w:t xml:space="preserve">, por causa imputable a la infraestructura de</w:t>
      </w:r>
      <w:r>
        <w:t xml:space="preserve"> </w:t>
      </w:r>
      <w:r>
        <w:rPr>
          <w:b/>
          <w:bCs/>
        </w:rPr>
        <w:t xml:space="preserve">FACTUS</w:t>
      </w:r>
      <w:r>
        <w:t xml:space="preserve">.</w:t>
      </w:r>
    </w:p>
    <w:p>
      <w:pPr>
        <w:pStyle w:val="BodyText"/>
      </w:pPr>
      <w:r>
        <w:t xml:space="preserve">13.3</w:t>
      </w:r>
      <w:r>
        <w:t xml:space="preserve"> </w:t>
      </w:r>
      <w:r>
        <w:rPr>
          <w:b/>
          <w:bCs/>
        </w:rPr>
        <w:t xml:space="preserve">Clasificación de incidentes.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Prioridad</w:t>
            </w:r>
          </w:p>
        </w:tc>
        <w:tc>
          <w:tcPr/>
          <w:p>
            <w:pPr>
              <w:pStyle w:val="Compact"/>
              <w:jc w:val="left"/>
            </w:pPr>
            <w:r>
              <w:t xml:space="preserve">Descripción</w:t>
            </w:r>
          </w:p>
        </w:tc>
        <w:tc>
          <w:tcPr/>
          <w:p>
            <w:pPr>
              <w:pStyle w:val="Compact"/>
              <w:jc w:val="left"/>
            </w:pPr>
            <w:r>
              <w:t xml:space="preserve">Tiempo de respuesta</w:t>
            </w:r>
          </w:p>
        </w:tc>
        <w:tc>
          <w:tcPr/>
          <w:p>
            <w:pPr>
              <w:pStyle w:val="Compact"/>
              <w:jc w:val="left"/>
            </w:pPr>
            <w:r>
              <w:t xml:space="preserve">Tiempo de resolución objetivo</w:t>
            </w:r>
          </w:p>
        </w:tc>
      </w:tr>
      <w:tr>
        <w:tc>
          <w:tcPr/>
          <w:p>
            <w:pPr>
              <w:pStyle w:val="Compact"/>
              <w:jc w:val="left"/>
            </w:pPr>
            <w:r>
              <w:t xml:space="preserve">Crítica (P1)</w:t>
            </w:r>
          </w:p>
        </w:tc>
        <w:tc>
          <w:tcPr/>
          <w:p>
            <w:pPr>
              <w:pStyle w:val="Compact"/>
              <w:jc w:val="left"/>
            </w:pPr>
            <w:r>
              <w:rPr>
                <w:b/>
                <w:bCs/>
              </w:rPr>
              <w:t xml:space="preserve">LA PLATAFORMA</w:t>
            </w:r>
            <w:r>
              <w:t xml:space="preserve"> </w:t>
            </w:r>
            <w:r>
              <w:t xml:space="preserve">completamente caída; ningún usuario puede acceder.</w:t>
            </w:r>
          </w:p>
        </w:tc>
        <w:tc>
          <w:tcPr/>
          <w:p>
            <w:pPr>
              <w:pStyle w:val="Compact"/>
              <w:jc w:val="left"/>
            </w:pPr>
            <w:r>
              <w:t xml:space="preserve">30 minutos</w:t>
            </w:r>
          </w:p>
        </w:tc>
        <w:tc>
          <w:tcPr/>
          <w:p>
            <w:pPr>
              <w:pStyle w:val="Compact"/>
              <w:jc w:val="left"/>
            </w:pPr>
            <w:r>
              <w:t xml:space="preserve">2 horas hábiles</w:t>
            </w:r>
          </w:p>
        </w:tc>
      </w:tr>
      <w:tr>
        <w:tc>
          <w:tcPr/>
          <w:p>
            <w:pPr>
              <w:pStyle w:val="Compact"/>
              <w:jc w:val="left"/>
            </w:pPr>
            <w:r>
              <w:t xml:space="preserve">Alta (P2)</w:t>
            </w:r>
          </w:p>
        </w:tc>
        <w:tc>
          <w:tcPr/>
          <w:p>
            <w:pPr>
              <w:pStyle w:val="Compact"/>
              <w:jc w:val="left"/>
            </w:pPr>
            <w:r>
              <w:t xml:space="preserve">Funcionalidad principal afectada: emisión o transmisión lenta o inestable.</w:t>
            </w:r>
          </w:p>
        </w:tc>
        <w:tc>
          <w:tcPr/>
          <w:p>
            <w:pPr>
              <w:pStyle w:val="Compact"/>
              <w:jc w:val="left"/>
            </w:pPr>
            <w:r>
              <w:t xml:space="preserve">2 horas</w:t>
            </w:r>
          </w:p>
        </w:tc>
        <w:tc>
          <w:tcPr/>
          <w:p>
            <w:pPr>
              <w:pStyle w:val="Compact"/>
              <w:jc w:val="left"/>
            </w:pPr>
            <w:r>
              <w:t xml:space="preserve">4 horas hábiles</w:t>
            </w:r>
          </w:p>
        </w:tc>
      </w:tr>
      <w:tr>
        <w:tc>
          <w:tcPr/>
          <w:p>
            <w:pPr>
              <w:pStyle w:val="Compact"/>
              <w:jc w:val="left"/>
            </w:pPr>
            <w:r>
              <w:t xml:space="preserve">Media (P3)</w:t>
            </w:r>
          </w:p>
        </w:tc>
        <w:tc>
          <w:tcPr/>
          <w:p>
            <w:pPr>
              <w:pStyle w:val="Compact"/>
              <w:jc w:val="left"/>
            </w:pPr>
            <w:r>
              <w:t xml:space="preserve">Funcionalidad secundaria afectada: reportes o consultas no disponibles.</w:t>
            </w:r>
          </w:p>
        </w:tc>
        <w:tc>
          <w:tcPr/>
          <w:p>
            <w:pPr>
              <w:pStyle w:val="Compact"/>
              <w:jc w:val="left"/>
            </w:pPr>
            <w:r>
              <w:t xml:space="preserve">4 horas</w:t>
            </w:r>
          </w:p>
        </w:tc>
        <w:tc>
          <w:tcPr/>
          <w:p>
            <w:pPr>
              <w:pStyle w:val="Compact"/>
              <w:jc w:val="left"/>
            </w:pPr>
            <w:r>
              <w:t xml:space="preserve">8 horas hábiles</w:t>
            </w:r>
          </w:p>
        </w:tc>
      </w:tr>
      <w:tr>
        <w:tc>
          <w:tcPr/>
          <w:p>
            <w:pPr>
              <w:pStyle w:val="Compact"/>
              <w:jc w:val="left"/>
            </w:pPr>
            <w:r>
              <w:t xml:space="preserve">Baja (P4)</w:t>
            </w:r>
          </w:p>
        </w:tc>
        <w:tc>
          <w:tcPr/>
          <w:p>
            <w:pPr>
              <w:pStyle w:val="Compact"/>
              <w:jc w:val="left"/>
            </w:pPr>
            <w:r>
              <w:t xml:space="preserve">Dudas, solicitudes de información y optimizaciones menores.</w:t>
            </w:r>
          </w:p>
        </w:tc>
        <w:tc>
          <w:tcPr/>
          <w:p>
            <w:pPr>
              <w:pStyle w:val="Compact"/>
              <w:jc w:val="left"/>
            </w:pPr>
            <w:r>
              <w:t xml:space="preserve">24 horas</w:t>
            </w:r>
          </w:p>
        </w:tc>
        <w:tc>
          <w:tcPr/>
          <w:p>
            <w:pPr>
              <w:pStyle w:val="Compact"/>
              <w:jc w:val="left"/>
            </w:pPr>
            <w:r>
              <w:t xml:space="preserve">2 días hábiles</w:t>
            </w:r>
          </w:p>
        </w:tc>
      </w:tr>
    </w:tbl>
    <w:p>
      <w:pPr>
        <w:pStyle w:val="BodyText"/>
      </w:pPr>
      <w:r>
        <w:t xml:space="preserve">13.4</w:t>
      </w:r>
      <w:r>
        <w:t xml:space="preserve"> </w:t>
      </w:r>
      <w:r>
        <w:rPr>
          <w:b/>
          <w:bCs/>
        </w:rPr>
        <w:t xml:space="preserve">Cómputo.</w:t>
      </w:r>
      <w:r>
        <w:t xml:space="preserve"> </w:t>
      </w:r>
      <w:r>
        <w:t xml:space="preserve">Los tiempos de respuesta y de resolución se cuentan desde el reporte del incidente por los canales de la cláusula 14 y corren únicamente dentro del horario hábil. Los incidentes reportados fuera de ese horario, desde las 6:00 p.m. del viernes hasta las 8:00 a.m. del lunes y en festivos colombianos, se atienden el primer día hábil siguiente, sin que el tiempo transcurrido entre tanto se compute.</w:t>
      </w:r>
    </w:p>
    <w:p>
      <w:pPr>
        <w:pStyle w:val="BodyText"/>
      </w:pPr>
      <w:r>
        <w:t xml:space="preserve">13.5</w:t>
      </w:r>
      <w:r>
        <w:t xml:space="preserve"> </w:t>
      </w:r>
      <w:r>
        <w:rPr>
          <w:b/>
          <w:bCs/>
        </w:rPr>
        <w:t xml:space="preserve">Exclusiones.</w:t>
      </w:r>
      <w:r>
        <w:t xml:space="preserve"> </w:t>
      </w:r>
      <w:r>
        <w:t xml:space="preserve">No se computan como indisponibilidad ni constituyen incumplimiento del nivel de servicio:</w:t>
      </w:r>
    </w:p>
    <w:p>
      <w:pPr>
        <w:pStyle w:val="BodyText"/>
      </w:pPr>
      <w:r>
        <w:t xml:space="preserve">13.5.1 Los sábados, domingos, festivos colombianos y las horas fuera del horario hábil.</w:t>
      </w:r>
    </w:p>
    <w:p>
      <w:pPr>
        <w:pStyle w:val="BodyText"/>
      </w:pPr>
      <w:r>
        <w:t xml:space="preserve">13.5.2 El mantenimiento programado, notificado con cuarenta y ocho (48) horas de anticipación, hasta un máximo de cuatro (4) horas mensuales.</w:t>
      </w:r>
    </w:p>
    <w:p>
      <w:pPr>
        <w:pStyle w:val="BodyText"/>
      </w:pPr>
      <w:r>
        <w:t xml:space="preserve">13.5.3 Los eventos de fuerza mayor o caso fortuito, en los términos de la cláusula 28.</w:t>
      </w:r>
    </w:p>
    <w:p>
      <w:pPr>
        <w:pStyle w:val="BodyText"/>
      </w:pPr>
      <w:r>
        <w:t xml:space="preserve">13.5.4 La indisponibilidad de servicios de terceros ajenos al control de</w:t>
      </w:r>
      <w:r>
        <w:t xml:space="preserve"> </w:t>
      </w:r>
      <w:r>
        <w:rPr>
          <w:b/>
          <w:bCs/>
        </w:rPr>
        <w:t xml:space="preserve">FACTUS</w:t>
      </w:r>
      <w:r>
        <w:t xml:space="preserve">: los sistemas de</w:t>
      </w:r>
      <w:r>
        <w:t xml:space="preserve"> </w:t>
      </w:r>
      <w:r>
        <w:rPr>
          <w:b/>
          <w:bCs/>
        </w:rPr>
        <w:t xml:space="preserve">LA DIAN</w:t>
      </w:r>
      <w:r>
        <w:t xml:space="preserve">, las entidades de certificación digital, los operadores de telecomunicaciones y el acceso a internet de</w:t>
      </w:r>
      <w:r>
        <w:t xml:space="preserve"> </w:t>
      </w:r>
      <w:r>
        <w:rPr>
          <w:b/>
          <w:bCs/>
        </w:rPr>
        <w:t xml:space="preserve">EL CLIENTE</w:t>
      </w:r>
      <w:r>
        <w:t xml:space="preserve">.</w:t>
      </w:r>
    </w:p>
    <w:p>
      <w:pPr>
        <w:pStyle w:val="BodyText"/>
      </w:pPr>
      <w:r>
        <w:t xml:space="preserve">13.5.5 Los ataques de denegación de servicio dirigidos contra infraestructura de terceros de la que dependa la operación.</w:t>
      </w:r>
    </w:p>
    <w:p>
      <w:pPr>
        <w:pStyle w:val="BodyText"/>
      </w:pPr>
      <w:r>
        <w:t xml:space="preserve">13.5.6 El uso de</w:t>
      </w:r>
      <w:r>
        <w:t xml:space="preserve"> </w:t>
      </w:r>
      <w:r>
        <w:rPr>
          <w:b/>
          <w:bCs/>
        </w:rPr>
        <w:t xml:space="preserve">LA PLATAFORMA</w:t>
      </w:r>
      <w:r>
        <w:t xml:space="preserve"> </w:t>
      </w:r>
      <w:r>
        <w:t xml:space="preserve">en condiciones técnicas distintas de las documentadas, o con integraciones desarrolladas por</w:t>
      </w:r>
      <w:r>
        <w:t xml:space="preserve"> </w:t>
      </w:r>
      <w:r>
        <w:rPr>
          <w:b/>
          <w:bCs/>
        </w:rPr>
        <w:t xml:space="preserve">EL CLIENTE</w:t>
      </w:r>
      <w:r>
        <w:t xml:space="preserve"> </w:t>
      </w:r>
      <w:r>
        <w:t xml:space="preserve">o por terceros a su encargo.</w:t>
      </w:r>
    </w:p>
    <w:p>
      <w:pPr>
        <w:pStyle w:val="BodyText"/>
      </w:pPr>
      <w:r>
        <w:t xml:space="preserve">13.6</w:t>
      </w:r>
      <w:r>
        <w:t xml:space="preserve"> </w:t>
      </w:r>
      <w:r>
        <w:rPr>
          <w:b/>
          <w:bCs/>
        </w:rPr>
        <w:t xml:space="preserve">Prueba de la indisponibilidad.</w:t>
      </w:r>
      <w:r>
        <w:t xml:space="preserve"> </w:t>
      </w:r>
      <w:r>
        <w:t xml:space="preserve">Los registros técnicos de</w:t>
      </w:r>
      <w:r>
        <w:t xml:space="preserve"> </w:t>
      </w:r>
      <w:r>
        <w:rPr>
          <w:b/>
          <w:bCs/>
        </w:rPr>
        <w:t xml:space="preserve">LA PLATAFORMA</w:t>
      </w:r>
      <w:r>
        <w:t xml:space="preserve"> </w:t>
      </w:r>
      <w:r>
        <w:t xml:space="preserve">son el medio ordinario para medir la disponibilidad.</w:t>
      </w:r>
      <w:r>
        <w:t xml:space="preserve"> </w:t>
      </w:r>
      <w:r>
        <w:rPr>
          <w:b/>
          <w:bCs/>
        </w:rPr>
        <w:t xml:space="preserve">FACTUS</w:t>
      </w:r>
      <w:r>
        <w:t xml:space="preserve"> </w:t>
      </w:r>
      <w:r>
        <w:t xml:space="preserve">los entrega a</w:t>
      </w:r>
      <w:r>
        <w:t xml:space="preserve"> </w:t>
      </w:r>
      <w:r>
        <w:rPr>
          <w:b/>
          <w:bCs/>
        </w:rPr>
        <w:t xml:space="preserve">EL CLIENTE</w:t>
      </w:r>
      <w:r>
        <w:t xml:space="preserve"> </w:t>
      </w:r>
      <w:r>
        <w:t xml:space="preserve">cuando este los solicite con ocasión de una reclamación. Esos registros admiten prueba en contrario, y</w:t>
      </w:r>
      <w:r>
        <w:t xml:space="preserve"> </w:t>
      </w:r>
      <w:r>
        <w:rPr>
          <w:b/>
          <w:bCs/>
        </w:rPr>
        <w:t xml:space="preserve">EL CLIENTE</w:t>
      </w:r>
      <w:r>
        <w:t xml:space="preserve"> </w:t>
      </w:r>
      <w:r>
        <w:t xml:space="preserve">puede acreditar la indisponibilidad por cualquier medio de prueba, incluidos capturas de pantalla, registros de sus propios sistemas, respuestas de error de la interfaz y comunicaciones de soporte.</w:t>
      </w:r>
    </w:p>
    <w:p>
      <w:r>
        <w:pict>
          <v:rect style="width:0;height:1.5pt" o:hralign="center" o:hrstd="t" o:hr="t"/>
        </w:pict>
      </w:r>
    </w:p>
    <w:bookmarkEnd w:id="928"/>
    <w:bookmarkStart w:id="929" w:name="soporte"/>
    <w:p>
      <w:pPr>
        <w:pStyle w:val="Heading1"/>
      </w:pPr>
      <w:r>
        <w:t xml:space="preserve">14. Soporte</w:t>
      </w:r>
    </w:p>
    <w:p>
      <w:pPr>
        <w:pStyle w:val="FirstParagraph"/>
      </w:pPr>
      <w:r>
        <w:t xml:space="preserve">14.1</w:t>
      </w:r>
      <w:r>
        <w:t xml:space="preserve"> </w:t>
      </w:r>
      <w:r>
        <w:rPr>
          <w:b/>
          <w:bCs/>
        </w:rPr>
        <w:t xml:space="preserve">Canales.</w:t>
      </w:r>
      <w:r>
        <w:t xml:space="preserve"> </w:t>
      </w:r>
      <w:r>
        <w:rPr>
          <w:b/>
          <w:bCs/>
        </w:rPr>
        <w:t xml:space="preserve">EL CLIENTE</w:t>
      </w:r>
      <w:r>
        <w:t xml:space="preserve"> </w:t>
      </w:r>
      <w:r>
        <w:t xml:space="preserve">reporta incidentes y solicitudes por correo electrónico a soporte@factus.com.co, por WhatsApp al [número por diligenciar] y por teléfono al [número por diligenciar], dentro del horario hábil. Cada reporte genera un número de radicado con fecha y hora, que</w:t>
      </w:r>
      <w:r>
        <w:t xml:space="preserve"> </w:t>
      </w:r>
      <w:r>
        <w:rPr>
          <w:b/>
          <w:bCs/>
        </w:rPr>
        <w:t xml:space="preserve">FACTUS</w:t>
      </w:r>
      <w:r>
        <w:t xml:space="preserve"> </w:t>
      </w:r>
      <w:r>
        <w:t xml:space="preserve">comunica a</w:t>
      </w:r>
      <w:r>
        <w:t xml:space="preserve"> </w:t>
      </w:r>
      <w:r>
        <w:rPr>
          <w:b/>
          <w:bCs/>
        </w:rPr>
        <w:t xml:space="preserve">EL CLIENTE</w:t>
      </w:r>
      <w:r>
        <w:t xml:space="preserve"> </w:t>
      </w:r>
      <w:r>
        <w:t xml:space="preserve">y que permite el seguimiento posterior.</w:t>
      </w:r>
    </w:p>
    <w:p>
      <w:pPr>
        <w:pStyle w:val="BodyText"/>
      </w:pPr>
      <w:r>
        <w:t xml:space="preserve">14.2</w:t>
      </w:r>
      <w:r>
        <w:t xml:space="preserve"> </w:t>
      </w:r>
      <w:r>
        <w:rPr>
          <w:b/>
          <w:bCs/>
        </w:rPr>
        <w:t xml:space="preserve">Contenido del reporte.</w:t>
      </w:r>
      <w:r>
        <w:t xml:space="preserve"> </w:t>
      </w:r>
      <w:r>
        <w:t xml:space="preserve">El reporte debe identificar a</w:t>
      </w:r>
      <w:r>
        <w:t xml:space="preserve"> </w:t>
      </w:r>
      <w:r>
        <w:rPr>
          <w:b/>
          <w:bCs/>
        </w:rPr>
        <w:t xml:space="preserve">EL CLIENTE</w:t>
      </w:r>
      <w:r>
        <w:t xml:space="preserve">, describir el incidente, indicar la hora en que se advirtió y adjuntar las evidencias disponibles. Los tiempos del numeral 13.3 corren desde que</w:t>
      </w:r>
      <w:r>
        <w:t xml:space="preserve"> </w:t>
      </w:r>
      <w:r>
        <w:rPr>
          <w:b/>
          <w:bCs/>
        </w:rPr>
        <w:t xml:space="preserve">FACTUS</w:t>
      </w:r>
      <w:r>
        <w:t xml:space="preserve"> </w:t>
      </w:r>
      <w:r>
        <w:t xml:space="preserve">recibe un reporte con esa información; si el reporte es incompleto,</w:t>
      </w:r>
      <w:r>
        <w:t xml:space="preserve"> </w:t>
      </w:r>
      <w:r>
        <w:rPr>
          <w:b/>
          <w:bCs/>
        </w:rPr>
        <w:t xml:space="preserve">FACTUS</w:t>
      </w:r>
      <w:r>
        <w:t xml:space="preserve"> </w:t>
      </w:r>
      <w:r>
        <w:t xml:space="preserve">indica dentro del mismo día hábil qué información falta, y los tiempos corren desde que</w:t>
      </w:r>
      <w:r>
        <w:t xml:space="preserve"> </w:t>
      </w:r>
      <w:r>
        <w:rPr>
          <w:b/>
          <w:bCs/>
        </w:rPr>
        <w:t xml:space="preserve">EL CLIENTE</w:t>
      </w:r>
      <w:r>
        <w:t xml:space="preserve"> </w:t>
      </w:r>
      <w:r>
        <w:t xml:space="preserve">la complementa.</w:t>
      </w:r>
    </w:p>
    <w:p>
      <w:pPr>
        <w:pStyle w:val="BodyText"/>
      </w:pPr>
      <w:r>
        <w:t xml:space="preserve">14.3</w:t>
      </w:r>
      <w:r>
        <w:t xml:space="preserve"> </w:t>
      </w:r>
      <w:r>
        <w:rPr>
          <w:b/>
          <w:bCs/>
        </w:rPr>
        <w:t xml:space="preserve">Prioridad.</w:t>
      </w:r>
      <w:r>
        <w:t xml:space="preserve"> </w:t>
      </w:r>
      <w:r>
        <w:t xml:space="preserve">La prioridad inicial la asigna</w:t>
      </w:r>
      <w:r>
        <w:t xml:space="preserve"> </w:t>
      </w:r>
      <w:r>
        <w:rPr>
          <w:b/>
          <w:bCs/>
        </w:rPr>
        <w:t xml:space="preserve">FACTUS</w:t>
      </w:r>
      <w:r>
        <w:t xml:space="preserve"> </w:t>
      </w:r>
      <w:r>
        <w:t xml:space="preserve">conforme a la tabla del numeral 13.3, con arreglo a los criterios objetivos que esa tabla describe.</w:t>
      </w:r>
      <w:r>
        <w:t xml:space="preserve"> </w:t>
      </w:r>
      <w:r>
        <w:rPr>
          <w:b/>
          <w:bCs/>
        </w:rPr>
        <w:t xml:space="preserve">EL CLIENTE</w:t>
      </w:r>
      <w:r>
        <w:t xml:space="preserve"> </w:t>
      </w:r>
      <w:r>
        <w:t xml:space="preserve">puede solicitar la reclasificación de manera motivada, y</w:t>
      </w:r>
      <w:r>
        <w:t xml:space="preserve"> </w:t>
      </w:r>
      <w:r>
        <w:rPr>
          <w:b/>
          <w:bCs/>
        </w:rPr>
        <w:t xml:space="preserve">FACTUS</w:t>
      </w:r>
      <w:r>
        <w:t xml:space="preserve"> </w:t>
      </w:r>
      <w:r>
        <w:t xml:space="preserve">responde por escrito dentro del día hábil siguiente, con indicación de las razones. Si</w:t>
      </w:r>
      <w:r>
        <w:t xml:space="preserve"> </w:t>
      </w:r>
      <w:r>
        <w:rPr>
          <w:b/>
          <w:bCs/>
        </w:rPr>
        <w:t xml:space="preserve">LAS PARTES</w:t>
      </w:r>
      <w:r>
        <w:t xml:space="preserve"> </w:t>
      </w:r>
      <w:r>
        <w:t xml:space="preserve">no coinciden,</w:t>
      </w:r>
      <w:r>
        <w:t xml:space="preserve"> </w:t>
      </w:r>
      <w:r>
        <w:rPr>
          <w:b/>
          <w:bCs/>
        </w:rPr>
        <w:t xml:space="preserve">EL CLIENTE</w:t>
      </w:r>
      <w:r>
        <w:t xml:space="preserve"> </w:t>
      </w:r>
      <w:r>
        <w:t xml:space="preserve">puede llevar la discrepancia al procedimiento de reclamación de la cláusula 19 o a los mecanismos de la cláusula 29. La asignación de prioridad que hace</w:t>
      </w:r>
      <w:r>
        <w:t xml:space="preserve"> </w:t>
      </w:r>
      <w:r>
        <w:rPr>
          <w:b/>
          <w:bCs/>
        </w:rPr>
        <w:t xml:space="preserve">FACTUS</w:t>
      </w:r>
      <w:r>
        <w:t xml:space="preserve"> </w:t>
      </w:r>
      <w:r>
        <w:t xml:space="preserve">no determina por sí sola si hubo incumplimiento del nivel de servicio.</w:t>
      </w:r>
    </w:p>
    <w:p>
      <w:pPr>
        <w:pStyle w:val="BodyText"/>
      </w:pPr>
      <w:r>
        <w:t xml:space="preserve">14.4</w:t>
      </w:r>
      <w:r>
        <w:t xml:space="preserve"> </w:t>
      </w:r>
      <w:r>
        <w:rPr>
          <w:b/>
          <w:bCs/>
        </w:rPr>
        <w:t xml:space="preserve">Distribución del soporte cuando media EL RESELLER.</w:t>
      </w:r>
      <w:r>
        <w:t xml:space="preserve"> </w:t>
      </w:r>
      <w:r>
        <w:t xml:space="preserve">Si</w:t>
      </w:r>
      <w:r>
        <w:t xml:space="preserve"> </w:t>
      </w:r>
      <w:r>
        <w:rPr>
          <w:b/>
          <w:bCs/>
        </w:rPr>
        <w:t xml:space="preserve">EL CLIENTE</w:t>
      </w:r>
      <w:r>
        <w:t xml:space="preserve"> </w:t>
      </w:r>
      <w:r>
        <w:t xml:space="preserve">contrató el acceso a</w:t>
      </w:r>
      <w:r>
        <w:t xml:space="preserve"> </w:t>
      </w:r>
      <w:r>
        <w:rPr>
          <w:b/>
          <w:bCs/>
        </w:rPr>
        <w:t xml:space="preserve">LA PLATAFORMA</w:t>
      </w:r>
      <w:r>
        <w:t xml:space="preserve"> </w:t>
      </w:r>
      <w:r>
        <w:t xml:space="preserve">a través de</w:t>
      </w:r>
      <w:r>
        <w:t xml:space="preserve"> </w:t>
      </w:r>
      <w:r>
        <w:rPr>
          <w:b/>
          <w:bCs/>
        </w:rPr>
        <w:t xml:space="preserve">EL RESELLER</w:t>
      </w:r>
      <w:r>
        <w:t xml:space="preserve">, la atención se distribuye así: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Materia</w:t>
            </w:r>
          </w:p>
        </w:tc>
        <w:tc>
          <w:tcPr/>
          <w:p>
            <w:pPr>
              <w:pStyle w:val="Compact"/>
              <w:jc w:val="left"/>
            </w:pPr>
            <w:r>
              <w:t xml:space="preserve">Responsable</w:t>
            </w:r>
          </w:p>
        </w:tc>
      </w:tr>
      <w:tr>
        <w:tc>
          <w:tcPr/>
          <w:p>
            <w:pPr>
              <w:pStyle w:val="Compact"/>
              <w:jc w:val="left"/>
            </w:pPr>
            <w:r>
              <w:t xml:space="preserve">Comercial: precios, facturación, planes, renovaciones, calidad de la atención</w:t>
            </w:r>
          </w:p>
        </w:tc>
        <w:tc>
          <w:tcPr/>
          <w:p>
            <w:pPr>
              <w:pStyle w:val="Compact"/>
              <w:jc w:val="left"/>
            </w:pPr>
            <w:r>
              <w:rPr>
                <w:b/>
                <w:bCs/>
              </w:rPr>
              <w:t xml:space="preserve">EL RESELLER</w:t>
            </w:r>
          </w:p>
        </w:tc>
      </w:tr>
      <w:tr>
        <w:tc>
          <w:tcPr/>
          <w:p>
            <w:pPr>
              <w:pStyle w:val="Compact"/>
              <w:jc w:val="left"/>
            </w:pPr>
            <w:r>
              <w:t xml:space="preserve">Técnica de</w:t>
            </w:r>
            <w:r>
              <w:t xml:space="preserve"> </w:t>
            </w:r>
            <w:r>
              <w:rPr>
                <w:b/>
                <w:bCs/>
              </w:rPr>
              <w:t xml:space="preserve">LA PLATAFORMA</w:t>
            </w:r>
            <w:r>
              <w:t xml:space="preserve">: disponibilidad, errores de transmisión, fallas de acceso</w:t>
            </w:r>
          </w:p>
        </w:tc>
        <w:tc>
          <w:tcPr/>
          <w:p>
            <w:pPr>
              <w:pStyle w:val="Compact"/>
              <w:jc w:val="left"/>
            </w:pPr>
            <w:r>
              <w:rPr>
                <w:b/>
                <w:bCs/>
              </w:rPr>
              <w:t xml:space="preserve">FACTUS</w:t>
            </w:r>
          </w:p>
        </w:tc>
      </w:tr>
      <w:tr>
        <w:tc>
          <w:tcPr/>
          <w:p>
            <w:pPr>
              <w:pStyle w:val="Compact"/>
              <w:jc w:val="left"/>
            </w:pPr>
            <w:r>
              <w:t xml:space="preserve">Tributaria: contenido de</w:t>
            </w:r>
            <w:r>
              <w:t xml:space="preserve"> </w:t>
            </w:r>
            <w:r>
              <w:rPr>
                <w:b/>
                <w:bCs/>
              </w:rPr>
              <w:t xml:space="preserve">LOS DOCUMENTOS ELECTRÓNICOS</w:t>
            </w:r>
            <w:r>
              <w:t xml:space="preserve">, obligaciones ante</w:t>
            </w:r>
            <w:r>
              <w:t xml:space="preserve"> </w:t>
            </w:r>
            <w:r>
              <w:rPr>
                <w:b/>
                <w:bCs/>
              </w:rPr>
              <w:t xml:space="preserve">LA DIAN</w:t>
            </w:r>
            <w:r>
              <w:t xml:space="preserve">, cálculos e impuestos</w:t>
            </w:r>
          </w:p>
        </w:tc>
        <w:tc>
          <w:tcPr/>
          <w:p>
            <w:pPr>
              <w:pStyle w:val="Compact"/>
              <w:jc w:val="left"/>
            </w:pPr>
            <w:r>
              <w:t xml:space="preserve">El contador público o asesor tributario de</w:t>
            </w:r>
            <w:r>
              <w:t xml:space="preserve"> </w:t>
            </w:r>
            <w:r>
              <w:rPr>
                <w:b/>
                <w:bCs/>
              </w:rPr>
              <w:t xml:space="preserve">EL CLIENTE</w:t>
            </w:r>
          </w:p>
        </w:tc>
      </w:tr>
    </w:tbl>
    <w:p>
      <w:pPr>
        <w:pStyle w:val="BodyText"/>
      </w:pPr>
      <w:r>
        <w:rPr>
          <w:b/>
          <w:bCs/>
        </w:rPr>
        <w:t xml:space="preserve">PARÁGRAFO.</w:t>
      </w:r>
      <w:r>
        <w:t xml:space="preserve"> </w:t>
      </w:r>
      <w:r>
        <w:t xml:space="preserve">Esta distribución identifica a quién dirigir cada solicitud y no altera la responsabilidad que la ley imponga a</w:t>
      </w:r>
      <w:r>
        <w:t xml:space="preserve"> </w:t>
      </w:r>
      <w:r>
        <w:rPr>
          <w:b/>
          <w:bCs/>
        </w:rPr>
        <w:t xml:space="preserve">FACTUS</w:t>
      </w:r>
      <w:r>
        <w:t xml:space="preserve"> </w:t>
      </w:r>
      <w:r>
        <w:t xml:space="preserve">frente a</w:t>
      </w:r>
      <w:r>
        <w:t xml:space="preserve"> </w:t>
      </w:r>
      <w:r>
        <w:rPr>
          <w:b/>
          <w:bCs/>
        </w:rPr>
        <w:t xml:space="preserve">EL CLIENTE</w:t>
      </w:r>
      <w:r>
        <w:t xml:space="preserve">.</w:t>
      </w:r>
      <w:r>
        <w:t xml:space="preserve"> </w:t>
      </w:r>
      <w:r>
        <w:rPr>
          <w:b/>
          <w:bCs/>
        </w:rPr>
        <w:t xml:space="preserve">FACTUS</w:t>
      </w:r>
      <w:r>
        <w:t xml:space="preserve"> </w:t>
      </w:r>
      <w:r>
        <w:t xml:space="preserve">responde por las materias técnicas de</w:t>
      </w:r>
      <w:r>
        <w:t xml:space="preserve"> </w:t>
      </w:r>
      <w:r>
        <w:rPr>
          <w:b/>
          <w:bCs/>
        </w:rPr>
        <w:t xml:space="preserve">LA PLATAFORMA</w:t>
      </w:r>
      <w:r>
        <w:t xml:space="preserve"> </w:t>
      </w:r>
      <w:r>
        <w:t xml:space="preserve">y por las obligaciones del numeral 18.1. Si</w:t>
      </w:r>
      <w:r>
        <w:t xml:space="preserve"> </w:t>
      </w:r>
      <w:r>
        <w:rPr>
          <w:b/>
          <w:bCs/>
        </w:rPr>
        <w:t xml:space="preserve">EL CLIENTE</w:t>
      </w:r>
      <w:r>
        <w:t xml:space="preserve"> </w:t>
      </w:r>
      <w:r>
        <w:t xml:space="preserve">dirige a</w:t>
      </w:r>
      <w:r>
        <w:t xml:space="preserve"> </w:t>
      </w:r>
      <w:r>
        <w:rPr>
          <w:b/>
          <w:bCs/>
        </w:rPr>
        <w:t xml:space="preserve">FACTUS</w:t>
      </w:r>
      <w:r>
        <w:t xml:space="preserve"> </w:t>
      </w:r>
      <w:r>
        <w:t xml:space="preserve">una solicitud de materia comercial,</w:t>
      </w:r>
      <w:r>
        <w:t xml:space="preserve"> </w:t>
      </w:r>
      <w:r>
        <w:rPr>
          <w:b/>
          <w:bCs/>
        </w:rPr>
        <w:t xml:space="preserve">FACTUS</w:t>
      </w:r>
      <w:r>
        <w:t xml:space="preserve"> </w:t>
      </w:r>
      <w:r>
        <w:t xml:space="preserve">la traslada a</w:t>
      </w:r>
      <w:r>
        <w:t xml:space="preserve"> </w:t>
      </w:r>
      <w:r>
        <w:rPr>
          <w:b/>
          <w:bCs/>
        </w:rPr>
        <w:t xml:space="preserve">EL RESELLER</w:t>
      </w:r>
      <w:r>
        <w:t xml:space="preserve"> </w:t>
      </w:r>
      <w:r>
        <w:t xml:space="preserve">dentro de los dos (2) días hábiles siguientes e informa de ello a</w:t>
      </w:r>
      <w:r>
        <w:t xml:space="preserve"> </w:t>
      </w:r>
      <w:r>
        <w:rPr>
          <w:b/>
          <w:bCs/>
        </w:rPr>
        <w:t xml:space="preserve">EL CLIENTE</w:t>
      </w:r>
      <w:r>
        <w:t xml:space="preserve">.</w:t>
      </w:r>
    </w:p>
    <w:p>
      <w:r>
        <w:pict>
          <v:rect style="width:0;height:1.5pt" o:hralign="center" o:hrstd="t" o:hr="t"/>
        </w:pict>
      </w:r>
    </w:p>
    <w:bookmarkEnd w:id="929"/>
    <w:bookmarkStart w:id="930" w:name="Xbe2875233da9b4a41a60618edfa6285a4a67d73"/>
    <w:p>
      <w:pPr>
        <w:pStyle w:val="Heading1"/>
      </w:pPr>
      <w:r>
        <w:t xml:space="preserve">15. Obligaciones y prohibiciones de EL CLIENTE</w:t>
      </w:r>
    </w:p>
    <w:p>
      <w:pPr>
        <w:pStyle w:val="FirstParagraph"/>
      </w:pPr>
      <w:r>
        <w:t xml:space="preserve">15.1</w:t>
      </w:r>
      <w:r>
        <w:t xml:space="preserve"> </w:t>
      </w:r>
      <w:r>
        <w:rPr>
          <w:b/>
          <w:bCs/>
        </w:rPr>
        <w:t xml:space="preserve">EL CLIENTE se obliga a:</w:t>
      </w:r>
    </w:p>
    <w:p>
      <w:pPr>
        <w:pStyle w:val="BodyText"/>
      </w:pPr>
      <w:r>
        <w:t xml:space="preserve">15.1.1 Utilizar</w:t>
      </w:r>
      <w:r>
        <w:t xml:space="preserve"> </w:t>
      </w:r>
      <w:r>
        <w:rPr>
          <w:b/>
          <w:bCs/>
        </w:rPr>
        <w:t xml:space="preserve">LA PLATAFORMA</w:t>
      </w:r>
      <w:r>
        <w:t xml:space="preserve"> </w:t>
      </w:r>
      <w:r>
        <w:t xml:space="preserve">para generar y transmitir</w:t>
      </w:r>
      <w:r>
        <w:t xml:space="preserve"> </w:t>
      </w:r>
      <w:r>
        <w:rPr>
          <w:b/>
          <w:bCs/>
        </w:rPr>
        <w:t xml:space="preserve">LOS DOCUMENTOS ELECTRÓNICOS</w:t>
      </w:r>
      <w:r>
        <w:t xml:space="preserve"> </w:t>
      </w:r>
      <w:r>
        <w:t xml:space="preserve">correspondientes a operaciones reales de su actividad económica.</w:t>
      </w:r>
    </w:p>
    <w:p>
      <w:pPr>
        <w:pStyle w:val="BodyText"/>
      </w:pPr>
      <w:r>
        <w:t xml:space="preserve">15.1.2 Cargar información completa, exacta y actualizada, y validar</w:t>
      </w:r>
      <w:r>
        <w:t xml:space="preserve"> </w:t>
      </w:r>
      <w:r>
        <w:rPr>
          <w:b/>
          <w:bCs/>
        </w:rPr>
        <w:t xml:space="preserve">LOS DOCUMENTOS ELECTRÓNICOS</w:t>
      </w:r>
      <w:r>
        <w:t xml:space="preserve"> </w:t>
      </w:r>
      <w:r>
        <w:t xml:space="preserve">antes de transmitirlos, en los términos de la cláusula 16.</w:t>
      </w:r>
    </w:p>
    <w:p>
      <w:pPr>
        <w:pStyle w:val="BodyText"/>
      </w:pPr>
      <w:r>
        <w:t xml:space="preserve">15.1.3 Cumplir sus obligaciones tributarias formales y sustanciales ante</w:t>
      </w:r>
      <w:r>
        <w:t xml:space="preserve"> </w:t>
      </w:r>
      <w:r>
        <w:rPr>
          <w:b/>
          <w:bCs/>
        </w:rPr>
        <w:t xml:space="preserve">LA DIAN</w:t>
      </w:r>
      <w:r>
        <w:t xml:space="preserve">, incluidas las declaraciones, los pagos, la solicitud y el cargue de la autorización de numeración de facturación y la actualización del Registro Único Tributario.</w:t>
      </w:r>
    </w:p>
    <w:p>
      <w:pPr>
        <w:pStyle w:val="BodyText"/>
      </w:pPr>
      <w:r>
        <w:t xml:space="preserve">15.1.4 Custodiar sus credenciales y notificar a</w:t>
      </w:r>
      <w:r>
        <w:t xml:space="preserve"> </w:t>
      </w:r>
      <w:r>
        <w:rPr>
          <w:b/>
          <w:bCs/>
        </w:rPr>
        <w:t xml:space="preserve">FACTUS</w:t>
      </w:r>
      <w:r>
        <w:t xml:space="preserve"> </w:t>
      </w:r>
      <w:r>
        <w:t xml:space="preserve">cualquier acceso no autorizado dentro de las veinticuatro (24) horas siguientes a que lo advierta.</w:t>
      </w:r>
    </w:p>
    <w:p>
      <w:pPr>
        <w:pStyle w:val="BodyText"/>
      </w:pPr>
      <w:r>
        <w:t xml:space="preserve">15.1.5 Mantener actualizados sus datos de contacto y de notificación.</w:t>
      </w:r>
    </w:p>
    <w:p>
      <w:pPr>
        <w:pStyle w:val="BodyText"/>
      </w:pPr>
      <w:r>
        <w:t xml:space="preserve">15.1.6 Pagar la contraprestación pactada, conforme a la cláusula 17.</w:t>
      </w:r>
    </w:p>
    <w:p>
      <w:pPr>
        <w:pStyle w:val="BodyText"/>
      </w:pPr>
      <w:r>
        <w:t xml:space="preserve">15.1.7 Informar a</w:t>
      </w:r>
      <w:r>
        <w:t xml:space="preserve"> </w:t>
      </w:r>
      <w:r>
        <w:rPr>
          <w:b/>
          <w:bCs/>
        </w:rPr>
        <w:t xml:space="preserve">FACTUS</w:t>
      </w:r>
      <w:r>
        <w:t xml:space="preserve">, dentro de los tres (3) días hábiles siguientes a su recepción, cualquier requerimiento de autoridad que recaiga sobre</w:t>
      </w:r>
      <w:r>
        <w:t xml:space="preserve"> </w:t>
      </w:r>
      <w:r>
        <w:rPr>
          <w:b/>
          <w:bCs/>
        </w:rPr>
        <w:t xml:space="preserve">LOS DOCUMENTOS ELECTRÓNICOS</w:t>
      </w:r>
      <w:r>
        <w:t xml:space="preserve"> </w:t>
      </w:r>
      <w:r>
        <w:t xml:space="preserve">transmitidos a través de</w:t>
      </w:r>
      <w:r>
        <w:t xml:space="preserve"> </w:t>
      </w:r>
      <w:r>
        <w:rPr>
          <w:b/>
          <w:bCs/>
        </w:rPr>
        <w:t xml:space="preserve">LA PLATAFORMA</w:t>
      </w:r>
      <w:r>
        <w:t xml:space="preserve"> </w:t>
      </w:r>
      <w:r>
        <w:t xml:space="preserve">o que pueda afectar la prestación de</w:t>
      </w:r>
      <w:r>
        <w:t xml:space="preserve"> </w:t>
      </w:r>
      <w:r>
        <w:rPr>
          <w:b/>
          <w:bCs/>
        </w:rPr>
        <w:t xml:space="preserve">LOS SERVICIOS</w:t>
      </w:r>
      <w:r>
        <w:t xml:space="preserve">.</w:t>
      </w:r>
    </w:p>
    <w:p>
      <w:pPr>
        <w:pStyle w:val="BodyText"/>
      </w:pPr>
      <w:r>
        <w:t xml:space="preserve">15.1.8 Mantener indemne a</w:t>
      </w:r>
      <w:r>
        <w:t xml:space="preserve"> </w:t>
      </w:r>
      <w:r>
        <w:rPr>
          <w:b/>
          <w:bCs/>
        </w:rPr>
        <w:t xml:space="preserve">FACTUS</w:t>
      </w:r>
      <w:r>
        <w:t xml:space="preserve"> </w:t>
      </w:r>
      <w:r>
        <w:t xml:space="preserve">en los términos y con los límites de la cláusula 20.</w:t>
      </w:r>
    </w:p>
    <w:p>
      <w:pPr>
        <w:pStyle w:val="BodyText"/>
      </w:pPr>
      <w:r>
        <w:t xml:space="preserve">15.2</w:t>
      </w:r>
      <w:r>
        <w:t xml:space="preserve"> </w:t>
      </w:r>
      <w:r>
        <w:rPr>
          <w:b/>
          <w:bCs/>
        </w:rPr>
        <w:t xml:space="preserve">EL CLIENTE se obliga a abstenerse de:</w:t>
      </w:r>
    </w:p>
    <w:p>
      <w:pPr>
        <w:pStyle w:val="BodyText"/>
      </w:pPr>
      <w:r>
        <w:t xml:space="preserve">15.2.1 Acceder o intentar acceder sin autorización a la infraestructura, los servidores, las bases de datos, las aplicaciones o la información de otros usuarios, y de ejecutar ingeniería inversa, análisis de vulnerabilidades, inyección de código o ataques de denegación de servicio.</w:t>
      </w:r>
    </w:p>
    <w:p>
      <w:pPr>
        <w:pStyle w:val="BodyText"/>
      </w:pPr>
      <w:r>
        <w:t xml:space="preserve">15.2.2 Reproducir, adaptar, traducir, descompilar, crear obras derivadas o distribuir, a cualquier título, el código fuente, las aplicaciones, las interfaces, las metodologías, las especificaciones técnicas o la documentación de</w:t>
      </w:r>
      <w:r>
        <w:t xml:space="preserve"> </w:t>
      </w:r>
      <w:r>
        <w:rPr>
          <w:b/>
          <w:bCs/>
        </w:rPr>
        <w:t xml:space="preserve">LA PLATAFORMA</w:t>
      </w:r>
      <w:r>
        <w:t xml:space="preserve">.</w:t>
      </w:r>
    </w:p>
    <w:p>
      <w:pPr>
        <w:pStyle w:val="BodyText"/>
      </w:pPr>
      <w:r>
        <w:t xml:space="preserve">15.2.3 Ceder, sublicenciar, arrendar o permitir el uso de sus credenciales o de</w:t>
      </w:r>
      <w:r>
        <w:t xml:space="preserve"> </w:t>
      </w:r>
      <w:r>
        <w:rPr>
          <w:b/>
          <w:bCs/>
        </w:rPr>
        <w:t xml:space="preserve">LOS SERVICIOS</w:t>
      </w:r>
      <w:r>
        <w:t xml:space="preserve"> </w:t>
      </w:r>
      <w:r>
        <w:t xml:space="preserve">a terceros distintos de sus dependientes autorizados, salvo autorización previa y escrita de</w:t>
      </w:r>
      <w:r>
        <w:t xml:space="preserve"> </w:t>
      </w:r>
      <w:r>
        <w:rPr>
          <w:b/>
          <w:bCs/>
        </w:rPr>
        <w:t xml:space="preserve">FACTUS</w:t>
      </w:r>
      <w:r>
        <w:t xml:space="preserve">.</w:t>
      </w:r>
    </w:p>
    <w:p>
      <w:pPr>
        <w:pStyle w:val="BodyText"/>
      </w:pPr>
      <w:r>
        <w:t xml:space="preserve">15.2.4 Emitir</w:t>
      </w:r>
      <w:r>
        <w:t xml:space="preserve"> </w:t>
      </w:r>
      <w:r>
        <w:rPr>
          <w:b/>
          <w:bCs/>
        </w:rPr>
        <w:t xml:space="preserve">LOS DOCUMENTOS ELECTRÓNICOS</w:t>
      </w:r>
      <w:r>
        <w:t xml:space="preserve"> </w:t>
      </w:r>
      <w:r>
        <w:t xml:space="preserve">que documenten operaciones inexistentes o simuladas, o que contengan datos que sabe falsos.</w:t>
      </w:r>
    </w:p>
    <w:p>
      <w:pPr>
        <w:pStyle w:val="BodyText"/>
      </w:pPr>
      <w:r>
        <w:t xml:space="preserve">15.2.5 Utilizar</w:t>
      </w:r>
      <w:r>
        <w:t xml:space="preserve"> </w:t>
      </w:r>
      <w:r>
        <w:rPr>
          <w:b/>
          <w:bCs/>
        </w:rPr>
        <w:t xml:space="preserve">LA PLATAFORMA</w:t>
      </w:r>
      <w:r>
        <w:t xml:space="preserve"> </w:t>
      </w:r>
      <w:r>
        <w:t xml:space="preserve">para conductas tipificadas en los artículos 323, 345, 434A y 434B de la Ley 599 de 2000, o para cualquier otra conducta punible.</w:t>
      </w:r>
    </w:p>
    <w:p>
      <w:pPr>
        <w:pStyle w:val="BodyText"/>
      </w:pPr>
      <w:r>
        <w:t xml:space="preserve">15.2.6 Emplear</w:t>
      </w:r>
      <w:r>
        <w:t xml:space="preserve"> </w:t>
      </w:r>
      <w:r>
        <w:rPr>
          <w:b/>
          <w:bCs/>
        </w:rPr>
        <w:t xml:space="preserve">LA PLATAFORMA</w:t>
      </w:r>
      <w:r>
        <w:t xml:space="preserve"> </w:t>
      </w:r>
      <w:r>
        <w:t xml:space="preserve">para un modelo de negocio o un caso de uso distinto del informado a</w:t>
      </w:r>
      <w:r>
        <w:t xml:space="preserve"> </w:t>
      </w:r>
      <w:r>
        <w:rPr>
          <w:b/>
          <w:bCs/>
        </w:rPr>
        <w:t xml:space="preserve">FACTUS</w:t>
      </w:r>
      <w:r>
        <w:t xml:space="preserve"> </w:t>
      </w:r>
      <w:r>
        <w:t xml:space="preserve">al momento de la vinculación, sin informarlo previamente y obtener su aprobación.</w:t>
      </w:r>
    </w:p>
    <w:p>
      <w:pPr>
        <w:pStyle w:val="BodyText"/>
      </w:pPr>
      <w:r>
        <w:rPr>
          <w:b/>
          <w:bCs/>
        </w:rPr>
        <w:t xml:space="preserve">PARÁGRAFO PRIMERO.</w:t>
      </w:r>
      <w:r>
        <w:t xml:space="preserve"> </w:t>
      </w:r>
      <w:r>
        <w:t xml:space="preserve">Si</w:t>
      </w:r>
      <w:r>
        <w:t xml:space="preserve"> </w:t>
      </w:r>
      <w:r>
        <w:rPr>
          <w:b/>
          <w:bCs/>
        </w:rPr>
        <w:t xml:space="preserve">FACTUS</w:t>
      </w:r>
      <w:r>
        <w:t xml:space="preserve"> </w:t>
      </w:r>
      <w:r>
        <w:t xml:space="preserve">advierte el uso de</w:t>
      </w:r>
      <w:r>
        <w:t xml:space="preserve"> </w:t>
      </w:r>
      <w:r>
        <w:rPr>
          <w:b/>
          <w:bCs/>
        </w:rPr>
        <w:t xml:space="preserve">LA PLATAFORMA</w:t>
      </w:r>
      <w:r>
        <w:t xml:space="preserve"> </w:t>
      </w:r>
      <w:r>
        <w:t xml:space="preserve">en contravención de esta cláusula, lo comunicará al correo de notificaciones de</w:t>
      </w:r>
      <w:r>
        <w:t xml:space="preserve"> </w:t>
      </w:r>
      <w:r>
        <w:rPr>
          <w:b/>
          <w:bCs/>
        </w:rPr>
        <w:t xml:space="preserve">EL CLIENTE</w:t>
      </w:r>
      <w:r>
        <w:t xml:space="preserve">, con indicación de los hechos advertidos.</w:t>
      </w:r>
      <w:r>
        <w:t xml:space="preserve"> </w:t>
      </w:r>
      <w:r>
        <w:rPr>
          <w:b/>
          <w:bCs/>
        </w:rPr>
        <w:t xml:space="preserve">EL CLIENTE</w:t>
      </w:r>
      <w:r>
        <w:t xml:space="preserve"> </w:t>
      </w:r>
      <w:r>
        <w:t xml:space="preserve">dispone de tres (3) días hábiles para cesar la conducta o para explicar por qué no incurre en ella. Si la conducta persiste y la explicación no la desvirtúa,</w:t>
      </w:r>
      <w:r>
        <w:t xml:space="preserve"> </w:t>
      </w:r>
      <w:r>
        <w:rPr>
          <w:b/>
          <w:bCs/>
        </w:rPr>
        <w:t xml:space="preserve">FACTUS</w:t>
      </w:r>
      <w:r>
        <w:t xml:space="preserve"> </w:t>
      </w:r>
      <w:r>
        <w:t xml:space="preserve">podrá dar por terminados</w:t>
      </w:r>
      <w:r>
        <w:t xml:space="preserve"> </w:t>
      </w:r>
      <w:r>
        <w:rPr>
          <w:b/>
          <w:bCs/>
        </w:rPr>
        <w:t xml:space="preserve">LOS TÉRMINOS</w:t>
      </w:r>
      <w:r>
        <w:t xml:space="preserve">.</w:t>
      </w:r>
    </w:p>
    <w:p>
      <w:pPr>
        <w:pStyle w:val="BodyText"/>
      </w:pPr>
      <w:r>
        <w:rPr>
          <w:b/>
          <w:bCs/>
        </w:rPr>
        <w:t xml:space="preserve">PARÁGRAFO SEGUNDO.</w:t>
      </w:r>
      <w:r>
        <w:t xml:space="preserve"> </w:t>
      </w:r>
      <w:r>
        <w:t xml:space="preserve">Cuando la conducta pueda configurar un delito o afecte de manera inminente la seguridad o la estabilidad técnica de</w:t>
      </w:r>
      <w:r>
        <w:t xml:space="preserve"> </w:t>
      </w:r>
      <w:r>
        <w:rPr>
          <w:b/>
          <w:bCs/>
        </w:rPr>
        <w:t xml:space="preserve">LA PLATAFORMA</w:t>
      </w:r>
      <w:r>
        <w:t xml:space="preserve">,</w:t>
      </w:r>
      <w:r>
        <w:t xml:space="preserve"> </w:t>
      </w:r>
      <w:r>
        <w:rPr>
          <w:b/>
          <w:bCs/>
        </w:rPr>
        <w:t xml:space="preserve">FACTUS</w:t>
      </w:r>
      <w:r>
        <w:t xml:space="preserve"> </w:t>
      </w:r>
      <w:r>
        <w:t xml:space="preserve">podrá suspender</w:t>
      </w:r>
      <w:r>
        <w:t xml:space="preserve"> </w:t>
      </w:r>
      <w:r>
        <w:rPr>
          <w:b/>
          <w:bCs/>
        </w:rPr>
        <w:t xml:space="preserve">LOS SERVICIOS</w:t>
      </w:r>
      <w:r>
        <w:t xml:space="preserve"> </w:t>
      </w:r>
      <w:r>
        <w:t xml:space="preserve">de manera inmediata, con comunicación motivada dentro de las veinticuatro (24) horas siguientes.</w:t>
      </w:r>
      <w:r>
        <w:t xml:space="preserve"> </w:t>
      </w:r>
      <w:r>
        <w:rPr>
          <w:b/>
          <w:bCs/>
        </w:rPr>
        <w:t xml:space="preserve">EL CLIENTE</w:t>
      </w:r>
      <w:r>
        <w:t xml:space="preserve"> </w:t>
      </w:r>
      <w:r>
        <w:t xml:space="preserve">dispone de cuarenta y ocho (48) horas para controvertir los hechos y aportar pruebas. Vencido ese plazo sin que</w:t>
      </w:r>
      <w:r>
        <w:t xml:space="preserve"> </w:t>
      </w:r>
      <w:r>
        <w:rPr>
          <w:b/>
          <w:bCs/>
        </w:rPr>
        <w:t xml:space="preserve">EL CLIENTE</w:t>
      </w:r>
      <w:r>
        <w:t xml:space="preserve"> </w:t>
      </w:r>
      <w:r>
        <w:t xml:space="preserve">los desvirtúe,</w:t>
      </w:r>
      <w:r>
        <w:t xml:space="preserve"> </w:t>
      </w:r>
      <w:r>
        <w:rPr>
          <w:b/>
          <w:bCs/>
        </w:rPr>
        <w:t xml:space="preserve">FACTUS</w:t>
      </w:r>
      <w:r>
        <w:t xml:space="preserve"> </w:t>
      </w:r>
      <w:r>
        <w:t xml:space="preserve">podrá dar por terminados</w:t>
      </w:r>
      <w:r>
        <w:t xml:space="preserve"> </w:t>
      </w:r>
      <w:r>
        <w:rPr>
          <w:b/>
          <w:bCs/>
        </w:rPr>
        <w:t xml:space="preserve">LOS TÉRMINOS</w:t>
      </w:r>
      <w:r>
        <w:t xml:space="preserve">. La decisión de</w:t>
      </w:r>
      <w:r>
        <w:t xml:space="preserve"> </w:t>
      </w:r>
      <w:r>
        <w:rPr>
          <w:b/>
          <w:bCs/>
        </w:rPr>
        <w:t xml:space="preserve">FACTUS</w:t>
      </w:r>
      <w:r>
        <w:t xml:space="preserve"> </w:t>
      </w:r>
      <w:r>
        <w:t xml:space="preserve">debe fundarse en hechos verificables y es controvertible por</w:t>
      </w:r>
      <w:r>
        <w:t xml:space="preserve"> </w:t>
      </w:r>
      <w:r>
        <w:rPr>
          <w:b/>
          <w:bCs/>
        </w:rPr>
        <w:t xml:space="preserve">EL CLIENTE</w:t>
      </w:r>
      <w:r>
        <w:t xml:space="preserve"> </w:t>
      </w:r>
      <w:r>
        <w:t xml:space="preserve">ante las instancias de la cláusula 29.</w:t>
      </w:r>
    </w:p>
    <w:p>
      <w:r>
        <w:pict>
          <v:rect style="width:0;height:1.5pt" o:hralign="center" o:hrstd="t" o:hr="t"/>
        </w:pict>
      </w:r>
    </w:p>
    <w:bookmarkEnd w:id="930"/>
    <w:bookmarkStart w:id="931" w:name="X9ae0e707a34a30a8a959cc40b238cd03e3128ff"/>
    <w:p>
      <w:pPr>
        <w:pStyle w:val="Heading1"/>
      </w:pPr>
      <w:r>
        <w:t xml:space="preserve">16. Validación del contenido y seguridad de la cuenta</w:t>
      </w:r>
    </w:p>
    <w:p>
      <w:pPr>
        <w:pStyle w:val="FirstParagraph"/>
      </w:pPr>
      <w:r>
        <w:t xml:space="preserve">16.1</w:t>
      </w:r>
      <w:r>
        <w:t xml:space="preserve"> </w:t>
      </w:r>
      <w:r>
        <w:rPr>
          <w:b/>
          <w:bCs/>
        </w:rPr>
        <w:t xml:space="preserve">Seguridad de la cuenta.</w:t>
      </w:r>
      <w:r>
        <w:t xml:space="preserve"> </w:t>
      </w:r>
      <w:r>
        <w:rPr>
          <w:b/>
          <w:bCs/>
        </w:rPr>
        <w:t xml:space="preserve">EL CLIENTE</w:t>
      </w:r>
      <w:r>
        <w:t xml:space="preserve"> </w:t>
      </w:r>
      <w:r>
        <w:t xml:space="preserve">se obliga a:</w:t>
      </w:r>
    </w:p>
    <w:p>
      <w:pPr>
        <w:pStyle w:val="BodyText"/>
      </w:pPr>
      <w:r>
        <w:t xml:space="preserve">16.1.1 Establecer contraseñas de mínimo ocho (8) caracteres que combinen mayúsculas, minúsculas, números y caracteres especiales, y a cambiarlas por lo menos cada noventa (90) días.</w:t>
      </w:r>
    </w:p>
    <w:p>
      <w:pPr>
        <w:pStyle w:val="BodyText"/>
      </w:pPr>
      <w:r>
        <w:t xml:space="preserve">16.1.2 Abstenerse de compartir o revelar a terceros el usuario, la contraseña, los códigos de doble factor de autenticación o cualquier otro mecanismo de acceso.</w:t>
      </w:r>
    </w:p>
    <w:p>
      <w:pPr>
        <w:pStyle w:val="BodyText"/>
      </w:pPr>
      <w:r>
        <w:t xml:space="preserve">16.1.3 Notificar a</w:t>
      </w:r>
      <w:r>
        <w:t xml:space="preserve"> </w:t>
      </w:r>
      <w:r>
        <w:rPr>
          <w:b/>
          <w:bCs/>
        </w:rPr>
        <w:t xml:space="preserve">FACTUS</w:t>
      </w:r>
      <w:r>
        <w:t xml:space="preserve"> </w:t>
      </w:r>
      <w:r>
        <w:t xml:space="preserve">dentro de las veinticuatro (24) horas siguientes cualquier acceso no autorizado, cambio no solicitado en la configuración de la cuenta o actividad inusual.</w:t>
      </w:r>
    </w:p>
    <w:p>
      <w:pPr>
        <w:pStyle w:val="BodyText"/>
      </w:pPr>
      <w:r>
        <w:t xml:space="preserve">16.1.4 Abstenerse de acceder a</w:t>
      </w:r>
      <w:r>
        <w:t xml:space="preserve"> </w:t>
      </w:r>
      <w:r>
        <w:rPr>
          <w:b/>
          <w:bCs/>
        </w:rPr>
        <w:t xml:space="preserve">LA PLATAFORMA</w:t>
      </w:r>
      <w:r>
        <w:t xml:space="preserve"> </w:t>
      </w:r>
      <w:r>
        <w:t xml:space="preserve">desde redes públicas o no seguras sin emplear una red privada virtual que cifre la transmisión.</w:t>
      </w:r>
    </w:p>
    <w:p>
      <w:pPr>
        <w:pStyle w:val="BodyText"/>
      </w:pPr>
      <w:r>
        <w:t xml:space="preserve">16.1.5 Mantener los dispositivos desde los cuales accede protegidos con software de seguridad actualizado.</w:t>
      </w:r>
    </w:p>
    <w:p>
      <w:pPr>
        <w:pStyle w:val="BodyText"/>
      </w:pPr>
      <w:r>
        <w:t xml:space="preserve">16.2</w:t>
      </w:r>
      <w:r>
        <w:t xml:space="preserve"> </w:t>
      </w:r>
      <w:r>
        <w:rPr>
          <w:b/>
          <w:bCs/>
        </w:rPr>
        <w:t xml:space="preserve">Responsabilidad por la actividad en la cuenta.</w:t>
      </w:r>
      <w:r>
        <w:t xml:space="preserve"> </w:t>
      </w:r>
      <w:r>
        <w:rPr>
          <w:b/>
          <w:bCs/>
        </w:rPr>
        <w:t xml:space="preserve">EL CLIENTE</w:t>
      </w:r>
      <w:r>
        <w:t xml:space="preserve"> </w:t>
      </w:r>
      <w:r>
        <w:t xml:space="preserve">responde de la actividad ejecutada con sus credenciales, incluidas las emisiones, consultas, descargas y configuraciones, cuando esa actividad provenga de él, de sus empleados, de sus contratistas o de terceros a quienes él haya dado acceso.</w:t>
      </w:r>
      <w:r>
        <w:t xml:space="preserve"> </w:t>
      </w:r>
      <w:r>
        <w:rPr>
          <w:b/>
          <w:bCs/>
        </w:rPr>
        <w:t xml:space="preserve">FACTUS</w:t>
      </w:r>
      <w:r>
        <w:t xml:space="preserve"> </w:t>
      </w:r>
      <w:r>
        <w:t xml:space="preserve">responde cuando el acceso no autorizado provenga de una falla de seguridad de</w:t>
      </w:r>
      <w:r>
        <w:t xml:space="preserve"> </w:t>
      </w:r>
      <w:r>
        <w:rPr>
          <w:b/>
          <w:bCs/>
        </w:rPr>
        <w:t xml:space="preserve">LA PLATAFORMA</w:t>
      </w:r>
      <w:r>
        <w:t xml:space="preserve"> </w:t>
      </w:r>
      <w:r>
        <w:t xml:space="preserve">que le sea imputable.</w:t>
      </w:r>
    </w:p>
    <w:p>
      <w:pPr>
        <w:pStyle w:val="BodyText"/>
      </w:pPr>
      <w:r>
        <w:rPr>
          <w:b/>
          <w:bCs/>
        </w:rPr>
        <w:t xml:space="preserve">PARÁGRAFO.</w:t>
      </w:r>
      <w:r>
        <w:t xml:space="preserve"> </w:t>
      </w:r>
      <w:r>
        <w:t xml:space="preserve">La carga de la prueba se distribuye conforme a las reglas generales y a las normas imperativas aplicables, sin que esta cláusula la invierta en perjuicio de</w:t>
      </w:r>
      <w:r>
        <w:t xml:space="preserve"> </w:t>
      </w:r>
      <w:r>
        <w:rPr>
          <w:b/>
          <w:bCs/>
        </w:rPr>
        <w:t xml:space="preserve">EL CLIENTE</w:t>
      </w:r>
      <w:r>
        <w:t xml:space="preserve">.</w:t>
      </w:r>
      <w:r>
        <w:t xml:space="preserve"> </w:t>
      </w:r>
      <w:r>
        <w:rPr>
          <w:b/>
          <w:bCs/>
        </w:rPr>
        <w:t xml:space="preserve">FACTUS</w:t>
      </w:r>
      <w:r>
        <w:t xml:space="preserve"> </w:t>
      </w:r>
      <w:r>
        <w:t xml:space="preserve">conserva y entrega a</w:t>
      </w:r>
      <w:r>
        <w:t xml:space="preserve"> </w:t>
      </w:r>
      <w:r>
        <w:rPr>
          <w:b/>
          <w:bCs/>
        </w:rPr>
        <w:t xml:space="preserve">EL CLIENTE</w:t>
      </w:r>
      <w:r>
        <w:t xml:space="preserve">, dentro de los cinco (5) días hábiles siguientes a su solicitud, los registros de acceso, dirección IP, dispositivo y trazabilidad de las operaciones cuestionadas, que son la información técnica que permite establecer el origen del acceso y que está bajo el control de</w:t>
      </w:r>
      <w:r>
        <w:t xml:space="preserve"> </w:t>
      </w:r>
      <w:r>
        <w:rPr>
          <w:b/>
          <w:bCs/>
        </w:rPr>
        <w:t xml:space="preserve">FACTUS</w:t>
      </w:r>
      <w:r>
        <w:t xml:space="preserve">.</w:t>
      </w:r>
    </w:p>
    <w:p>
      <w:pPr>
        <w:pStyle w:val="BodyText"/>
      </w:pPr>
      <w:r>
        <w:t xml:space="preserve">16.3</w:t>
      </w:r>
      <w:r>
        <w:t xml:space="preserve"> </w:t>
      </w:r>
      <w:r>
        <w:rPr>
          <w:b/>
          <w:bCs/>
        </w:rPr>
        <w:t xml:space="preserve">Validación del contenido de los documentos.</w:t>
      </w:r>
      <w:r>
        <w:t xml:space="preserve"> </w:t>
      </w:r>
      <w:r>
        <w:rPr>
          <w:b/>
          <w:bCs/>
        </w:rPr>
        <w:t xml:space="preserve">EL CLIENTE</w:t>
      </w:r>
      <w:r>
        <w:t xml:space="preserve"> </w:t>
      </w:r>
      <w:r>
        <w:t xml:space="preserve">verifica, antes de la transmisión, por lo menos:</w:t>
      </w:r>
    </w:p>
    <w:p>
      <w:pPr>
        <w:pStyle w:val="BodyText"/>
      </w:pPr>
      <w:r>
        <w:t xml:space="preserve">16.3.1</w:t>
      </w:r>
      <w:r>
        <w:t xml:space="preserve"> </w:t>
      </w:r>
      <w:r>
        <w:rPr>
          <w:b/>
          <w:bCs/>
        </w:rPr>
        <w:t xml:space="preserve">Datos de identificación propios:</w:t>
      </w:r>
      <w:r>
        <w:t xml:space="preserve"> </w:t>
      </w:r>
      <w:r>
        <w:t xml:space="preserve">razón social o nombre, NIT o documento de identidad y dígito de verificación coincidentes con el Registro Único Tributario; dirección fiscal, teléfono y correo registrados; datos y facultades del representante legal.</w:t>
      </w:r>
    </w:p>
    <w:p>
      <w:pPr>
        <w:pStyle w:val="BodyText"/>
      </w:pPr>
      <w:r>
        <w:t xml:space="preserve">16.3.2</w:t>
      </w:r>
      <w:r>
        <w:t xml:space="preserve"> </w:t>
      </w:r>
      <w:r>
        <w:rPr>
          <w:b/>
          <w:bCs/>
        </w:rPr>
        <w:t xml:space="preserve">Datos de terceros:</w:t>
      </w:r>
      <w:r>
        <w:t xml:space="preserve"> </w:t>
      </w:r>
      <w:r>
        <w:t xml:space="preserve">nombre exacto, NIT o documento de identidad válido y dirección del adquirente o del proveedor; y la autorización de los titulares para el tratamiento de</w:t>
      </w:r>
      <w:r>
        <w:t xml:space="preserve"> </w:t>
      </w:r>
      <w:r>
        <w:rPr>
          <w:b/>
          <w:bCs/>
        </w:rPr>
        <w:t xml:space="preserve">LOS DATOS PERSONALES</w:t>
      </w:r>
      <w:r>
        <w:t xml:space="preserve"> </w:t>
      </w:r>
      <w:r>
        <w:t xml:space="preserve">incorporados, o la excepción legal aplicable.</w:t>
      </w:r>
    </w:p>
    <w:p>
      <w:pPr>
        <w:pStyle w:val="BodyText"/>
      </w:pPr>
      <w:r>
        <w:t xml:space="preserve">16.3.3</w:t>
      </w:r>
      <w:r>
        <w:t xml:space="preserve"> </w:t>
      </w:r>
      <w:r>
        <w:rPr>
          <w:b/>
          <w:bCs/>
        </w:rPr>
        <w:t xml:space="preserve">Datos económicos:</w:t>
      </w:r>
      <w:r>
        <w:t xml:space="preserve"> </w:t>
      </w:r>
      <w:r>
        <w:t xml:space="preserve">bases gravables, impuestos, retenciones y descuentos calculados conforme al Estatuto Tributario y a la reglamentación vigente; ausencia de errores aritméticos o de clasificación.</w:t>
      </w:r>
    </w:p>
    <w:p>
      <w:pPr>
        <w:pStyle w:val="BodyText"/>
      </w:pPr>
      <w:r>
        <w:t xml:space="preserve">16.3.4</w:t>
      </w:r>
      <w:r>
        <w:t xml:space="preserve"> </w:t>
      </w:r>
      <w:r>
        <w:rPr>
          <w:b/>
          <w:bCs/>
        </w:rPr>
        <w:t xml:space="preserve">Cumplimiento formal:</w:t>
      </w:r>
      <w:r>
        <w:t xml:space="preserve"> </w:t>
      </w:r>
      <w:r>
        <w:t xml:space="preserve">numeración dentro del rango autorizado y vigente, ausencia de duplicidad y conformidad del formato con los estándares técnicos de</w:t>
      </w:r>
      <w:r>
        <w:t xml:space="preserve"> </w:t>
      </w:r>
      <w:r>
        <w:rPr>
          <w:b/>
          <w:bCs/>
        </w:rPr>
        <w:t xml:space="preserve">LA DIAN</w:t>
      </w:r>
      <w:r>
        <w:t xml:space="preserve">.</w:t>
      </w:r>
    </w:p>
    <w:p>
      <w:pPr>
        <w:pStyle w:val="BodyText"/>
      </w:pPr>
      <w:r>
        <w:t xml:space="preserve">16.4</w:t>
      </w:r>
      <w:r>
        <w:t xml:space="preserve"> </w:t>
      </w:r>
      <w:r>
        <w:rPr>
          <w:b/>
          <w:bCs/>
        </w:rPr>
        <w:t xml:space="preserve">Alcance de la obligación de EL CLIENTE.</w:t>
      </w:r>
      <w:r>
        <w:t xml:space="preserve"> </w:t>
      </w:r>
      <w:r>
        <w:rPr>
          <w:b/>
          <w:bCs/>
        </w:rPr>
        <w:t xml:space="preserve">EL CLIENTE</w:t>
      </w:r>
      <w:r>
        <w:t xml:space="preserve"> </w:t>
      </w:r>
      <w:r>
        <w:t xml:space="preserve">garantiza que el contenido de</w:t>
      </w:r>
      <w:r>
        <w:t xml:space="preserve"> </w:t>
      </w:r>
      <w:r>
        <w:rPr>
          <w:b/>
          <w:bCs/>
        </w:rPr>
        <w:t xml:space="preserve">LOS DOCUMENTOS ELECTRÓNICOS</w:t>
      </w:r>
      <w:r>
        <w:t xml:space="preserve"> </w:t>
      </w:r>
      <w:r>
        <w:t xml:space="preserve">es exacto, veraz y conforme con la normativa tributaria, y asume las consecuencias tributarias, administrativas, civiles y penales de su inexactitud, falsedad o disconformidad. Esta obligación corresponde a la que los artículos 615 y 616-1 del Estatuto Tributario radican en el obligado a facturar y no constituye traslado de una obligación de</w:t>
      </w:r>
      <w:r>
        <w:t xml:space="preserve"> </w:t>
      </w:r>
      <w:r>
        <w:rPr>
          <w:b/>
          <w:bCs/>
        </w:rPr>
        <w:t xml:space="preserve">FACTUS</w:t>
      </w:r>
      <w:r>
        <w:t xml:space="preserve">.</w:t>
      </w:r>
    </w:p>
    <w:p>
      <w:pPr>
        <w:pStyle w:val="BodyText"/>
      </w:pPr>
      <w:r>
        <w:t xml:space="preserve">16.5</w:t>
      </w:r>
      <w:r>
        <w:t xml:space="preserve"> </w:t>
      </w:r>
      <w:r>
        <w:rPr>
          <w:b/>
          <w:bCs/>
        </w:rPr>
        <w:t xml:space="preserve">Ausencia de validación por FACTUS.</w:t>
      </w:r>
      <w:r>
        <w:t xml:space="preserve"> </w:t>
      </w:r>
      <w:r>
        <w:rPr>
          <w:b/>
          <w:bCs/>
        </w:rPr>
        <w:t xml:space="preserve">FACTUS</w:t>
      </w:r>
      <w:r>
        <w:t xml:space="preserve"> </w:t>
      </w:r>
      <w:r>
        <w:t xml:space="preserve">no realiza validación previa del contenido, auditoría de legalidad tributaria, verificación de la autorización de terceros ni cálculo o comprobación de valores, impuestos y retenciones.</w:t>
      </w:r>
    </w:p>
    <w:p>
      <w:pPr>
        <w:pStyle w:val="BodyText"/>
      </w:pPr>
      <w:r>
        <w:t xml:space="preserve">16.6</w:t>
      </w:r>
      <w:r>
        <w:t xml:space="preserve"> </w:t>
      </w:r>
      <w:r>
        <w:rPr>
          <w:b/>
          <w:bCs/>
        </w:rPr>
        <w:t xml:space="preserve">Rechazo por LA DIAN.</w:t>
      </w:r>
      <w:r>
        <w:t xml:space="preserve"> </w:t>
      </w:r>
      <w:r>
        <w:t xml:space="preserve">Si</w:t>
      </w:r>
      <w:r>
        <w:t xml:space="preserve"> </w:t>
      </w:r>
      <w:r>
        <w:rPr>
          <w:b/>
          <w:bCs/>
        </w:rPr>
        <w:t xml:space="preserve">LA DIAN</w:t>
      </w:r>
      <w:r>
        <w:t xml:space="preserve"> </w:t>
      </w:r>
      <w:r>
        <w:t xml:space="preserve">rechaza un documento por causa imputable a</w:t>
      </w:r>
      <w:r>
        <w:t xml:space="preserve"> </w:t>
      </w:r>
      <w:r>
        <w:rPr>
          <w:b/>
          <w:bCs/>
        </w:rPr>
        <w:t xml:space="preserve">EL CLIENTE</w:t>
      </w:r>
      <w:r>
        <w:t xml:space="preserve">, la corrección y la retransmisión corren por cuenta de</w:t>
      </w:r>
      <w:r>
        <w:t xml:space="preserve"> </w:t>
      </w:r>
      <w:r>
        <w:rPr>
          <w:b/>
          <w:bCs/>
        </w:rPr>
        <w:t xml:space="preserve">EL CLIENTE</w:t>
      </w:r>
      <w:r>
        <w:t xml:space="preserve">. En ese caso no hay lugar a devolución del valor del servicio, porque la transmisión que</w:t>
      </w:r>
      <w:r>
        <w:t xml:space="preserve"> </w:t>
      </w:r>
      <w:r>
        <w:rPr>
          <w:b/>
          <w:bCs/>
        </w:rPr>
        <w:t xml:space="preserve">FACTUS</w:t>
      </w:r>
      <w:r>
        <w:t xml:space="preserve"> </w:t>
      </w:r>
      <w:r>
        <w:t xml:space="preserve">debía ejecutar se ejecutó. Si el rechazo obedece a causa imputable a</w:t>
      </w:r>
      <w:r>
        <w:t xml:space="preserve"> </w:t>
      </w:r>
      <w:r>
        <w:rPr>
          <w:b/>
          <w:bCs/>
        </w:rPr>
        <w:t xml:space="preserve">FACTUS</w:t>
      </w:r>
      <w:r>
        <w:t xml:space="preserve">, la retransmisión no genera cargo adicional y</w:t>
      </w:r>
      <w:r>
        <w:t xml:space="preserve"> </w:t>
      </w:r>
      <w:r>
        <w:rPr>
          <w:b/>
          <w:bCs/>
        </w:rPr>
        <w:t xml:space="preserve">EL CLIENTE</w:t>
      </w:r>
      <w:r>
        <w:t xml:space="preserve"> </w:t>
      </w:r>
      <w:r>
        <w:t xml:space="preserve">conserva las acciones de la cláusula 18.</w:t>
      </w:r>
    </w:p>
    <w:p>
      <w:r>
        <w:pict>
          <v:rect style="width:0;height:1.5pt" o:hralign="center" o:hrstd="t" o:hr="t"/>
        </w:pict>
      </w:r>
    </w:p>
    <w:bookmarkEnd w:id="931"/>
    <w:bookmarkStart w:id="932" w:name="contraprestación-y-pago"/>
    <w:p>
      <w:pPr>
        <w:pStyle w:val="Heading1"/>
      </w:pPr>
      <w:r>
        <w:t xml:space="preserve">17. Contraprestación y pago</w:t>
      </w:r>
    </w:p>
    <w:p>
      <w:pPr>
        <w:pStyle w:val="FirstParagraph"/>
      </w:pPr>
      <w:r>
        <w:t xml:space="preserve">17.1</w:t>
      </w:r>
      <w:r>
        <w:t xml:space="preserve"> </w:t>
      </w:r>
      <w:r>
        <w:rPr>
          <w:b/>
          <w:bCs/>
        </w:rPr>
        <w:t xml:space="preserve">Valor.</w:t>
      </w:r>
      <w:r>
        <w:t xml:space="preserve"> </w:t>
      </w:r>
      <w:r>
        <w:rPr>
          <w:b/>
          <w:bCs/>
        </w:rPr>
        <w:t xml:space="preserve">EL CLIENTE</w:t>
      </w:r>
      <w:r>
        <w:t xml:space="preserve"> </w:t>
      </w:r>
      <w:r>
        <w:t xml:space="preserve">pagará el valor del paquete contratado, identificado en la sección de datos de las partes o en la orden de servicio, cotización o factura que</w:t>
      </w:r>
      <w:r>
        <w:t xml:space="preserve"> </w:t>
      </w:r>
      <w:r>
        <w:rPr>
          <w:b/>
          <w:bCs/>
        </w:rPr>
        <w:t xml:space="preserve">FACTUS</w:t>
      </w:r>
      <w:r>
        <w:t xml:space="preserve"> </w:t>
      </w:r>
      <w:r>
        <w:t xml:space="preserve">o</w:t>
      </w:r>
      <w:r>
        <w:t xml:space="preserve"> </w:t>
      </w:r>
      <w:r>
        <w:rPr>
          <w:b/>
          <w:bCs/>
        </w:rPr>
        <w:t xml:space="preserve">EL RESELLER</w:t>
      </w:r>
      <w:r>
        <w:t xml:space="preserve"> </w:t>
      </w:r>
      <w:r>
        <w:t xml:space="preserve">le haya remitido antes de la aceptación y que se entiende parte integral de</w:t>
      </w:r>
      <w:r>
        <w:t xml:space="preserve"> </w:t>
      </w:r>
      <w:r>
        <w:rPr>
          <w:b/>
          <w:bCs/>
        </w:rPr>
        <w:t xml:space="preserve">LOS TÉRMINOS</w:t>
      </w:r>
      <w:r>
        <w:t xml:space="preserve">.</w:t>
      </w:r>
    </w:p>
    <w:p>
      <w:pPr>
        <w:pStyle w:val="BodyText"/>
      </w:pPr>
      <w:r>
        <w:t xml:space="preserve">17.2</w:t>
      </w:r>
      <w:r>
        <w:t xml:space="preserve"> </w:t>
      </w:r>
      <w:r>
        <w:rPr>
          <w:b/>
          <w:bCs/>
        </w:rPr>
        <w:t xml:space="preserve">Periodicidad y medio de pago.</w:t>
      </w:r>
      <w:r>
        <w:t xml:space="preserve"> </w:t>
      </w:r>
      <w:r>
        <w:t xml:space="preserve">El valor se paga en la periodicidad y por el medio indicados en el documento que lo fija. A falta de estipulación expresa, el pago es anticipado y mensual.</w:t>
      </w:r>
    </w:p>
    <w:p>
      <w:pPr>
        <w:pStyle w:val="BodyText"/>
      </w:pPr>
      <w:r>
        <w:t xml:space="preserve">17.3</w:t>
      </w:r>
      <w:r>
        <w:t xml:space="preserve"> </w:t>
      </w:r>
      <w:r>
        <w:rPr>
          <w:b/>
          <w:bCs/>
        </w:rPr>
        <w:t xml:space="preserve">Impuestos.</w:t>
      </w:r>
      <w:r>
        <w:t xml:space="preserve"> </w:t>
      </w:r>
      <w:r>
        <w:t xml:space="preserve">Los valores no incluyen el impuesto sobre las ventas ni las demás cargas que la ley imponga, los cuales se liquidan y facturan conforme a la normativa vigente.</w:t>
      </w:r>
    </w:p>
    <w:p>
      <w:pPr>
        <w:pStyle w:val="BodyText"/>
      </w:pPr>
      <w:r>
        <w:t xml:space="preserve">17.4</w:t>
      </w:r>
      <w:r>
        <w:t xml:space="preserve"> </w:t>
      </w:r>
      <w:r>
        <w:rPr>
          <w:b/>
          <w:bCs/>
        </w:rPr>
        <w:t xml:space="preserve">Precio por paquete.</w:t>
      </w:r>
      <w:r>
        <w:t xml:space="preserve"> </w:t>
      </w:r>
      <w:r>
        <w:t xml:space="preserve">El precio corresponde al paquete que</w:t>
      </w:r>
      <w:r>
        <w:t xml:space="preserve"> </w:t>
      </w:r>
      <w:r>
        <w:rPr>
          <w:b/>
          <w:bCs/>
        </w:rPr>
        <w:t xml:space="preserve">EL CLIENTE</w:t>
      </w:r>
      <w:r>
        <w:t xml:space="preserve"> </w:t>
      </w:r>
      <w:r>
        <w:t xml:space="preserve">contrate y rige, sin variación, por todo el período de ese paquete.</w:t>
      </w:r>
      <w:r>
        <w:t xml:space="preserve"> </w:t>
      </w:r>
      <w:r>
        <w:rPr>
          <w:b/>
          <w:bCs/>
        </w:rPr>
        <w:t xml:space="preserve">FACTUS</w:t>
      </w:r>
      <w:r>
        <w:t xml:space="preserve"> </w:t>
      </w:r>
      <w:r>
        <w:t xml:space="preserve">publica la lista de precios vigente para cada anualidad, y el precio aplicable es el que esa lista señale en la fecha de contratación.</w:t>
      </w:r>
    </w:p>
    <w:p>
      <w:pPr>
        <w:pStyle w:val="BodyText"/>
      </w:pPr>
      <w:r>
        <w:t xml:space="preserve">17.5</w:t>
      </w:r>
      <w:r>
        <w:t xml:space="preserve"> </w:t>
      </w:r>
      <w:r>
        <w:rPr>
          <w:b/>
          <w:bCs/>
        </w:rPr>
        <w:t xml:space="preserve">Ajuste en la renovación.</w:t>
      </w:r>
      <w:r>
        <w:t xml:space="preserve"> </w:t>
      </w:r>
      <w:r>
        <w:t xml:space="preserve">Al renovarse un paquete, el ajuste no excederá la variación del Índice de Precios al Consumidor certificado por el Departamento Administrativo Nacional de Estadística para el año calendario inmediatamente anterior, más tres (3) puntos porcentuales. Ese porcentaje es un techo y no un incremento pactado:</w:t>
      </w:r>
      <w:r>
        <w:t xml:space="preserve"> </w:t>
      </w:r>
      <w:r>
        <w:rPr>
          <w:b/>
          <w:bCs/>
        </w:rPr>
        <w:t xml:space="preserve">FACTUS</w:t>
      </w:r>
      <w:r>
        <w:t xml:space="preserve"> </w:t>
      </w:r>
      <w:r>
        <w:t xml:space="preserve">puede aplicar uno menor o no aplicar ajuste alguno.</w:t>
      </w:r>
    </w:p>
    <w:p>
      <w:pPr>
        <w:pStyle w:val="BodyText"/>
      </w:pPr>
      <w:r>
        <w:rPr>
          <w:b/>
          <w:bCs/>
        </w:rPr>
        <w:t xml:space="preserve">FACTUS</w:t>
      </w:r>
      <w:r>
        <w:t xml:space="preserve"> </w:t>
      </w:r>
      <w:r>
        <w:t xml:space="preserve">comunicará el valor de la renovación con treinta (30) días calendario de anticipación al vencimiento del período en curso. Si</w:t>
      </w:r>
      <w:r>
        <w:t xml:space="preserve"> </w:t>
      </w:r>
      <w:r>
        <w:rPr>
          <w:b/>
          <w:bCs/>
        </w:rPr>
        <w:t xml:space="preserve">EL CLIENTE</w:t>
      </w:r>
      <w:r>
        <w:t xml:space="preserve"> </w:t>
      </w:r>
      <w:r>
        <w:t xml:space="preserve">no acepta ese valor, podrá terminar conforme al numeral 25.1 antes de que inicie el nuevo período, sin penalidad y sin que el nuevo valor le sea exigible.</w:t>
      </w:r>
    </w:p>
    <w:p>
      <w:pPr>
        <w:pStyle w:val="BodyText"/>
      </w:pPr>
      <w:r>
        <w:t xml:space="preserve">17.6</w:t>
      </w:r>
      <w:r>
        <w:t xml:space="preserve"> </w:t>
      </w:r>
      <w:r>
        <w:rPr>
          <w:b/>
          <w:bCs/>
        </w:rPr>
        <w:t xml:space="preserve">Incremento superior al techo.</w:t>
      </w:r>
      <w:r>
        <w:t xml:space="preserve"> </w:t>
      </w:r>
      <w:r>
        <w:t xml:space="preserve">Todo incremento que exceda el límite del numeral 17.5 constituye una modificación sustancial de</w:t>
      </w:r>
      <w:r>
        <w:t xml:space="preserve"> </w:t>
      </w:r>
      <w:r>
        <w:rPr>
          <w:b/>
          <w:bCs/>
        </w:rPr>
        <w:t xml:space="preserve">LOS TÉRMINOS</w:t>
      </w:r>
      <w:r>
        <w:t xml:space="preserve"> </w:t>
      </w:r>
      <w:r>
        <w:t xml:space="preserve">y se sujeta a la cláusula 24. No se entiende aceptado por el silencio de</w:t>
      </w:r>
      <w:r>
        <w:t xml:space="preserve"> </w:t>
      </w:r>
      <w:r>
        <w:rPr>
          <w:b/>
          <w:bCs/>
        </w:rPr>
        <w:t xml:space="preserve">EL CLIENTE</w:t>
      </w:r>
      <w:r>
        <w:t xml:space="preserve">.</w:t>
      </w:r>
    </w:p>
    <w:p>
      <w:pPr>
        <w:pStyle w:val="BodyText"/>
      </w:pPr>
      <w:r>
        <w:t xml:space="preserve">17.6</w:t>
      </w:r>
      <w:r>
        <w:t xml:space="preserve"> </w:t>
      </w:r>
      <w:r>
        <w:rPr>
          <w:b/>
          <w:bCs/>
        </w:rPr>
        <w:t xml:space="preserve">Mora.</w:t>
      </w:r>
      <w:r>
        <w:t xml:space="preserve"> </w:t>
      </w:r>
      <w:r>
        <w:t xml:space="preserve">La mora genera intereses moratorios a la tasa máxima legalmente permitida, sin exceder en ningún caso el límite legal vigente, causados desde el día siguiente al vencimiento, conforme al artículo 1608 del Código Civil y al artículo 884 del Código de Comercio.</w:t>
      </w:r>
    </w:p>
    <w:p>
      <w:pPr>
        <w:pStyle w:val="BodyText"/>
      </w:pPr>
      <w:r>
        <w:t xml:space="preserve">17.7</w:t>
      </w:r>
      <w:r>
        <w:t xml:space="preserve"> </w:t>
      </w:r>
      <w:r>
        <w:rPr>
          <w:b/>
          <w:bCs/>
        </w:rPr>
        <w:t xml:space="preserve">Contratación a través de EL RESELLER.</w:t>
      </w:r>
      <w:r>
        <w:t xml:space="preserve"> </w:t>
      </w:r>
      <w:r>
        <w:t xml:space="preserve">Cuando</w:t>
      </w:r>
      <w:r>
        <w:t xml:space="preserve"> </w:t>
      </w:r>
      <w:r>
        <w:rPr>
          <w:b/>
          <w:bCs/>
        </w:rPr>
        <w:t xml:space="preserve">EL CLIENTE</w:t>
      </w:r>
      <w:r>
        <w:t xml:space="preserve"> </w:t>
      </w:r>
      <w:r>
        <w:t xml:space="preserve">haya contratado a través de</w:t>
      </w:r>
      <w:r>
        <w:t xml:space="preserve"> </w:t>
      </w:r>
      <w:r>
        <w:rPr>
          <w:b/>
          <w:bCs/>
        </w:rPr>
        <w:t xml:space="preserve">EL RESELLER</w:t>
      </w:r>
      <w:r>
        <w:t xml:space="preserve">, el precio, la facturación y el recaudo se rigen por el acuerdo que</w:t>
      </w:r>
      <w:r>
        <w:t xml:space="preserve"> </w:t>
      </w:r>
      <w:r>
        <w:rPr>
          <w:b/>
          <w:bCs/>
        </w:rPr>
        <w:t xml:space="preserve">EL CLIENTE</w:t>
      </w:r>
      <w:r>
        <w:t xml:space="preserve"> </w:t>
      </w:r>
      <w:r>
        <w:t xml:space="preserve">tenga con</w:t>
      </w:r>
      <w:r>
        <w:t xml:space="preserve"> </w:t>
      </w:r>
      <w:r>
        <w:rPr>
          <w:b/>
          <w:bCs/>
        </w:rPr>
        <w:t xml:space="preserve">EL RESELLER</w:t>
      </w:r>
      <w:r>
        <w:t xml:space="preserve">, y</w:t>
      </w:r>
      <w:r>
        <w:t xml:space="preserve"> </w:t>
      </w:r>
      <w:r>
        <w:rPr>
          <w:b/>
          <w:bCs/>
        </w:rPr>
        <w:t xml:space="preserve">FACTUS</w:t>
      </w:r>
      <w:r>
        <w:t xml:space="preserve"> </w:t>
      </w:r>
      <w:r>
        <w:t xml:space="preserve">no es acreedora de esa relación económica. La suspensión que</w:t>
      </w:r>
      <w:r>
        <w:t xml:space="preserve"> </w:t>
      </w:r>
      <w:r>
        <w:rPr>
          <w:b/>
          <w:bCs/>
        </w:rPr>
        <w:t xml:space="preserve">EL RESELLER</w:t>
      </w:r>
      <w:r>
        <w:t xml:space="preserve"> </w:t>
      </w:r>
      <w:r>
        <w:t xml:space="preserve">solicite por mora de</w:t>
      </w:r>
      <w:r>
        <w:t xml:space="preserve"> </w:t>
      </w:r>
      <w:r>
        <w:rPr>
          <w:b/>
          <w:bCs/>
        </w:rPr>
        <w:t xml:space="preserve">EL CLIENTE</w:t>
      </w:r>
      <w:r>
        <w:t xml:space="preserve"> </w:t>
      </w:r>
      <w:r>
        <w:t xml:space="preserve">se ejecuta conforme al numeral 25.3, previa comunicación de</w:t>
      </w:r>
      <w:r>
        <w:t xml:space="preserve"> </w:t>
      </w:r>
      <w:r>
        <w:rPr>
          <w:b/>
          <w:bCs/>
        </w:rPr>
        <w:t xml:space="preserve">FACTUS</w:t>
      </w:r>
      <w:r>
        <w:t xml:space="preserve"> </w:t>
      </w:r>
      <w:r>
        <w:t xml:space="preserve">a</w:t>
      </w:r>
      <w:r>
        <w:t xml:space="preserve"> </w:t>
      </w:r>
      <w:r>
        <w:rPr>
          <w:b/>
          <w:bCs/>
        </w:rPr>
        <w:t xml:space="preserve">EL CLIENTE</w:t>
      </w:r>
      <w:r>
        <w:t xml:space="preserve"> </w:t>
      </w:r>
      <w:r>
        <w:t xml:space="preserve">con indicación del período adeudado que</w:t>
      </w:r>
      <w:r>
        <w:t xml:space="preserve"> </w:t>
      </w:r>
      <w:r>
        <w:rPr>
          <w:b/>
          <w:bCs/>
        </w:rPr>
        <w:t xml:space="preserve">EL RESELLER</w:t>
      </w:r>
      <w:r>
        <w:t xml:space="preserve"> </w:t>
      </w:r>
      <w:r>
        <w:t xml:space="preserve">reporta.</w:t>
      </w:r>
    </w:p>
    <w:p>
      <w:r>
        <w:pict>
          <v:rect style="width:0;height:1.5pt" o:hralign="center" o:hrstd="t" o:hr="t"/>
        </w:pict>
      </w:r>
    </w:p>
    <w:bookmarkEnd w:id="932"/>
    <w:bookmarkStart w:id="933" w:name="responsabilidad-de-factus"/>
    <w:p>
      <w:pPr>
        <w:pStyle w:val="Heading1"/>
      </w:pPr>
      <w:r>
        <w:t xml:space="preserve">18. Responsabilidad de FACTUS</w:t>
      </w:r>
    </w:p>
    <w:p>
      <w:pPr>
        <w:pStyle w:val="FirstParagraph"/>
      </w:pPr>
      <w:r>
        <w:t xml:space="preserve">18.1</w:t>
      </w:r>
      <w:r>
        <w:t xml:space="preserve"> </w:t>
      </w:r>
      <w:r>
        <w:rPr>
          <w:b/>
          <w:bCs/>
        </w:rPr>
        <w:t xml:space="preserve">Obligaciones que FACTUS asume.</w:t>
      </w:r>
      <w:r>
        <w:t xml:space="preserve"> </w:t>
      </w:r>
      <w:r>
        <w:rPr>
          <w:b/>
          <w:bCs/>
        </w:rPr>
        <w:t xml:space="preserve">FACTUS</w:t>
      </w:r>
      <w:r>
        <w:t xml:space="preserve"> </w:t>
      </w:r>
      <w:r>
        <w:t xml:space="preserve">responde por:</w:t>
      </w:r>
    </w:p>
    <w:p>
      <w:pPr>
        <w:pStyle w:val="BodyText"/>
      </w:pPr>
      <w:r>
        <w:t xml:space="preserve">18.1.1</w:t>
      </w:r>
      <w:r>
        <w:t xml:space="preserve"> </w:t>
      </w:r>
      <w:r>
        <w:rPr>
          <w:b/>
          <w:bCs/>
        </w:rPr>
        <w:t xml:space="preserve">Disponibilidad de LA PLATAFORMA</w:t>
      </w:r>
      <w:r>
        <w:t xml:space="preserve">, conforme a los niveles de servicio de la cláusula 13.</w:t>
      </w:r>
    </w:p>
    <w:p>
      <w:pPr>
        <w:pStyle w:val="BodyText"/>
      </w:pPr>
      <w:r>
        <w:t xml:space="preserve">18.1.2</w:t>
      </w:r>
      <w:r>
        <w:t xml:space="preserve"> </w:t>
      </w:r>
      <w:r>
        <w:rPr>
          <w:b/>
          <w:bCs/>
        </w:rPr>
        <w:t xml:space="preserve">Integridad y conservación</w:t>
      </w:r>
      <w:r>
        <w:t xml:space="preserve"> </w:t>
      </w:r>
      <w:r>
        <w:t xml:space="preserve">de</w:t>
      </w:r>
      <w:r>
        <w:t xml:space="preserve"> </w:t>
      </w:r>
      <w:r>
        <w:rPr>
          <w:b/>
          <w:bCs/>
        </w:rPr>
        <w:t xml:space="preserve">LOS DOCUMENTOS ELECTRÓNICOS</w:t>
      </w:r>
      <w:r>
        <w:t xml:space="preserve"> </w:t>
      </w:r>
      <w:r>
        <w:t xml:space="preserve">y de los datos transmitidos por</w:t>
      </w:r>
      <w:r>
        <w:t xml:space="preserve"> </w:t>
      </w:r>
      <w:r>
        <w:rPr>
          <w:b/>
          <w:bCs/>
        </w:rPr>
        <w:t xml:space="preserve">EL CLIENTE</w:t>
      </w:r>
      <w:r>
        <w:t xml:space="preserve">, durante el término de conservación del numeral 21.3, frente a pérdida, corrupción o alteración no autorizada imputable a</w:t>
      </w:r>
      <w:r>
        <w:t xml:space="preserve"> </w:t>
      </w:r>
      <w:r>
        <w:rPr>
          <w:b/>
          <w:bCs/>
        </w:rPr>
        <w:t xml:space="preserve">FACTUS</w:t>
      </w:r>
      <w:r>
        <w:t xml:space="preserve">.</w:t>
      </w:r>
    </w:p>
    <w:p>
      <w:pPr>
        <w:pStyle w:val="BodyText"/>
      </w:pPr>
      <w:r>
        <w:t xml:space="preserve">18.1.3</w:t>
      </w:r>
      <w:r>
        <w:t xml:space="preserve"> </w:t>
      </w:r>
      <w:r>
        <w:rPr>
          <w:b/>
          <w:bCs/>
        </w:rPr>
        <w:t xml:space="preserve">Transmisión técnica a LA DIAN</w:t>
      </w:r>
      <w:r>
        <w:t xml:space="preserve"> </w:t>
      </w:r>
      <w:r>
        <w:t xml:space="preserve">de</w:t>
      </w:r>
      <w:r>
        <w:t xml:space="preserve"> </w:t>
      </w:r>
      <w:r>
        <w:rPr>
          <w:b/>
          <w:bCs/>
        </w:rPr>
        <w:t xml:space="preserve">LOS DOCUMENTOS ELECTRÓNICOS</w:t>
      </w:r>
      <w:r>
        <w:t xml:space="preserve">, conforme a los protocolos vigentes y con autenticación mediante certificado digital.</w:t>
      </w:r>
    </w:p>
    <w:p>
      <w:pPr>
        <w:pStyle w:val="BodyText"/>
      </w:pPr>
      <w:r>
        <w:t xml:space="preserve">18.1.4</w:t>
      </w:r>
      <w:r>
        <w:t xml:space="preserve"> </w:t>
      </w:r>
      <w:r>
        <w:rPr>
          <w:b/>
          <w:bCs/>
        </w:rPr>
        <w:t xml:space="preserve">Generación de comprobantes</w:t>
      </w:r>
      <w:r>
        <w:t xml:space="preserve"> </w:t>
      </w:r>
      <w:r>
        <w:t xml:space="preserve">de transmisión con fecha y hora, identificación de la transacción y estado reportado por</w:t>
      </w:r>
      <w:r>
        <w:t xml:space="preserve"> </w:t>
      </w:r>
      <w:r>
        <w:rPr>
          <w:b/>
          <w:bCs/>
        </w:rPr>
        <w:t xml:space="preserve">LA DIAN</w:t>
      </w:r>
      <w:r>
        <w:t xml:space="preserve">.</w:t>
      </w:r>
    </w:p>
    <w:p>
      <w:pPr>
        <w:pStyle w:val="BodyText"/>
      </w:pPr>
      <w:r>
        <w:t xml:space="preserve">18.1.5</w:t>
      </w:r>
      <w:r>
        <w:t xml:space="preserve"> </w:t>
      </w:r>
      <w:r>
        <w:rPr>
          <w:b/>
          <w:bCs/>
        </w:rPr>
        <w:t xml:space="preserve">Mantenimiento de las condiciones técnicas</w:t>
      </w:r>
      <w:r>
        <w:t xml:space="preserve"> </w:t>
      </w:r>
      <w:r>
        <w:t xml:space="preserve">de seguridad exigidas por</w:t>
      </w:r>
      <w:r>
        <w:t xml:space="preserve"> </w:t>
      </w:r>
      <w:r>
        <w:rPr>
          <w:b/>
          <w:bCs/>
        </w:rPr>
        <w:t xml:space="preserve">LA DIAN</w:t>
      </w:r>
      <w:r>
        <w:t xml:space="preserve"> </w:t>
      </w:r>
      <w:r>
        <w:t xml:space="preserve">para conservar la habilitación del numeral 6.2.</w:t>
      </w:r>
    </w:p>
    <w:p>
      <w:pPr>
        <w:pStyle w:val="BodyText"/>
      </w:pPr>
      <w:r>
        <w:t xml:space="preserve">18.1.6</w:t>
      </w:r>
      <w:r>
        <w:t xml:space="preserve"> </w:t>
      </w:r>
      <w:r>
        <w:rPr>
          <w:b/>
          <w:bCs/>
        </w:rPr>
        <w:t xml:space="preserve">Las demás obligaciones que la ley radique en FACTUS</w:t>
      </w:r>
      <w:r>
        <w:t xml:space="preserve"> </w:t>
      </w:r>
      <w:r>
        <w:t xml:space="preserve">en su calidad de proveedor tecnológico y de encargado del tratamiento de</w:t>
      </w:r>
      <w:r>
        <w:t xml:space="preserve"> </w:t>
      </w:r>
      <w:r>
        <w:rPr>
          <w:b/>
          <w:bCs/>
        </w:rPr>
        <w:t xml:space="preserve">LOS DATOS PERSONALES</w:t>
      </w:r>
      <w:r>
        <w:t xml:space="preserve">.</w:t>
      </w:r>
    </w:p>
    <w:p>
      <w:pPr>
        <w:pStyle w:val="BodyText"/>
      </w:pPr>
      <w:r>
        <w:t xml:space="preserve">18.2</w:t>
      </w:r>
      <w:r>
        <w:t xml:space="preserve"> </w:t>
      </w:r>
      <w:r>
        <w:rPr>
          <w:b/>
          <w:bCs/>
        </w:rPr>
        <w:t xml:space="preserve">Materias por las que FACTUS no responde.</w:t>
      </w:r>
      <w:r>
        <w:t xml:space="preserve"> </w:t>
      </w:r>
      <w:r>
        <w:t xml:space="preserve">Con las salvedades del numeral 18.5,</w:t>
      </w:r>
      <w:r>
        <w:t xml:space="preserve"> </w:t>
      </w:r>
      <w:r>
        <w:rPr>
          <w:b/>
          <w:bCs/>
        </w:rPr>
        <w:t xml:space="preserve">FACTUS</w:t>
      </w:r>
      <w:r>
        <w:t xml:space="preserve"> </w:t>
      </w:r>
      <w:r>
        <w:t xml:space="preserve">no responde por:</w:t>
      </w:r>
    </w:p>
    <w:p>
      <w:pPr>
        <w:pStyle w:val="BodyText"/>
      </w:pPr>
      <w:r>
        <w:t xml:space="preserve">18.2.1 La exactitud, la completitud, la veracidad, la legalidad ni la conformidad tributaria del contenido de</w:t>
      </w:r>
      <w:r>
        <w:t xml:space="preserve"> </w:t>
      </w:r>
      <w:r>
        <w:rPr>
          <w:b/>
          <w:bCs/>
        </w:rPr>
        <w:t xml:space="preserve">LOS DOCUMENTOS ELECTRÓNICOS</w:t>
      </w:r>
      <w:r>
        <w:t xml:space="preserve">.</w:t>
      </w:r>
    </w:p>
    <w:p>
      <w:pPr>
        <w:pStyle w:val="BodyText"/>
      </w:pPr>
      <w:r>
        <w:t xml:space="preserve">18.2.2 Las decisiones de</w:t>
      </w:r>
      <w:r>
        <w:t xml:space="preserve"> </w:t>
      </w:r>
      <w:r>
        <w:rPr>
          <w:b/>
          <w:bCs/>
        </w:rPr>
        <w:t xml:space="preserve">LA DIAN</w:t>
      </w:r>
      <w:r>
        <w:t xml:space="preserve"> </w:t>
      </w:r>
      <w:r>
        <w:t xml:space="preserve">sobre aceptación, rechazo, devolución o cambio de estado de</w:t>
      </w:r>
      <w:r>
        <w:t xml:space="preserve"> </w:t>
      </w:r>
      <w:r>
        <w:rPr>
          <w:b/>
          <w:bCs/>
        </w:rPr>
        <w:t xml:space="preserve">LOS DOCUMENTOS ELECTRÓNICOS</w:t>
      </w:r>
      <w:r>
        <w:t xml:space="preserve">.</w:t>
      </w:r>
    </w:p>
    <w:p>
      <w:pPr>
        <w:pStyle w:val="BodyText"/>
      </w:pPr>
      <w:r>
        <w:t xml:space="preserve">18.2.3 El cumplimiento de las obligaciones tributarias de</w:t>
      </w:r>
      <w:r>
        <w:t xml:space="preserve"> </w:t>
      </w:r>
      <w:r>
        <w:rPr>
          <w:b/>
          <w:bCs/>
        </w:rPr>
        <w:t xml:space="preserve">EL CLIENTE</w:t>
      </w:r>
      <w:r>
        <w:t xml:space="preserve">, ni las sanciones, multas, intereses de mora o liquidaciones oficiales que las autoridades le impongan.</w:t>
      </w:r>
    </w:p>
    <w:p>
      <w:pPr>
        <w:pStyle w:val="BodyText"/>
      </w:pPr>
      <w:r>
        <w:t xml:space="preserve">18.2.4 Los cambios normativos posteriores a la aceptación de</w:t>
      </w:r>
      <w:r>
        <w:t xml:space="preserve"> </w:t>
      </w:r>
      <w:r>
        <w:rPr>
          <w:b/>
          <w:bCs/>
        </w:rPr>
        <w:t xml:space="preserve">LOS TÉRMINOS</w:t>
      </w:r>
      <w:r>
        <w:t xml:space="preserve"> </w:t>
      </w:r>
      <w:r>
        <w:t xml:space="preserve">que modifiquen formatos, requisitos técnicos o políticas de</w:t>
      </w:r>
      <w:r>
        <w:t xml:space="preserve"> </w:t>
      </w:r>
      <w:r>
        <w:rPr>
          <w:b/>
          <w:bCs/>
        </w:rPr>
        <w:t xml:space="preserve">LA DIAN</w:t>
      </w:r>
      <w:r>
        <w:t xml:space="preserve">.</w:t>
      </w:r>
      <w:r>
        <w:t xml:space="preserve"> </w:t>
      </w:r>
      <w:r>
        <w:rPr>
          <w:b/>
          <w:bCs/>
        </w:rPr>
        <w:t xml:space="preserve">FACTUS</w:t>
      </w:r>
      <w:r>
        <w:t xml:space="preserve"> </w:t>
      </w:r>
      <w:r>
        <w:t xml:space="preserve">adaptará</w:t>
      </w:r>
      <w:r>
        <w:t xml:space="preserve"> </w:t>
      </w:r>
      <w:r>
        <w:rPr>
          <w:b/>
          <w:bCs/>
        </w:rPr>
        <w:t xml:space="preserve">LA PLATAFORMA</w:t>
      </w:r>
      <w:r>
        <w:t xml:space="preserve"> </w:t>
      </w:r>
      <w:r>
        <w:t xml:space="preserve">dentro de los plazos que la propia norma conceda; el tiempo de adaptación no constituye incumplimiento cuando se comunique oportunamente a</w:t>
      </w:r>
      <w:r>
        <w:t xml:space="preserve"> </w:t>
      </w:r>
      <w:r>
        <w:rPr>
          <w:b/>
          <w:bCs/>
        </w:rPr>
        <w:t xml:space="preserve">EL CLIENTE</w:t>
      </w:r>
      <w:r>
        <w:t xml:space="preserve">.</w:t>
      </w:r>
    </w:p>
    <w:p>
      <w:pPr>
        <w:pStyle w:val="BodyText"/>
      </w:pPr>
      <w:r>
        <w:t xml:space="preserve">18.2.5 Las actuaciones, omisiones o incumplimientos de terceros:</w:t>
      </w:r>
      <w:r>
        <w:t xml:space="preserve"> </w:t>
      </w:r>
      <w:r>
        <w:rPr>
          <w:b/>
          <w:bCs/>
        </w:rPr>
        <w:t xml:space="preserve">LA DIAN</w:t>
      </w:r>
      <w:r>
        <w:t xml:space="preserve">, las entidades de certificación digital, los operadores de telecomunicaciones, las entidades financieras y</w:t>
      </w:r>
      <w:r>
        <w:t xml:space="preserve"> </w:t>
      </w:r>
      <w:r>
        <w:rPr>
          <w:b/>
          <w:bCs/>
        </w:rPr>
        <w:t xml:space="preserve">EL RESELLER</w:t>
      </w:r>
      <w:r>
        <w:t xml:space="preserve">.</w:t>
      </w:r>
    </w:p>
    <w:p>
      <w:pPr>
        <w:pStyle w:val="BodyText"/>
      </w:pPr>
      <w:r>
        <w:t xml:space="preserve">18.2.6 Los eventos de fuerza mayor o caso fortuito, en los términos de la cláusula 28.</w:t>
      </w:r>
    </w:p>
    <w:p>
      <w:pPr>
        <w:pStyle w:val="BodyText"/>
      </w:pPr>
      <w:r>
        <w:t xml:space="preserve">18.2.7 El lucro cesante, la pérdida de ingresos, de clientes o de oportunidades comerciales, el daño reputacional y, en general, los perjuicios indirectos o consecuenciales.</w:t>
      </w:r>
    </w:p>
    <w:p>
      <w:pPr>
        <w:pStyle w:val="BodyText"/>
      </w:pPr>
      <w:r>
        <w:t xml:space="preserve">18.2.8 Las reclamaciones que terceros dirijan contra</w:t>
      </w:r>
      <w:r>
        <w:t xml:space="preserve"> </w:t>
      </w:r>
      <w:r>
        <w:rPr>
          <w:b/>
          <w:bCs/>
        </w:rPr>
        <w:t xml:space="preserve">EL CLIENTE</w:t>
      </w:r>
      <w:r>
        <w:t xml:space="preserve"> </w:t>
      </w:r>
      <w:r>
        <w:t xml:space="preserve">con fundamento en el contenido de</w:t>
      </w:r>
      <w:r>
        <w:t xml:space="preserve"> </w:t>
      </w:r>
      <w:r>
        <w:rPr>
          <w:b/>
          <w:bCs/>
        </w:rPr>
        <w:t xml:space="preserve">LOS DOCUMENTOS ELECTRÓNICOS</w:t>
      </w:r>
      <w:r>
        <w:t xml:space="preserve">.</w:t>
      </w:r>
    </w:p>
    <w:p>
      <w:pPr>
        <w:pStyle w:val="BodyText"/>
      </w:pPr>
      <w:r>
        <w:t xml:space="preserve">18.3</w:t>
      </w:r>
      <w:r>
        <w:t xml:space="preserve"> </w:t>
      </w:r>
      <w:r>
        <w:rPr>
          <w:b/>
          <w:bCs/>
        </w:rPr>
        <w:t xml:space="preserve">Estado de LA PLATAFORMA.</w:t>
      </w:r>
      <w:r>
        <w:t xml:space="preserve"> </w:t>
      </w:r>
      <w:r>
        <w:rPr>
          <w:b/>
          <w:bCs/>
        </w:rPr>
        <w:t xml:space="preserve">LA PLATAFORMA</w:t>
      </w:r>
      <w:r>
        <w:t xml:space="preserve"> </w:t>
      </w:r>
      <w:r>
        <w:t xml:space="preserve">se presta con las funcionalidades existentes al momento de la aceptación, que se describen en la documentación técnica que</w:t>
      </w:r>
      <w:r>
        <w:t xml:space="preserve"> </w:t>
      </w:r>
      <w:r>
        <w:rPr>
          <w:b/>
          <w:bCs/>
        </w:rPr>
        <w:t xml:space="preserve">FACTUS</w:t>
      </w:r>
      <w:r>
        <w:t xml:space="preserve"> </w:t>
      </w:r>
      <w:r>
        <w:t xml:space="preserve">pone a disposición de</w:t>
      </w:r>
      <w:r>
        <w:t xml:space="preserve"> </w:t>
      </w:r>
      <w:r>
        <w:rPr>
          <w:b/>
          <w:bCs/>
        </w:rPr>
        <w:t xml:space="preserve">EL CLIENTE</w:t>
      </w:r>
      <w:r>
        <w:t xml:space="preserve">.</w:t>
      </w:r>
      <w:r>
        <w:t xml:space="preserve"> </w:t>
      </w:r>
      <w:r>
        <w:rPr>
          <w:b/>
          <w:bCs/>
        </w:rPr>
        <w:t xml:space="preserve">FACTUS</w:t>
      </w:r>
      <w:r>
        <w:t xml:space="preserve"> </w:t>
      </w:r>
      <w:r>
        <w:t xml:space="preserve">se obliga a identificar y corregir los defectos conforme a los tiempos del numeral 13.3. El desarrollo de mejoras y de nuevas funcionalidades es una decisión de</w:t>
      </w:r>
      <w:r>
        <w:t xml:space="preserve"> </w:t>
      </w:r>
      <w:r>
        <w:rPr>
          <w:b/>
          <w:bCs/>
        </w:rPr>
        <w:t xml:space="preserve">FACTUS</w:t>
      </w:r>
      <w:r>
        <w:t xml:space="preserve"> </w:t>
      </w:r>
      <w:r>
        <w:t xml:space="preserve">y no una obligación contractual. Esta cláusula no excluye la garantía legal de idoneidad y calidad que el artículo 7 de la Ley 1480 de 2011 impone frente a</w:t>
      </w:r>
      <w:r>
        <w:t xml:space="preserve"> </w:t>
      </w:r>
      <w:r>
        <w:rPr>
          <w:b/>
          <w:bCs/>
        </w:rPr>
        <w:t xml:space="preserve">EL CLIENTE</w:t>
      </w:r>
      <w:r>
        <w:t xml:space="preserve"> </w:t>
      </w:r>
      <w:r>
        <w:t xml:space="preserve">consumidor.</w:t>
      </w:r>
    </w:p>
    <w:p>
      <w:pPr>
        <w:pStyle w:val="BodyText"/>
      </w:pPr>
      <w:r>
        <w:t xml:space="preserve">18.4</w:t>
      </w:r>
      <w:r>
        <w:t xml:space="preserve"> </w:t>
      </w:r>
      <w:r>
        <w:rPr>
          <w:b/>
          <w:bCs/>
        </w:rPr>
        <w:t xml:space="preserve">Límite cuantitativo.</w:t>
      </w:r>
      <w:r>
        <w:t xml:space="preserve"> </w:t>
      </w:r>
      <w:r>
        <w:t xml:space="preserve">Acreditado un incumplimiento de</w:t>
      </w:r>
      <w:r>
        <w:t xml:space="preserve"> </w:t>
      </w:r>
      <w:r>
        <w:rPr>
          <w:b/>
          <w:bCs/>
        </w:rPr>
        <w:t xml:space="preserve">FACTUS</w:t>
      </w:r>
      <w:r>
        <w:t xml:space="preserve"> </w:t>
      </w:r>
      <w:r>
        <w:t xml:space="preserve">y el daño directo que de él se derive, la indemnización a su cargo se limita al valor de un (1) mes del servicio contratado por</w:t>
      </w:r>
      <w:r>
        <w:t xml:space="preserve"> </w:t>
      </w:r>
      <w:r>
        <w:rPr>
          <w:b/>
          <w:bCs/>
        </w:rPr>
        <w:t xml:space="preserve">EL CLIENTE</w:t>
      </w:r>
      <w:r>
        <w:t xml:space="preserve">, y la suma de todas las indemnizaciones causadas durante un mismo período anual de vigencia no excederá ese monto.</w:t>
      </w:r>
    </w:p>
    <w:p>
      <w:pPr>
        <w:pStyle w:val="BodyText"/>
      </w:pPr>
      <w:r>
        <w:t xml:space="preserve">18.5</w:t>
      </w:r>
      <w:r>
        <w:t xml:space="preserve"> </w:t>
      </w:r>
      <w:r>
        <w:rPr>
          <w:b/>
          <w:bCs/>
        </w:rPr>
        <w:t xml:space="preserve">Casos en que el límite y las exclusiones no operan.</w:t>
      </w:r>
      <w:r>
        <w:t xml:space="preserve"> </w:t>
      </w:r>
      <w:r>
        <w:t xml:space="preserve">El numeral 18.4 y las exclusiones del numeral 18.2 no producen efecto:</w:t>
      </w:r>
    </w:p>
    <w:p>
      <w:pPr>
        <w:pStyle w:val="BodyText"/>
      </w:pPr>
      <w:r>
        <w:t xml:space="preserve">18.5.1</w:t>
      </w:r>
      <w:r>
        <w:t xml:space="preserve"> </w:t>
      </w:r>
      <w:r>
        <w:rPr>
          <w:b/>
          <w:bCs/>
        </w:rPr>
        <w:t xml:space="preserve">Dolo y culpa grave.</w:t>
      </w:r>
      <w:r>
        <w:t xml:space="preserve"> </w:t>
      </w:r>
      <w:r>
        <w:t xml:space="preserve">Frente al dolo o la culpa grave de</w:t>
      </w:r>
      <w:r>
        <w:t xml:space="preserve"> </w:t>
      </w:r>
      <w:r>
        <w:rPr>
          <w:b/>
          <w:bCs/>
        </w:rPr>
        <w:t xml:space="preserve">FACTUS</w:t>
      </w:r>
      <w:r>
        <w:t xml:space="preserve">, que la ley equipara al dolo. La condonación del dolo futuro no vale, conforme a los artículos 63 y 1522 del Código Civil. Esta regla se aplica a</w:t>
      </w:r>
      <w:r>
        <w:t xml:space="preserve"> </w:t>
      </w:r>
      <w:r>
        <w:rPr>
          <w:b/>
          <w:bCs/>
        </w:rPr>
        <w:t xml:space="preserve">EL CLIENTE</w:t>
      </w:r>
      <w:r>
        <w:t xml:space="preserve"> </w:t>
      </w:r>
      <w:r>
        <w:t xml:space="preserve">consumidor por mandato legal y a</w:t>
      </w:r>
      <w:r>
        <w:t xml:space="preserve"> </w:t>
      </w:r>
      <w:r>
        <w:rPr>
          <w:b/>
          <w:bCs/>
        </w:rPr>
        <w:t xml:space="preserve">EL CLIENTE</w:t>
      </w:r>
      <w:r>
        <w:t xml:space="preserve"> </w:t>
      </w:r>
      <w:r>
        <w:t xml:space="preserve">no consumidor por la extensión del numeral 2.5.2.</w:t>
      </w:r>
    </w:p>
    <w:p>
      <w:pPr>
        <w:pStyle w:val="BodyText"/>
      </w:pPr>
      <w:r>
        <w:t xml:space="preserve">18.5.2</w:t>
      </w:r>
      <w:r>
        <w:t xml:space="preserve"> </w:t>
      </w:r>
      <w:r>
        <w:rPr>
          <w:b/>
          <w:bCs/>
        </w:rPr>
        <w:t xml:space="preserve">Obligaciones legales frente al consumidor.</w:t>
      </w:r>
      <w:r>
        <w:t xml:space="preserve"> </w:t>
      </w:r>
      <w:r>
        <w:t xml:space="preserve">Frente a</w:t>
      </w:r>
      <w:r>
        <w:t xml:space="preserve"> </w:t>
      </w:r>
      <w:r>
        <w:rPr>
          <w:b/>
          <w:bCs/>
        </w:rPr>
        <w:t xml:space="preserve">EL CLIENTE</w:t>
      </w:r>
      <w:r>
        <w:t xml:space="preserve"> </w:t>
      </w:r>
      <w:r>
        <w:t xml:space="preserve">que tenga la calidad de consumidor, respecto de las obligaciones que la ley radica en</w:t>
      </w:r>
      <w:r>
        <w:t xml:space="preserve"> </w:t>
      </w:r>
      <w:r>
        <w:rPr>
          <w:b/>
          <w:bCs/>
        </w:rPr>
        <w:t xml:space="preserve">FACTUS</w:t>
      </w:r>
      <w:r>
        <w:t xml:space="preserve">, incluidas las del numeral 18.1.6, la garantía legal y los deberes de información. El artículo 43, numeral 1, de la Ley 1480 de 2011 declara ineficaz de pleno derecho la cláusula que limite la responsabilidad del proveedor por esas obligaciones. En ese ámbito la responsabilidad de</w:t>
      </w:r>
      <w:r>
        <w:t xml:space="preserve"> </w:t>
      </w:r>
      <w:r>
        <w:rPr>
          <w:b/>
          <w:bCs/>
        </w:rPr>
        <w:t xml:space="preserve">FACTUS</w:t>
      </w:r>
      <w:r>
        <w:t xml:space="preserve"> </w:t>
      </w:r>
      <w:r>
        <w:t xml:space="preserve">se rige por el régimen legal, sin tope contractual y sin las exclusiones del numeral 18.2.</w:t>
      </w:r>
    </w:p>
    <w:p>
      <w:pPr>
        <w:pStyle w:val="BodyText"/>
      </w:pPr>
      <w:r>
        <w:t xml:space="preserve">18.5.3</w:t>
      </w:r>
      <w:r>
        <w:t xml:space="preserve"> </w:t>
      </w:r>
      <w:r>
        <w:rPr>
          <w:b/>
          <w:bCs/>
        </w:rPr>
        <w:t xml:space="preserve">Daño a los datos y a la información.</w:t>
      </w:r>
      <w:r>
        <w:t xml:space="preserve"> </w:t>
      </w:r>
      <w:r>
        <w:t xml:space="preserve">Frente a la pérdida o alteración de</w:t>
      </w:r>
      <w:r>
        <w:t xml:space="preserve"> </w:t>
      </w:r>
      <w:r>
        <w:rPr>
          <w:b/>
          <w:bCs/>
        </w:rPr>
        <w:t xml:space="preserve">LOS DOCUMENTOS ELECTRÓNICOS</w:t>
      </w:r>
      <w:r>
        <w:t xml:space="preserve"> </w:t>
      </w:r>
      <w:r>
        <w:t xml:space="preserve">por causa imputable a</w:t>
      </w:r>
      <w:r>
        <w:t xml:space="preserve"> </w:t>
      </w:r>
      <w:r>
        <w:rPr>
          <w:b/>
          <w:bCs/>
        </w:rPr>
        <w:t xml:space="preserve">FACTUS</w:t>
      </w:r>
      <w:r>
        <w:t xml:space="preserve"> </w:t>
      </w:r>
      <w:r>
        <w:t xml:space="preserve">cuando no exista copia recuperable, evento en el cual</w:t>
      </w:r>
      <w:r>
        <w:t xml:space="preserve"> </w:t>
      </w:r>
      <w:r>
        <w:rPr>
          <w:b/>
          <w:bCs/>
        </w:rPr>
        <w:t xml:space="preserve">FACTUS</w:t>
      </w:r>
      <w:r>
        <w:t xml:space="preserve"> </w:t>
      </w:r>
      <w:r>
        <w:t xml:space="preserve">responde del daño directo acreditado sin el tope del numeral 18.4.</w:t>
      </w:r>
    </w:p>
    <w:p>
      <w:pPr>
        <w:pStyle w:val="BodyText"/>
      </w:pPr>
      <w:r>
        <w:t xml:space="preserve">18.6</w:t>
      </w:r>
      <w:r>
        <w:t xml:space="preserve"> </w:t>
      </w:r>
      <w:r>
        <w:rPr>
          <w:b/>
          <w:bCs/>
        </w:rPr>
        <w:t xml:space="preserve">Ámbito del límite.</w:t>
      </w:r>
      <w:r>
        <w:t xml:space="preserve"> </w:t>
      </w:r>
      <w:r>
        <w:t xml:space="preserve">El numeral 18.4 se aplica a</w:t>
      </w:r>
      <w:r>
        <w:t xml:space="preserve"> </w:t>
      </w:r>
      <w:r>
        <w:rPr>
          <w:b/>
          <w:bCs/>
        </w:rPr>
        <w:t xml:space="preserve">EL CLIENTE</w:t>
      </w:r>
      <w:r>
        <w:t xml:space="preserve"> </w:t>
      </w:r>
      <w:r>
        <w:t xml:space="preserve">que no tenga la calidad de consumidor y, respecto de</w:t>
      </w:r>
      <w:r>
        <w:t xml:space="preserve"> </w:t>
      </w:r>
      <w:r>
        <w:rPr>
          <w:b/>
          <w:bCs/>
        </w:rPr>
        <w:t xml:space="preserve">EL CLIENTE</w:t>
      </w:r>
      <w:r>
        <w:t xml:space="preserve"> </w:t>
      </w:r>
      <w:r>
        <w:t xml:space="preserve">consumidor, únicamente a las obligaciones que</w:t>
      </w:r>
      <w:r>
        <w:t xml:space="preserve"> </w:t>
      </w:r>
      <w:r>
        <w:rPr>
          <w:b/>
          <w:bCs/>
        </w:rPr>
        <w:t xml:space="preserve">FACTUS</w:t>
      </w:r>
      <w:r>
        <w:t xml:space="preserve"> </w:t>
      </w:r>
      <w:r>
        <w:t xml:space="preserve">asume por vía contractual y que la ley no le impone.</w:t>
      </w:r>
    </w:p>
    <w:p>
      <w:pPr>
        <w:pStyle w:val="BodyText"/>
      </w:pPr>
      <w:r>
        <w:t xml:space="preserve">18.7</w:t>
      </w:r>
      <w:r>
        <w:t xml:space="preserve"> </w:t>
      </w:r>
      <w:r>
        <w:rPr>
          <w:b/>
          <w:bCs/>
        </w:rPr>
        <w:t xml:space="preserve">Ausencia de traslado de responsabilidad.</w:t>
      </w:r>
      <w:r>
        <w:t xml:space="preserve"> </w:t>
      </w:r>
      <w:r>
        <w:t xml:space="preserve">Las cláusulas 9, 16 y 20 delimitan obligaciones que la ley tributaria radica en el obligado a facturar y obligaciones de custodia que recaen sobre el titular de las credenciales. Ninguna de ellas traslada a</w:t>
      </w:r>
      <w:r>
        <w:t xml:space="preserve"> </w:t>
      </w:r>
      <w:r>
        <w:rPr>
          <w:b/>
          <w:bCs/>
        </w:rPr>
        <w:t xml:space="preserve">EL CLIENTE</w:t>
      </w:r>
      <w:r>
        <w:t xml:space="preserve"> </w:t>
      </w:r>
      <w:r>
        <w:t xml:space="preserve">ni a un tercero una responsabilidad que corresponda a</w:t>
      </w:r>
      <w:r>
        <w:t xml:space="preserve"> </w:t>
      </w:r>
      <w:r>
        <w:rPr>
          <w:b/>
          <w:bCs/>
        </w:rPr>
        <w:t xml:space="preserve">FACTUS</w:t>
      </w:r>
      <w:r>
        <w:t xml:space="preserve">, ni le atribuye consecuencias de hechos ajenos a su propia conducta.</w:t>
      </w:r>
    </w:p>
    <w:p>
      <w:r>
        <w:pict>
          <v:rect style="width:0;height:1.5pt" o:hralign="center" o:hrstd="t" o:hr="t"/>
        </w:pict>
      </w:r>
    </w:p>
    <w:bookmarkEnd w:id="933"/>
    <w:bookmarkStart w:id="934" w:name="reclamaciones-por-nivel-de-servicio"/>
    <w:p>
      <w:pPr>
        <w:pStyle w:val="Heading1"/>
      </w:pPr>
      <w:r>
        <w:t xml:space="preserve">19. Reclamaciones por nivel de servicio</w:t>
      </w:r>
    </w:p>
    <w:p>
      <w:pPr>
        <w:pStyle w:val="FirstParagraph"/>
      </w:pPr>
      <w:r>
        <w:t xml:space="preserve">19.1</w:t>
      </w:r>
      <w:r>
        <w:t xml:space="preserve"> </w:t>
      </w:r>
      <w:r>
        <w:rPr>
          <w:b/>
          <w:bCs/>
        </w:rPr>
        <w:t xml:space="preserve">EL CLIENTE</w:t>
      </w:r>
      <w:r>
        <w:t xml:space="preserve"> </w:t>
      </w:r>
      <w:r>
        <w:t xml:space="preserve">puede presentar la reclamación por incumplimiento de los niveles de servicio dentro de los treinta (30) días calendario siguientes al cierre del mes en que ocurrió la indisponibilidad, mediante comunicación al correo de notificaciones de</w:t>
      </w:r>
      <w:r>
        <w:t xml:space="preserve"> </w:t>
      </w:r>
      <w:r>
        <w:rPr>
          <w:b/>
          <w:bCs/>
        </w:rPr>
        <w:t xml:space="preserve">FACTUS</w:t>
      </w:r>
      <w:r>
        <w:t xml:space="preserve">, con indicación de las fechas, las horas y las evidencias del incidente.</w:t>
      </w:r>
    </w:p>
    <w:p>
      <w:pPr>
        <w:pStyle w:val="BodyText"/>
      </w:pPr>
      <w:r>
        <w:t xml:space="preserve">19.2</w:t>
      </w:r>
      <w:r>
        <w:t xml:space="preserve"> </w:t>
      </w:r>
      <w:r>
        <w:rPr>
          <w:b/>
          <w:bCs/>
        </w:rPr>
        <w:t xml:space="preserve">FACTUS</w:t>
      </w:r>
      <w:r>
        <w:t xml:space="preserve"> </w:t>
      </w:r>
      <w:r>
        <w:t xml:space="preserve">responderá por escrito y de manera motivada dentro de los diez (10) días hábiles siguientes, contrastando la reclamación con los registros técnicos de</w:t>
      </w:r>
      <w:r>
        <w:t xml:space="preserve"> </w:t>
      </w:r>
      <w:r>
        <w:rPr>
          <w:b/>
          <w:bCs/>
        </w:rPr>
        <w:t xml:space="preserve">LA PLATAFORMA</w:t>
      </w:r>
      <w:r>
        <w:t xml:space="preserve">, que entregará a</w:t>
      </w:r>
      <w:r>
        <w:t xml:space="preserve"> </w:t>
      </w:r>
      <w:r>
        <w:rPr>
          <w:b/>
          <w:bCs/>
        </w:rPr>
        <w:t xml:space="preserve">EL CLIENTE</w:t>
      </w:r>
      <w:r>
        <w:t xml:space="preserve"> </w:t>
      </w:r>
      <w:r>
        <w:t xml:space="preserve">junto con la respuesta. Esos registros son un medio de prueba y admiten prueba en contrario. La respuesta de</w:t>
      </w:r>
      <w:r>
        <w:t xml:space="preserve"> </w:t>
      </w:r>
      <w:r>
        <w:rPr>
          <w:b/>
          <w:bCs/>
        </w:rPr>
        <w:t xml:space="preserve">FACTUS</w:t>
      </w:r>
      <w:r>
        <w:t xml:space="preserve"> </w:t>
      </w:r>
      <w:r>
        <w:t xml:space="preserve">no decide la controversia: si</w:t>
      </w:r>
      <w:r>
        <w:t xml:space="preserve"> </w:t>
      </w:r>
      <w:r>
        <w:rPr>
          <w:b/>
          <w:bCs/>
        </w:rPr>
        <w:t xml:space="preserve">EL CLIENTE</w:t>
      </w:r>
      <w:r>
        <w:t xml:space="preserve"> </w:t>
      </w:r>
      <w:r>
        <w:t xml:space="preserve">no la comparte, puede acudir a los mecanismos de la cláusula 29 y, si tiene la calidad de consumidor, a la acción de protección al consumidor ante la Superintendencia de Industria y Comercio.</w:t>
      </w:r>
    </w:p>
    <w:p>
      <w:pPr>
        <w:pStyle w:val="BodyText"/>
      </w:pPr>
      <w:r>
        <w:t xml:space="preserve">19.3 Acreditada la indisponibilidad por encima del umbral del numeral 13.1,</w:t>
      </w:r>
      <w:r>
        <w:t xml:space="preserve"> </w:t>
      </w:r>
      <w:r>
        <w:rPr>
          <w:b/>
          <w:bCs/>
        </w:rPr>
        <w:t xml:space="preserve">EL CLIENTE</w:t>
      </w:r>
      <w:r>
        <w:t xml:space="preserve"> </w:t>
      </w:r>
      <w:r>
        <w:t xml:space="preserve">tendrá derecho a un descuento sobre el valor del mes siguiente, liquidado así:</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Disponibilidad efectiva en el mes</w:t>
            </w:r>
          </w:p>
        </w:tc>
        <w:tc>
          <w:tcPr/>
          <w:p>
            <w:pPr>
              <w:pStyle w:val="Compact"/>
              <w:jc w:val="left"/>
            </w:pPr>
            <w:r>
              <w:t xml:space="preserve">Descuento sobre el valor mensual</w:t>
            </w:r>
          </w:p>
        </w:tc>
      </w:tr>
      <w:tr>
        <w:tc>
          <w:tcPr/>
          <w:p>
            <w:pPr>
              <w:pStyle w:val="Compact"/>
              <w:jc w:val="left"/>
            </w:pPr>
            <w:r>
              <w:t xml:space="preserve">Igual o superior al 99%</w:t>
            </w:r>
          </w:p>
        </w:tc>
        <w:tc>
          <w:tcPr/>
          <w:p>
            <w:pPr>
              <w:pStyle w:val="Compact"/>
              <w:jc w:val="left"/>
            </w:pPr>
            <w:r>
              <w:t xml:space="preserve">Sin descuento</w:t>
            </w:r>
          </w:p>
        </w:tc>
      </w:tr>
      <w:tr>
        <w:tc>
          <w:tcPr/>
          <w:p>
            <w:pPr>
              <w:pStyle w:val="Compact"/>
              <w:jc w:val="left"/>
            </w:pPr>
            <w:r>
              <w:t xml:space="preserve">Entre 97% y 98,99%</w:t>
            </w:r>
          </w:p>
        </w:tc>
        <w:tc>
          <w:tcPr/>
          <w:p>
            <w:pPr>
              <w:pStyle w:val="Compact"/>
              <w:jc w:val="left"/>
            </w:pPr>
            <w:r>
              <w:t xml:space="preserve">10%</w:t>
            </w:r>
          </w:p>
        </w:tc>
      </w:tr>
      <w:tr>
        <w:tc>
          <w:tcPr/>
          <w:p>
            <w:pPr>
              <w:pStyle w:val="Compact"/>
              <w:jc w:val="left"/>
            </w:pPr>
            <w:r>
              <w:t xml:space="preserve">Entre 95% y 96,99%</w:t>
            </w:r>
          </w:p>
        </w:tc>
        <w:tc>
          <w:tcPr/>
          <w:p>
            <w:pPr>
              <w:pStyle w:val="Compact"/>
              <w:jc w:val="left"/>
            </w:pPr>
            <w:r>
              <w:t xml:space="preserve">20%</w:t>
            </w:r>
          </w:p>
        </w:tc>
      </w:tr>
      <w:tr>
        <w:tc>
          <w:tcPr/>
          <w:p>
            <w:pPr>
              <w:pStyle w:val="Compact"/>
              <w:jc w:val="left"/>
            </w:pPr>
            <w:r>
              <w:t xml:space="preserve">Inferior al 95%</w:t>
            </w:r>
          </w:p>
        </w:tc>
        <w:tc>
          <w:tcPr/>
          <w:p>
            <w:pPr>
              <w:pStyle w:val="Compact"/>
              <w:jc w:val="left"/>
            </w:pPr>
            <w:r>
              <w:t xml:space="preserve">30%</w:t>
            </w:r>
          </w:p>
        </w:tc>
      </w:tr>
    </w:tbl>
    <w:p>
      <w:pPr>
        <w:pStyle w:val="BodyText"/>
      </w:pPr>
      <w:r>
        <w:t xml:space="preserve">19.4 Si</w:t>
      </w:r>
      <w:r>
        <w:t xml:space="preserve"> </w:t>
      </w:r>
      <w:r>
        <w:rPr>
          <w:b/>
          <w:bCs/>
        </w:rPr>
        <w:t xml:space="preserve">LOS TÉRMINOS</w:t>
      </w:r>
      <w:r>
        <w:t xml:space="preserve"> </w:t>
      </w:r>
      <w:r>
        <w:t xml:space="preserve">terminan antes de que el descuento pueda imputarse a un mes siguiente,</w:t>
      </w:r>
      <w:r>
        <w:t xml:space="preserve"> </w:t>
      </w:r>
      <w:r>
        <w:rPr>
          <w:b/>
          <w:bCs/>
        </w:rPr>
        <w:t xml:space="preserve">FACTUS</w:t>
      </w:r>
      <w:r>
        <w:t xml:space="preserve"> </w:t>
      </w:r>
      <w:r>
        <w:t xml:space="preserve">lo paga en dinero dentro de los quince (15) días calendario siguientes a la terminación.</w:t>
      </w:r>
    </w:p>
    <w:p>
      <w:pPr>
        <w:pStyle w:val="BodyText"/>
      </w:pPr>
      <w:r>
        <w:rPr>
          <w:b/>
          <w:bCs/>
        </w:rPr>
        <w:t xml:space="preserve">PARÁGRAFO.</w:t>
      </w:r>
      <w:r>
        <w:t xml:space="preserve"> </w:t>
      </w:r>
      <w:r>
        <w:t xml:space="preserve">El descuento de esta cláusula es el remedio contractual convenido por el incumplimiento de los niveles de servicio y se imputa a la indemnización de que trata el numeral 18.4. No sustituye ni excluye las acciones legales que correspondan a</w:t>
      </w:r>
      <w:r>
        <w:t xml:space="preserve"> </w:t>
      </w:r>
      <w:r>
        <w:rPr>
          <w:b/>
          <w:bCs/>
        </w:rPr>
        <w:t xml:space="preserve">EL CLIENTE</w:t>
      </w:r>
      <w:r>
        <w:t xml:space="preserve"> </w:t>
      </w:r>
      <w:r>
        <w:t xml:space="preserve">por el daño que exceda ese descuento, ni la facultad de terminación del numeral 25.4.</w:t>
      </w:r>
    </w:p>
    <w:p>
      <w:r>
        <w:pict>
          <v:rect style="width:0;height:1.5pt" o:hralign="center" o:hrstd="t" o:hr="t"/>
        </w:pict>
      </w:r>
    </w:p>
    <w:bookmarkEnd w:id="934"/>
    <w:bookmarkStart w:id="935" w:name="indemnidad"/>
    <w:p>
      <w:pPr>
        <w:pStyle w:val="Heading1"/>
      </w:pPr>
      <w:r>
        <w:t xml:space="preserve">20. Indemnidad</w:t>
      </w:r>
    </w:p>
    <w:p>
      <w:pPr>
        <w:pStyle w:val="FirstParagraph"/>
      </w:pPr>
      <w:r>
        <w:t xml:space="preserve">20.1</w:t>
      </w:r>
      <w:r>
        <w:t xml:space="preserve"> </w:t>
      </w:r>
      <w:r>
        <w:rPr>
          <w:b/>
          <w:bCs/>
        </w:rPr>
        <w:t xml:space="preserve">EL CLIENTE</w:t>
      </w:r>
      <w:r>
        <w:t xml:space="preserve"> </w:t>
      </w:r>
      <w:r>
        <w:t xml:space="preserve">mantendrá indemne a</w:t>
      </w:r>
      <w:r>
        <w:t xml:space="preserve"> </w:t>
      </w:r>
      <w:r>
        <w:rPr>
          <w:b/>
          <w:bCs/>
        </w:rPr>
        <w:t xml:space="preserve">FACTUS</w:t>
      </w:r>
      <w:r>
        <w:t xml:space="preserve">, a sus socios, administradores, empleados y contratistas, frente a toda reclamación, demanda, investigación, requerimiento, sanción, multa o condena que provenga de terceros o de autoridades administrativas o judiciales, incluidas</w:t>
      </w:r>
      <w:r>
        <w:t xml:space="preserve"> </w:t>
      </w:r>
      <w:r>
        <w:rPr>
          <w:b/>
          <w:bCs/>
        </w:rPr>
        <w:t xml:space="preserve">LA DIAN</w:t>
      </w:r>
      <w:r>
        <w:t xml:space="preserve"> </w:t>
      </w:r>
      <w:r>
        <w:t xml:space="preserve">y la Superintendencia de Industria y Comercio, y que tenga por causa un hecho propio de</w:t>
      </w:r>
      <w:r>
        <w:t xml:space="preserve"> </w:t>
      </w:r>
      <w:r>
        <w:rPr>
          <w:b/>
          <w:bCs/>
        </w:rPr>
        <w:t xml:space="preserve">EL CLIENTE</w:t>
      </w:r>
      <w:r>
        <w:t xml:space="preserve">, a saber:</w:t>
      </w:r>
    </w:p>
    <w:p>
      <w:pPr>
        <w:pStyle w:val="BodyText"/>
      </w:pPr>
      <w:r>
        <w:t xml:space="preserve">20.1.1 El contenido de</w:t>
      </w:r>
      <w:r>
        <w:t xml:space="preserve"> </w:t>
      </w:r>
      <w:r>
        <w:rPr>
          <w:b/>
          <w:bCs/>
        </w:rPr>
        <w:t xml:space="preserve">LOS DOCUMENTOS ELECTRÓNICOS</w:t>
      </w:r>
      <w:r>
        <w:t xml:space="preserve"> </w:t>
      </w:r>
      <w:r>
        <w:t xml:space="preserve">que</w:t>
      </w:r>
      <w:r>
        <w:t xml:space="preserve"> </w:t>
      </w:r>
      <w:r>
        <w:rPr>
          <w:b/>
          <w:bCs/>
        </w:rPr>
        <w:t xml:space="preserve">EL CLIENTE</w:t>
      </w:r>
      <w:r>
        <w:t xml:space="preserve"> </w:t>
      </w:r>
      <w:r>
        <w:t xml:space="preserve">haya generado o transmitido a través de</w:t>
      </w:r>
      <w:r>
        <w:t xml:space="preserve"> </w:t>
      </w:r>
      <w:r>
        <w:rPr>
          <w:b/>
          <w:bCs/>
        </w:rPr>
        <w:t xml:space="preserve">LA PLATAFORMA</w:t>
      </w:r>
      <w:r>
        <w:t xml:space="preserve">.</w:t>
      </w:r>
    </w:p>
    <w:p>
      <w:pPr>
        <w:pStyle w:val="BodyText"/>
      </w:pPr>
      <w:r>
        <w:t xml:space="preserve">20.1.2 El incumplimiento de sus obligaciones tributarias o la inexactitud de la información que suministre.</w:t>
      </w:r>
    </w:p>
    <w:p>
      <w:pPr>
        <w:pStyle w:val="BodyText"/>
      </w:pPr>
      <w:r>
        <w:t xml:space="preserve">20.1.3 La incorporación de</w:t>
      </w:r>
      <w:r>
        <w:t xml:space="preserve"> </w:t>
      </w:r>
      <w:r>
        <w:rPr>
          <w:b/>
          <w:bCs/>
        </w:rPr>
        <w:t xml:space="preserve">LOS DATOS PERSONALES</w:t>
      </w:r>
      <w:r>
        <w:t xml:space="preserve"> </w:t>
      </w:r>
      <w:r>
        <w:t xml:space="preserve">de terceros sin autorización o sin amparo en una excepción legal, y el incumplimiento de sus deberes como responsable del tratamiento.</w:t>
      </w:r>
    </w:p>
    <w:p>
      <w:pPr>
        <w:pStyle w:val="BodyText"/>
      </w:pPr>
      <w:r>
        <w:t xml:space="preserve">20.1.4 El uso de</w:t>
      </w:r>
      <w:r>
        <w:t xml:space="preserve"> </w:t>
      </w:r>
      <w:r>
        <w:rPr>
          <w:b/>
          <w:bCs/>
        </w:rPr>
        <w:t xml:space="preserve">LA PLATAFORMA</w:t>
      </w:r>
      <w:r>
        <w:t xml:space="preserve"> </w:t>
      </w:r>
      <w:r>
        <w:t xml:space="preserve">en contravención de la cláusula 15, o por parte de quien haya accedido con las credenciales de</w:t>
      </w:r>
      <w:r>
        <w:t xml:space="preserve"> </w:t>
      </w:r>
      <w:r>
        <w:rPr>
          <w:b/>
          <w:bCs/>
        </w:rPr>
        <w:t xml:space="preserve">EL CLIENTE</w:t>
      </w:r>
      <w:r>
        <w:t xml:space="preserve"> </w:t>
      </w:r>
      <w:r>
        <w:t xml:space="preserve">por causa imputable a</w:t>
      </w:r>
      <w:r>
        <w:t xml:space="preserve"> </w:t>
      </w:r>
      <w:r>
        <w:rPr>
          <w:b/>
          <w:bCs/>
        </w:rPr>
        <w:t xml:space="preserve">EL CLIENTE</w:t>
      </w:r>
      <w:r>
        <w:t xml:space="preserve">.</w:t>
      </w:r>
    </w:p>
    <w:p>
      <w:pPr>
        <w:pStyle w:val="BodyText"/>
      </w:pPr>
      <w:r>
        <w:t xml:space="preserve">20.1.5 La falsedad de cualquiera de las declaraciones de la cláusula 7.</w:t>
      </w:r>
    </w:p>
    <w:p>
      <w:pPr>
        <w:pStyle w:val="BodyText"/>
      </w:pPr>
      <w:r>
        <w:t xml:space="preserve">20.2</w:t>
      </w:r>
      <w:r>
        <w:t xml:space="preserve"> </w:t>
      </w:r>
      <w:r>
        <w:rPr>
          <w:b/>
          <w:bCs/>
        </w:rPr>
        <w:t xml:space="preserve">Límite de la indemnidad.</w:t>
      </w:r>
      <w:r>
        <w:t xml:space="preserve"> </w:t>
      </w:r>
      <w:r>
        <w:t xml:space="preserve">La indemnidad no comprende, y</w:t>
      </w:r>
      <w:r>
        <w:t xml:space="preserve"> </w:t>
      </w:r>
      <w:r>
        <w:rPr>
          <w:b/>
          <w:bCs/>
        </w:rPr>
        <w:t xml:space="preserve">EL CLIENTE</w:t>
      </w:r>
      <w:r>
        <w:t xml:space="preserve"> </w:t>
      </w:r>
      <w:r>
        <w:t xml:space="preserve">no asume, las consecuencias de hechos imputables a</w:t>
      </w:r>
      <w:r>
        <w:t xml:space="preserve"> </w:t>
      </w:r>
      <w:r>
        <w:rPr>
          <w:b/>
          <w:bCs/>
        </w:rPr>
        <w:t xml:space="preserve">FACTUS</w:t>
      </w:r>
      <w:r>
        <w:t xml:space="preserve">, ni las obligaciones que la ley radica en</w:t>
      </w:r>
      <w:r>
        <w:t xml:space="preserve"> </w:t>
      </w:r>
      <w:r>
        <w:rPr>
          <w:b/>
          <w:bCs/>
        </w:rPr>
        <w:t xml:space="preserve">FACTUS</w:t>
      </w:r>
      <w:r>
        <w:t xml:space="preserve">, ni las sanciones que se le impongan por su propia conducta. Si la causa de la reclamación es concurrente, la indemnidad se reduce en la proporción que corresponda a la conducta de</w:t>
      </w:r>
      <w:r>
        <w:t xml:space="preserve"> </w:t>
      </w:r>
      <w:r>
        <w:rPr>
          <w:b/>
          <w:bCs/>
        </w:rPr>
        <w:t xml:space="preserve">FACTUS</w:t>
      </w:r>
      <w:r>
        <w:t xml:space="preserve">.</w:t>
      </w:r>
    </w:p>
    <w:p>
      <w:pPr>
        <w:pStyle w:val="BodyText"/>
      </w:pPr>
      <w:r>
        <w:t xml:space="preserve">20.3 La indemnidad comprende el monto de la condena, sanción o multa, los intereses, las costas y los costos razonables de defensa, incluidos los honorarios de abogados, peritos y auxiliares, causados desde la notificación del reclamo y hasta su terminación.</w:t>
      </w:r>
    </w:p>
    <w:p>
      <w:pPr>
        <w:pStyle w:val="BodyText"/>
      </w:pPr>
      <w:r>
        <w:t xml:space="preserve">20.4</w:t>
      </w:r>
      <w:r>
        <w:t xml:space="preserve"> </w:t>
      </w:r>
      <w:r>
        <w:rPr>
          <w:b/>
          <w:bCs/>
        </w:rPr>
        <w:t xml:space="preserve">FACTUS</w:t>
      </w:r>
      <w:r>
        <w:t xml:space="preserve"> </w:t>
      </w:r>
      <w:r>
        <w:t xml:space="preserve">informará a</w:t>
      </w:r>
      <w:r>
        <w:t xml:space="preserve"> </w:t>
      </w:r>
      <w:r>
        <w:rPr>
          <w:b/>
          <w:bCs/>
        </w:rPr>
        <w:t xml:space="preserve">EL CLIENTE</w:t>
      </w:r>
      <w:r>
        <w:t xml:space="preserve"> </w:t>
      </w:r>
      <w:r>
        <w:t xml:space="preserve">el reclamo dentro de los diez (10) días hábiles siguientes a su notificación y le permitirá participar en la defensa. La falta de información oportuna reduce la indemnidad en la medida del perjuicio que esa omisión haya causado a</w:t>
      </w:r>
      <w:r>
        <w:t xml:space="preserve"> </w:t>
      </w:r>
      <w:r>
        <w:rPr>
          <w:b/>
          <w:bCs/>
        </w:rPr>
        <w:t xml:space="preserve">EL CLIENTE</w:t>
      </w:r>
      <w:r>
        <w:t xml:space="preserve">.</w:t>
      </w:r>
    </w:p>
    <w:p>
      <w:pPr>
        <w:pStyle w:val="BodyText"/>
      </w:pPr>
      <w:r>
        <w:t xml:space="preserve">20.5</w:t>
      </w:r>
      <w:r>
        <w:t xml:space="preserve"> </w:t>
      </w:r>
      <w:r>
        <w:rPr>
          <w:b/>
          <w:bCs/>
        </w:rPr>
        <w:t xml:space="preserve">FACTUS</w:t>
      </w:r>
      <w:r>
        <w:t xml:space="preserve"> </w:t>
      </w:r>
      <w:r>
        <w:t xml:space="preserve">mantendrá indemne a</w:t>
      </w:r>
      <w:r>
        <w:t xml:space="preserve"> </w:t>
      </w:r>
      <w:r>
        <w:rPr>
          <w:b/>
          <w:bCs/>
        </w:rPr>
        <w:t xml:space="preserve">EL CLIENTE</w:t>
      </w:r>
      <w:r>
        <w:t xml:space="preserve"> </w:t>
      </w:r>
      <w:r>
        <w:t xml:space="preserve">frente a las reclamaciones de terceros que aleguen que</w:t>
      </w:r>
      <w:r>
        <w:t xml:space="preserve"> </w:t>
      </w:r>
      <w:r>
        <w:rPr>
          <w:b/>
          <w:bCs/>
        </w:rPr>
        <w:t xml:space="preserve">LA PLATAFORMA</w:t>
      </w:r>
      <w:r>
        <w:t xml:space="preserve"> </w:t>
      </w:r>
      <w:r>
        <w:t xml:space="preserve">infringe sus derechos de propiedad intelectual, incluidos los costos razonables de defensa, siempre que</w:t>
      </w:r>
      <w:r>
        <w:t xml:space="preserve"> </w:t>
      </w:r>
      <w:r>
        <w:rPr>
          <w:b/>
          <w:bCs/>
        </w:rPr>
        <w:t xml:space="preserve">EL CLIENTE</w:t>
      </w:r>
      <w:r>
        <w:t xml:space="preserve"> </w:t>
      </w:r>
      <w:r>
        <w:t xml:space="preserve">la haya utilizado conforme a</w:t>
      </w:r>
      <w:r>
        <w:t xml:space="preserve"> </w:t>
      </w:r>
      <w:r>
        <w:rPr>
          <w:b/>
          <w:bCs/>
        </w:rPr>
        <w:t xml:space="preserve">LOS TÉRMINOS</w:t>
      </w:r>
      <w:r>
        <w:t xml:space="preserve"> </w:t>
      </w:r>
      <w:r>
        <w:t xml:space="preserve">y notifique el reclamo dentro de los diez (10) días hábiles siguientes a su notificación.</w:t>
      </w:r>
    </w:p>
    <w:p>
      <w:r>
        <w:pict>
          <v:rect style="width:0;height:1.5pt" o:hralign="center" o:hrstd="t" o:hr="t"/>
        </w:pict>
      </w:r>
    </w:p>
    <w:bookmarkEnd w:id="935"/>
    <w:bookmarkStart w:id="936" w:name="protección-de-datos-personales"/>
    <w:p>
      <w:pPr>
        <w:pStyle w:val="Heading1"/>
      </w:pPr>
      <w:r>
        <w:t xml:space="preserve">21. Protección de datos personales</w:t>
      </w:r>
    </w:p>
    <w:p>
      <w:pPr>
        <w:pStyle w:val="FirstParagraph"/>
      </w:pPr>
      <w:r>
        <w:t xml:space="preserve">21.1</w:t>
      </w:r>
      <w:r>
        <w:t xml:space="preserve"> </w:t>
      </w:r>
      <w:r>
        <w:rPr>
          <w:b/>
          <w:bCs/>
        </w:rPr>
        <w:t xml:space="preserve">Información tratada.</w:t>
      </w:r>
      <w:r>
        <w:t xml:space="preserve"> </w:t>
      </w:r>
      <w:r>
        <w:rPr>
          <w:b/>
          <w:bCs/>
        </w:rPr>
        <w:t xml:space="preserve">FACTUS</w:t>
      </w:r>
      <w:r>
        <w:t xml:space="preserve"> </w:t>
      </w:r>
      <w:r>
        <w:t xml:space="preserve">trata la información tributaria de</w:t>
      </w:r>
      <w:r>
        <w:t xml:space="preserve"> </w:t>
      </w:r>
      <w:r>
        <w:rPr>
          <w:b/>
          <w:bCs/>
        </w:rPr>
        <w:t xml:space="preserve">EL CLIENTE</w:t>
      </w:r>
      <w:r>
        <w:t xml:space="preserve"> </w:t>
      </w:r>
      <w:r>
        <w:t xml:space="preserve">(NIT, razón social, dirección fiscal), sus datos de contacto y</w:t>
      </w:r>
      <w:r>
        <w:t xml:space="preserve"> </w:t>
      </w:r>
      <w:r>
        <w:rPr>
          <w:b/>
          <w:bCs/>
        </w:rPr>
        <w:t xml:space="preserve">LOS DATOS PERSONALES</w:t>
      </w:r>
      <w:r>
        <w:t xml:space="preserve"> </w:t>
      </w:r>
      <w:r>
        <w:t xml:space="preserve">de terceros que</w:t>
      </w:r>
      <w:r>
        <w:t xml:space="preserve"> </w:t>
      </w:r>
      <w:r>
        <w:rPr>
          <w:b/>
          <w:bCs/>
        </w:rPr>
        <w:t xml:space="preserve">EL CLIENTE</w:t>
      </w:r>
      <w:r>
        <w:t xml:space="preserve"> </w:t>
      </w:r>
      <w:r>
        <w:t xml:space="preserve">incorpora en</w:t>
      </w:r>
      <w:r>
        <w:t xml:space="preserve"> </w:t>
      </w:r>
      <w:r>
        <w:rPr>
          <w:b/>
          <w:bCs/>
        </w:rPr>
        <w:t xml:space="preserve">LOS DOCUMENTOS ELECTRÓNICOS</w:t>
      </w:r>
      <w:r>
        <w:t xml:space="preserve">.</w:t>
      </w:r>
    </w:p>
    <w:p>
      <w:pPr>
        <w:pStyle w:val="BodyText"/>
      </w:pPr>
      <w:r>
        <w:t xml:space="preserve">21.2</w:t>
      </w:r>
      <w:r>
        <w:t xml:space="preserve"> </w:t>
      </w:r>
      <w:r>
        <w:rPr>
          <w:b/>
          <w:bCs/>
        </w:rPr>
        <w:t xml:space="preserve">Marco aplicable y finalidad.</w:t>
      </w:r>
      <w:r>
        <w:t xml:space="preserve"> </w:t>
      </w:r>
      <w:r>
        <w:t xml:space="preserve">El tratamiento se sujeta a la Ley 1581 de 2012, al Decreto 1377 de 2013 y a las normas que los modifiquen o sustituyan, bajo la vigilancia de la Superintendencia de Industria y Comercio, y se limita a las siguientes finalidades: la generación y transmisión de</w:t>
      </w:r>
      <w:r>
        <w:t xml:space="preserve"> </w:t>
      </w:r>
      <w:r>
        <w:rPr>
          <w:b/>
          <w:bCs/>
        </w:rPr>
        <w:t xml:space="preserve">LOS DOCUMENTOS ELECTRÓNICOS</w:t>
      </w:r>
      <w:r>
        <w:t xml:space="preserve"> </w:t>
      </w:r>
      <w:r>
        <w:t xml:space="preserve">ante</w:t>
      </w:r>
      <w:r>
        <w:t xml:space="preserve"> </w:t>
      </w:r>
      <w:r>
        <w:rPr>
          <w:b/>
          <w:bCs/>
        </w:rPr>
        <w:t xml:space="preserve">LA DIAN</w:t>
      </w:r>
      <w:r>
        <w:t xml:space="preserve">; la operación, el soporte y la seguridad de</w:t>
      </w:r>
      <w:r>
        <w:t xml:space="preserve"> </w:t>
      </w:r>
      <w:r>
        <w:rPr>
          <w:b/>
          <w:bCs/>
        </w:rPr>
        <w:t xml:space="preserve">LA PLATAFORMA</w:t>
      </w:r>
      <w:r>
        <w:t xml:space="preserve">; la facturación y el recaudo; y el cumplimiento de obligaciones legales y de requerimientos de autoridad.</w:t>
      </w:r>
    </w:p>
    <w:p>
      <w:pPr>
        <w:pStyle w:val="BodyText"/>
      </w:pPr>
      <w:r>
        <w:t xml:space="preserve">21.3</w:t>
      </w:r>
      <w:r>
        <w:t xml:space="preserve"> </w:t>
      </w:r>
      <w:r>
        <w:rPr>
          <w:b/>
          <w:bCs/>
        </w:rPr>
        <w:t xml:space="preserve">Conservación.</w:t>
      </w:r>
      <w:r>
        <w:t xml:space="preserve"> </w:t>
      </w:r>
      <w:r>
        <w:rPr>
          <w:b/>
          <w:bCs/>
        </w:rPr>
        <w:t xml:space="preserve">FACTUS</w:t>
      </w:r>
      <w:r>
        <w:t xml:space="preserve"> </w:t>
      </w:r>
      <w:r>
        <w:t xml:space="preserve">conserva</w:t>
      </w:r>
      <w:r>
        <w:t xml:space="preserve"> </w:t>
      </w:r>
      <w:r>
        <w:rPr>
          <w:b/>
          <w:bCs/>
        </w:rPr>
        <w:t xml:space="preserve">LOS DOCUMENTOS ELECTRÓNICOS</w:t>
      </w:r>
      <w:r>
        <w:t xml:space="preserve"> </w:t>
      </w:r>
      <w:r>
        <w:t xml:space="preserve">y los datos asociados por cinco (5) años, término que</w:t>
      </w:r>
      <w:r>
        <w:t xml:space="preserve"> </w:t>
      </w:r>
      <w:r>
        <w:rPr>
          <w:b/>
          <w:bCs/>
        </w:rPr>
        <w:t xml:space="preserve">LAS PARTES</w:t>
      </w:r>
      <w:r>
        <w:t xml:space="preserve"> </w:t>
      </w:r>
      <w:r>
        <w:t xml:space="preserve">adoptan en atención al deber de conservación de informaciones y pruebas del artículo 632 del Estatuto Tributario y a la reglamentación de</w:t>
      </w:r>
      <w:r>
        <w:t xml:space="preserve"> </w:t>
      </w:r>
      <w:r>
        <w:rPr>
          <w:b/>
          <w:bCs/>
        </w:rPr>
        <w:t xml:space="preserve">LA DIAN</w:t>
      </w:r>
      <w:r>
        <w:t xml:space="preserve">. Cumplido ese término, la información se suprime mediante procedimiento seguro. La terminación de</w:t>
      </w:r>
      <w:r>
        <w:t xml:space="preserve"> </w:t>
      </w:r>
      <w:r>
        <w:rPr>
          <w:b/>
          <w:bCs/>
        </w:rPr>
        <w:t xml:space="preserve">LOS TÉRMINOS</w:t>
      </w:r>
      <w:r>
        <w:t xml:space="preserve"> </w:t>
      </w:r>
      <w:r>
        <w:t xml:space="preserve">no interrumpe el plazo de conservación.</w:t>
      </w:r>
    </w:p>
    <w:p>
      <w:pPr>
        <w:pStyle w:val="BodyText"/>
      </w:pPr>
      <w:r>
        <w:t xml:space="preserve">21.4</w:t>
      </w:r>
      <w:r>
        <w:t xml:space="preserve"> </w:t>
      </w:r>
      <w:r>
        <w:rPr>
          <w:b/>
          <w:bCs/>
        </w:rPr>
        <w:t xml:space="preserve">Calidad de las partes.</w:t>
      </w:r>
      <w:r>
        <w:t xml:space="preserve"> </w:t>
      </w:r>
      <w:r>
        <w:rPr>
          <w:b/>
          <w:bCs/>
        </w:rPr>
        <w:t xml:space="preserve">EL CLIENTE</w:t>
      </w:r>
      <w:r>
        <w:t xml:space="preserve"> </w:t>
      </w:r>
      <w:r>
        <w:t xml:space="preserve">es responsable del tratamiento de</w:t>
      </w:r>
      <w:r>
        <w:t xml:space="preserve"> </w:t>
      </w:r>
      <w:r>
        <w:rPr>
          <w:b/>
          <w:bCs/>
        </w:rPr>
        <w:t xml:space="preserve">LOS DATOS PERSONALES</w:t>
      </w:r>
      <w:r>
        <w:t xml:space="preserve"> </w:t>
      </w:r>
      <w:r>
        <w:t xml:space="preserve">que incorpora en</w:t>
      </w:r>
      <w:r>
        <w:t xml:space="preserve"> </w:t>
      </w:r>
      <w:r>
        <w:rPr>
          <w:b/>
          <w:bCs/>
        </w:rPr>
        <w:t xml:space="preserve">LOS DOCUMENTOS ELECTRÓNICOS</w:t>
      </w:r>
      <w:r>
        <w:t xml:space="preserve">.</w:t>
      </w:r>
      <w:r>
        <w:t xml:space="preserve"> </w:t>
      </w:r>
      <w:r>
        <w:rPr>
          <w:b/>
          <w:bCs/>
        </w:rPr>
        <w:t xml:space="preserve">FACTUS</w:t>
      </w:r>
      <w:r>
        <w:t xml:space="preserve"> </w:t>
      </w:r>
      <w:r>
        <w:t xml:space="preserve">actúa como encargado del tratamiento respecto de esos datos, y como responsable respecto de los datos de contacto y de la información que recauda directamente para su relación con</w:t>
      </w:r>
      <w:r>
        <w:t xml:space="preserve"> </w:t>
      </w:r>
      <w:r>
        <w:rPr>
          <w:b/>
          <w:bCs/>
        </w:rPr>
        <w:t xml:space="preserve">EL CLIENTE</w:t>
      </w:r>
      <w:r>
        <w:t xml:space="preserve">. Esta distribución corresponde a la que la Ley 1581 de 2012 establece según quién decide sobre el tratamiento, y no es una estipulación que</w:t>
      </w:r>
      <w:r>
        <w:t xml:space="preserve"> </w:t>
      </w:r>
      <w:r>
        <w:rPr>
          <w:b/>
          <w:bCs/>
        </w:rPr>
        <w:t xml:space="preserve">LAS PARTES</w:t>
      </w:r>
      <w:r>
        <w:t xml:space="preserve"> </w:t>
      </w:r>
      <w:r>
        <w:t xml:space="preserve">puedan alterar para eludir sus deberes.</w:t>
      </w:r>
    </w:p>
    <w:p>
      <w:pPr>
        <w:pStyle w:val="BodyText"/>
      </w:pPr>
      <w:r>
        <w:t xml:space="preserve">21.5</w:t>
      </w:r>
      <w:r>
        <w:t xml:space="preserve"> </w:t>
      </w:r>
      <w:r>
        <w:rPr>
          <w:b/>
          <w:bCs/>
        </w:rPr>
        <w:t xml:space="preserve">Obligaciones de EL CLIENTE.</w:t>
      </w:r>
      <w:r>
        <w:t xml:space="preserve"> </w:t>
      </w:r>
      <w:r>
        <w:t xml:space="preserve">En su calidad de responsable,</w:t>
      </w:r>
      <w:r>
        <w:t xml:space="preserve"> </w:t>
      </w:r>
      <w:r>
        <w:rPr>
          <w:b/>
          <w:bCs/>
        </w:rPr>
        <w:t xml:space="preserve">EL CLIENTE</w:t>
      </w:r>
      <w:r>
        <w:t xml:space="preserve"> </w:t>
      </w:r>
      <w:r>
        <w:t xml:space="preserve">se obliga a obtener de los titulares la autorización previa, expresa e informada para el tratamiento y para la transmisión de</w:t>
      </w:r>
      <w:r>
        <w:t xml:space="preserve"> </w:t>
      </w:r>
      <w:r>
        <w:rPr>
          <w:b/>
          <w:bCs/>
        </w:rPr>
        <w:t xml:space="preserve">LOS DATOS PERSONALES</w:t>
      </w:r>
      <w:r>
        <w:t xml:space="preserve"> </w:t>
      </w:r>
      <w:r>
        <w:t xml:space="preserve">a</w:t>
      </w:r>
      <w:r>
        <w:t xml:space="preserve"> </w:t>
      </w:r>
      <w:r>
        <w:rPr>
          <w:b/>
          <w:bCs/>
        </w:rPr>
        <w:t xml:space="preserve">FACTUS</w:t>
      </w:r>
      <w:r>
        <w:t xml:space="preserve">; a conservar la evidencia de esas autorizaciones y ponerla a disposición cuando</w:t>
      </w:r>
      <w:r>
        <w:t xml:space="preserve"> </w:t>
      </w:r>
      <w:r>
        <w:rPr>
          <w:b/>
          <w:bCs/>
        </w:rPr>
        <w:t xml:space="preserve">FACTUS</w:t>
      </w:r>
      <w:r>
        <w:t xml:space="preserve"> </w:t>
      </w:r>
      <w:r>
        <w:t xml:space="preserve">o una autoridad la requiera; y a atender las consultas y reclamos que los titulares le dirijan.</w:t>
      </w:r>
    </w:p>
    <w:p>
      <w:pPr>
        <w:pStyle w:val="BodyText"/>
      </w:pPr>
      <w:r>
        <w:t xml:space="preserve">21.6</w:t>
      </w:r>
      <w:r>
        <w:t xml:space="preserve"> </w:t>
      </w:r>
      <w:r>
        <w:rPr>
          <w:b/>
          <w:bCs/>
        </w:rPr>
        <w:t xml:space="preserve">Derechos de los titulares.</w:t>
      </w:r>
      <w:r>
        <w:t xml:space="preserve"> </w:t>
      </w:r>
      <w:r>
        <w:t xml:space="preserve">Los titulares pueden ejercer sus derechos de conocimiento, acceso, actualización, rectificación y supresión ante</w:t>
      </w:r>
      <w:r>
        <w:t xml:space="preserve"> </w:t>
      </w:r>
      <w:r>
        <w:rPr>
          <w:b/>
          <w:bCs/>
        </w:rPr>
        <w:t xml:space="preserve">EL CLIENTE</w:t>
      </w:r>
      <w:r>
        <w:t xml:space="preserve">. Las solicitudes que se dirijan a</w:t>
      </w:r>
      <w:r>
        <w:t xml:space="preserve"> </w:t>
      </w:r>
      <w:r>
        <w:rPr>
          <w:b/>
          <w:bCs/>
        </w:rPr>
        <w:t xml:space="preserve">FACTUS</w:t>
      </w:r>
      <w:r>
        <w:t xml:space="preserve"> </w:t>
      </w:r>
      <w:r>
        <w:t xml:space="preserve">serán trasladadas a</w:t>
      </w:r>
      <w:r>
        <w:t xml:space="preserve"> </w:t>
      </w:r>
      <w:r>
        <w:rPr>
          <w:b/>
          <w:bCs/>
        </w:rPr>
        <w:t xml:space="preserve">EL CLIENTE</w:t>
      </w:r>
      <w:r>
        <w:t xml:space="preserve"> </w:t>
      </w:r>
      <w:r>
        <w:t xml:space="preserve">dentro de los dos (2) días hábiles siguientes, y</w:t>
      </w:r>
      <w:r>
        <w:t xml:space="preserve"> </w:t>
      </w:r>
      <w:r>
        <w:rPr>
          <w:b/>
          <w:bCs/>
        </w:rPr>
        <w:t xml:space="preserve">EL CLIENTE</w:t>
      </w:r>
      <w:r>
        <w:t xml:space="preserve"> </w:t>
      </w:r>
      <w:r>
        <w:t xml:space="preserve">las atenderá dentro de los términos legales.</w:t>
      </w:r>
    </w:p>
    <w:p>
      <w:pPr>
        <w:pStyle w:val="BodyText"/>
      </w:pPr>
      <w:r>
        <w:rPr>
          <w:b/>
          <w:bCs/>
        </w:rPr>
        <w:t xml:space="preserve">PARÁGRAFO.</w:t>
      </w:r>
      <w:r>
        <w:t xml:space="preserve"> </w:t>
      </w:r>
      <w:r>
        <w:t xml:space="preserve">La supresión de datos contenidos en</w:t>
      </w:r>
      <w:r>
        <w:t xml:space="preserve"> </w:t>
      </w:r>
      <w:r>
        <w:rPr>
          <w:b/>
          <w:bCs/>
        </w:rPr>
        <w:t xml:space="preserve">LOS DOCUMENTOS ELECTRÓNICOS</w:t>
      </w:r>
      <w:r>
        <w:t xml:space="preserve"> </w:t>
      </w:r>
      <w:r>
        <w:t xml:space="preserve">ya transmitidos no procede mientras subsista el deber legal de conservación, conforme al artículo 9 del Decreto 1377 de 2013.</w:t>
      </w:r>
    </w:p>
    <w:p>
      <w:pPr>
        <w:pStyle w:val="BodyText"/>
      </w:pPr>
      <w:r>
        <w:t xml:space="preserve">21.7</w:t>
      </w:r>
      <w:r>
        <w:t xml:space="preserve"> </w:t>
      </w:r>
      <w:r>
        <w:rPr>
          <w:b/>
          <w:bCs/>
        </w:rPr>
        <w:t xml:space="preserve">Seguridad.</w:t>
      </w:r>
      <w:r>
        <w:t xml:space="preserve"> </w:t>
      </w:r>
      <w:r>
        <w:rPr>
          <w:b/>
          <w:bCs/>
        </w:rPr>
        <w:t xml:space="preserve">FACTUS</w:t>
      </w:r>
      <w:r>
        <w:t xml:space="preserve"> </w:t>
      </w:r>
      <w:r>
        <w:t xml:space="preserve">implementa medidas técnicas, humanas y administrativas para proteger la información contra pérdida, consulta, uso o acceso no autorizado, e informará a</w:t>
      </w:r>
      <w:r>
        <w:t xml:space="preserve"> </w:t>
      </w:r>
      <w:r>
        <w:rPr>
          <w:b/>
          <w:bCs/>
        </w:rPr>
        <w:t xml:space="preserve">EL CLIENTE</w:t>
      </w:r>
      <w:r>
        <w:t xml:space="preserve"> </w:t>
      </w:r>
      <w:r>
        <w:t xml:space="preserve">y a la Superintendencia de Industria y Comercio los incidentes de seguridad que afecten</w:t>
      </w:r>
      <w:r>
        <w:t xml:space="preserve"> </w:t>
      </w:r>
      <w:r>
        <w:rPr>
          <w:b/>
          <w:bCs/>
        </w:rPr>
        <w:t xml:space="preserve">LOS DATOS PERSONALES</w:t>
      </w:r>
      <w:r>
        <w:t xml:space="preserve">, dentro de los términos legales.</w:t>
      </w:r>
    </w:p>
    <w:p>
      <w:pPr>
        <w:pStyle w:val="BodyText"/>
      </w:pPr>
      <w:r>
        <w:t xml:space="preserve">21.8</w:t>
      </w:r>
      <w:r>
        <w:t xml:space="preserve"> </w:t>
      </w:r>
      <w:r>
        <w:rPr>
          <w:b/>
          <w:bCs/>
        </w:rPr>
        <w:t xml:space="preserve">Encargados de FACTUS.</w:t>
      </w:r>
      <w:r>
        <w:t xml:space="preserve"> </w:t>
      </w:r>
      <w:r>
        <w:rPr>
          <w:b/>
          <w:bCs/>
        </w:rPr>
        <w:t xml:space="preserve">EL CLIENTE</w:t>
      </w:r>
      <w:r>
        <w:t xml:space="preserve"> </w:t>
      </w:r>
      <w:r>
        <w:t xml:space="preserve">acepta que</w:t>
      </w:r>
      <w:r>
        <w:t xml:space="preserve"> </w:t>
      </w:r>
      <w:r>
        <w:rPr>
          <w:b/>
          <w:bCs/>
        </w:rPr>
        <w:t xml:space="preserve">FACTUS</w:t>
      </w:r>
      <w:r>
        <w:t xml:space="preserve"> </w:t>
      </w:r>
      <w:r>
        <w:t xml:space="preserve">vincule terceros para el alojamiento y el procesamiento de la información, en Colombia o en el exterior, bajo obligaciones de confidencialidad y seguridad equivalentes a las de esta cláusula.</w:t>
      </w:r>
      <w:r>
        <w:t xml:space="preserve"> </w:t>
      </w:r>
      <w:r>
        <w:rPr>
          <w:b/>
          <w:bCs/>
        </w:rPr>
        <w:t xml:space="preserve">FACTUS</w:t>
      </w:r>
      <w:r>
        <w:t xml:space="preserve"> </w:t>
      </w:r>
      <w:r>
        <w:t xml:space="preserve">responde por la actuación de esos terceros en lo que corresponde al tratamiento que ejecutan por su encargo.</w:t>
      </w:r>
    </w:p>
    <w:p>
      <w:r>
        <w:pict>
          <v:rect style="width:0;height:1.5pt" o:hralign="center" o:hrstd="t" o:hr="t"/>
        </w:pict>
      </w:r>
    </w:p>
    <w:bookmarkEnd w:id="936"/>
    <w:bookmarkStart w:id="937" w:name="confidencialidad-y-propiedad-intelectual"/>
    <w:p>
      <w:pPr>
        <w:pStyle w:val="Heading1"/>
      </w:pPr>
      <w:r>
        <w:t xml:space="preserve">22. Confidencialidad y propiedad intelectual</w:t>
      </w:r>
    </w:p>
    <w:p>
      <w:pPr>
        <w:pStyle w:val="FirstParagraph"/>
      </w:pPr>
      <w:r>
        <w:t xml:space="preserve">22.1</w:t>
      </w:r>
      <w:r>
        <w:t xml:space="preserve"> </w:t>
      </w:r>
      <w:r>
        <w:rPr>
          <w:b/>
          <w:bCs/>
        </w:rPr>
        <w:t xml:space="preserve">Información confidencial.</w:t>
      </w:r>
      <w:r>
        <w:t xml:space="preserve"> </w:t>
      </w:r>
      <w:r>
        <w:t xml:space="preserve">Tiene carácter confidencial la información que</w:t>
      </w:r>
      <w:r>
        <w:t xml:space="preserve"> </w:t>
      </w:r>
      <w:r>
        <w:rPr>
          <w:b/>
          <w:bCs/>
        </w:rPr>
        <w:t xml:space="preserve">LAS PARTES</w:t>
      </w:r>
      <w:r>
        <w:t xml:space="preserve"> </w:t>
      </w:r>
      <w:r>
        <w:t xml:space="preserve">se entreguen o a la que accedan con ocasión de</w:t>
      </w:r>
      <w:r>
        <w:t xml:space="preserve"> </w:t>
      </w:r>
      <w:r>
        <w:rPr>
          <w:b/>
          <w:bCs/>
        </w:rPr>
        <w:t xml:space="preserve">LOS TÉRMINOS</w:t>
      </w:r>
      <w:r>
        <w:t xml:space="preserve">, incluidos los términos económicos de la contratación, el contenido de</w:t>
      </w:r>
      <w:r>
        <w:t xml:space="preserve"> </w:t>
      </w:r>
      <w:r>
        <w:rPr>
          <w:b/>
          <w:bCs/>
        </w:rPr>
        <w:t xml:space="preserve">LOS DOCUMENTOS ELECTRÓNICOS</w:t>
      </w:r>
      <w:r>
        <w:t xml:space="preserve"> </w:t>
      </w:r>
      <w:r>
        <w:t xml:space="preserve">y la información técnica de</w:t>
      </w:r>
      <w:r>
        <w:t xml:space="preserve"> </w:t>
      </w:r>
      <w:r>
        <w:rPr>
          <w:b/>
          <w:bCs/>
        </w:rPr>
        <w:t xml:space="preserve">LA PLATAFORMA</w:t>
      </w:r>
      <w:r>
        <w:t xml:space="preserve">.</w:t>
      </w:r>
    </w:p>
    <w:p>
      <w:pPr>
        <w:pStyle w:val="BodyText"/>
      </w:pPr>
      <w:r>
        <w:t xml:space="preserve">22.2</w:t>
      </w:r>
      <w:r>
        <w:t xml:space="preserve"> </w:t>
      </w:r>
      <w:r>
        <w:rPr>
          <w:b/>
          <w:bCs/>
        </w:rPr>
        <w:t xml:space="preserve">Deber de reserva.</w:t>
      </w:r>
      <w:r>
        <w:t xml:space="preserve"> </w:t>
      </w:r>
      <w:r>
        <w:rPr>
          <w:b/>
          <w:bCs/>
        </w:rPr>
        <w:t xml:space="preserve">FACTUS</w:t>
      </w:r>
      <w:r>
        <w:t xml:space="preserve"> </w:t>
      </w:r>
      <w:r>
        <w:t xml:space="preserve">se obliga a no divulgar la información confidencial de</w:t>
      </w:r>
      <w:r>
        <w:t xml:space="preserve"> </w:t>
      </w:r>
      <w:r>
        <w:rPr>
          <w:b/>
          <w:bCs/>
        </w:rPr>
        <w:t xml:space="preserve">EL CLIENTE</w:t>
      </w:r>
      <w:r>
        <w:t xml:space="preserve"> </w:t>
      </w:r>
      <w:r>
        <w:t xml:space="preserve">a terceros, a no comercializarla y a no emplearla para fines distintos de la ejecución de</w:t>
      </w:r>
      <w:r>
        <w:t xml:space="preserve"> </w:t>
      </w:r>
      <w:r>
        <w:rPr>
          <w:b/>
          <w:bCs/>
        </w:rPr>
        <w:t xml:space="preserve">LOS SERVICIOS</w:t>
      </w:r>
      <w:r>
        <w:t xml:space="preserve">. El acceso interno se limita al personal que lo requiera para operar y dar soporte a</w:t>
      </w:r>
      <w:r>
        <w:t xml:space="preserve"> </w:t>
      </w:r>
      <w:r>
        <w:rPr>
          <w:b/>
          <w:bCs/>
        </w:rPr>
        <w:t xml:space="preserve">LA PLATAFORMA</w:t>
      </w:r>
      <w:r>
        <w:t xml:space="preserve">.</w:t>
      </w:r>
    </w:p>
    <w:p>
      <w:pPr>
        <w:pStyle w:val="BodyText"/>
      </w:pPr>
      <w:r>
        <w:t xml:space="preserve">22.3</w:t>
      </w:r>
      <w:r>
        <w:t xml:space="preserve"> </w:t>
      </w:r>
      <w:r>
        <w:rPr>
          <w:b/>
          <w:bCs/>
        </w:rPr>
        <w:t xml:space="preserve">Excepciones.</w:t>
      </w:r>
      <w:r>
        <w:t xml:space="preserve"> </w:t>
      </w:r>
      <w:r>
        <w:t xml:space="preserve">El deber de reserva no aplica frente a la información que sea pública sin culpa de la parte receptora, ni cuando la divulgación obedezca a orden de autoridad judicial o administrativa competente, a un requerimiento de</w:t>
      </w:r>
      <w:r>
        <w:t xml:space="preserve"> </w:t>
      </w:r>
      <w:r>
        <w:rPr>
          <w:b/>
          <w:bCs/>
        </w:rPr>
        <w:t xml:space="preserve">LA DIAN</w:t>
      </w:r>
      <w:r>
        <w:t xml:space="preserve">, o a la necesidad de proteger la seguridad de</w:t>
      </w:r>
      <w:r>
        <w:t xml:space="preserve"> </w:t>
      </w:r>
      <w:r>
        <w:rPr>
          <w:b/>
          <w:bCs/>
        </w:rPr>
        <w:t xml:space="preserve">LA PLATAFORMA</w:t>
      </w:r>
      <w:r>
        <w:t xml:space="preserve">. En estos casos, la parte requerida informará a la otra la divulgación, salvo prohibición legal.</w:t>
      </w:r>
    </w:p>
    <w:p>
      <w:pPr>
        <w:pStyle w:val="BodyText"/>
      </w:pPr>
      <w:r>
        <w:t xml:space="preserve">22.4</w:t>
      </w:r>
      <w:r>
        <w:t xml:space="preserve"> </w:t>
      </w:r>
      <w:r>
        <w:rPr>
          <w:b/>
          <w:bCs/>
        </w:rPr>
        <w:t xml:space="preserve">Vigencia.</w:t>
      </w:r>
      <w:r>
        <w:t xml:space="preserve"> </w:t>
      </w:r>
      <w:r>
        <w:t xml:space="preserve">El deber de confidencialidad subsiste por dos (2) años contados desde la terminación de</w:t>
      </w:r>
      <w:r>
        <w:t xml:space="preserve"> </w:t>
      </w:r>
      <w:r>
        <w:rPr>
          <w:b/>
          <w:bCs/>
        </w:rPr>
        <w:t xml:space="preserve">LOS TÉRMINOS</w:t>
      </w:r>
      <w:r>
        <w:t xml:space="preserve">, sin perjuicio de los términos mayores que la ley imponga sobre información sometida a reserva legal.</w:t>
      </w:r>
    </w:p>
    <w:p>
      <w:pPr>
        <w:pStyle w:val="BodyText"/>
      </w:pPr>
      <w:r>
        <w:t xml:space="preserve">22.5</w:t>
      </w:r>
      <w:r>
        <w:t xml:space="preserve"> </w:t>
      </w:r>
      <w:r>
        <w:rPr>
          <w:b/>
          <w:bCs/>
        </w:rPr>
        <w:t xml:space="preserve">Propiedad intelectual.</w:t>
      </w:r>
      <w:r>
        <w:t xml:space="preserve"> </w:t>
      </w:r>
      <w:r>
        <w:rPr>
          <w:b/>
          <w:bCs/>
        </w:rPr>
        <w:t xml:space="preserve">LA PLATAFORMA</w:t>
      </w:r>
      <w:r>
        <w:t xml:space="preserve">, su código fuente, sus interfaces, su arquitectura, sus bases de datos, su documentación, las marcas y los signos distintivos de</w:t>
      </w:r>
      <w:r>
        <w:t xml:space="preserve"> </w:t>
      </w:r>
      <w:r>
        <w:rPr>
          <w:b/>
          <w:bCs/>
        </w:rPr>
        <w:t xml:space="preserve">FACTUS</w:t>
      </w:r>
      <w:r>
        <w:t xml:space="preserve"> </w:t>
      </w:r>
      <w:r>
        <w:t xml:space="preserve">son y seguirán siendo de su propiedad exclusiva.</w:t>
      </w:r>
      <w:r>
        <w:t xml:space="preserve"> </w:t>
      </w:r>
      <w:r>
        <w:rPr>
          <w:b/>
          <w:bCs/>
        </w:rPr>
        <w:t xml:space="preserve">LOS TÉRMINOS</w:t>
      </w:r>
      <w:r>
        <w:t xml:space="preserve"> </w:t>
      </w:r>
      <w:r>
        <w:t xml:space="preserve">conceden a</w:t>
      </w:r>
      <w:r>
        <w:t xml:space="preserve"> </w:t>
      </w:r>
      <w:r>
        <w:rPr>
          <w:b/>
          <w:bCs/>
        </w:rPr>
        <w:t xml:space="preserve">EL CLIENTE</w:t>
      </w:r>
      <w:r>
        <w:t xml:space="preserve"> </w:t>
      </w:r>
      <w:r>
        <w:t xml:space="preserve">una licencia de uso no exclusiva, intransferible y limitada a la vigencia de la relación contractual, exclusivamente para los fines de la cláusula 8. La licencia se revoca por la terminación de</w:t>
      </w:r>
      <w:r>
        <w:t xml:space="preserve"> </w:t>
      </w:r>
      <w:r>
        <w:rPr>
          <w:b/>
          <w:bCs/>
        </w:rPr>
        <w:t xml:space="preserve">LOS TÉRMINOS</w:t>
      </w:r>
      <w:r>
        <w:t xml:space="preserve"> </w:t>
      </w:r>
      <w:r>
        <w:t xml:space="preserve">y por las causales de suspensión y terminación de la cláusula 25, y no por decisión discrecional de</w:t>
      </w:r>
      <w:r>
        <w:t xml:space="preserve"> </w:t>
      </w:r>
      <w:r>
        <w:rPr>
          <w:b/>
          <w:bCs/>
        </w:rPr>
        <w:t xml:space="preserve">FACTUS</w:t>
      </w:r>
      <w:r>
        <w:t xml:space="preserve">.</w:t>
      </w:r>
    </w:p>
    <w:p>
      <w:pPr>
        <w:pStyle w:val="BodyText"/>
      </w:pPr>
      <w:r>
        <w:t xml:space="preserve">22.6</w:t>
      </w:r>
      <w:r>
        <w:t xml:space="preserve"> </w:t>
      </w:r>
      <w:r>
        <w:rPr>
          <w:b/>
          <w:bCs/>
        </w:rPr>
        <w:t xml:space="preserve">Información de EL CLIENTE.</w:t>
      </w:r>
      <w:r>
        <w:t xml:space="preserve"> </w:t>
      </w:r>
      <w:r>
        <w:t xml:space="preserve">Los datos y</w:t>
      </w:r>
      <w:r>
        <w:t xml:space="preserve"> </w:t>
      </w:r>
      <w:r>
        <w:rPr>
          <w:b/>
          <w:bCs/>
        </w:rPr>
        <w:t xml:space="preserve">LOS DOCUMENTOS ELECTRÓNICOS</w:t>
      </w:r>
      <w:r>
        <w:t xml:space="preserve"> </w:t>
      </w:r>
      <w:r>
        <w:t xml:space="preserve">que</w:t>
      </w:r>
      <w:r>
        <w:t xml:space="preserve"> </w:t>
      </w:r>
      <w:r>
        <w:rPr>
          <w:b/>
          <w:bCs/>
        </w:rPr>
        <w:t xml:space="preserve">EL CLIENTE</w:t>
      </w:r>
      <w:r>
        <w:t xml:space="preserve"> </w:t>
      </w:r>
      <w:r>
        <w:t xml:space="preserve">cargue son de su propiedad. La licencia que concede a</w:t>
      </w:r>
      <w:r>
        <w:t xml:space="preserve"> </w:t>
      </w:r>
      <w:r>
        <w:rPr>
          <w:b/>
          <w:bCs/>
        </w:rPr>
        <w:t xml:space="preserve">FACTUS</w:t>
      </w:r>
      <w:r>
        <w:t xml:space="preserve"> </w:t>
      </w:r>
      <w:r>
        <w:t xml:space="preserve">sobre ellos se limita a lo necesario para ejecutar</w:t>
      </w:r>
      <w:r>
        <w:t xml:space="preserve"> </w:t>
      </w:r>
      <w:r>
        <w:rPr>
          <w:b/>
          <w:bCs/>
        </w:rPr>
        <w:t xml:space="preserve">LOS SERVICIOS</w:t>
      </w:r>
      <w:r>
        <w:t xml:space="preserve"> </w:t>
      </w:r>
      <w:r>
        <w:t xml:space="preserve">y cumplir las obligaciones legales de conservación.</w:t>
      </w:r>
    </w:p>
    <w:p>
      <w:r>
        <w:pict>
          <v:rect style="width:0;height:1.5pt" o:hralign="center" o:hrstd="t" o:hr="t"/>
        </w:pict>
      </w:r>
    </w:p>
    <w:bookmarkEnd w:id="937"/>
    <w:bookmarkStart w:id="938" w:name="derecho-de-retracto"/>
    <w:p>
      <w:pPr>
        <w:pStyle w:val="Heading1"/>
      </w:pPr>
      <w:r>
        <w:t xml:space="preserve">23. Derecho de retracto</w:t>
      </w:r>
    </w:p>
    <w:p>
      <w:pPr>
        <w:pStyle w:val="FirstParagraph"/>
      </w:pPr>
      <w:r>
        <w:t xml:space="preserve">23.1</w:t>
      </w:r>
      <w:r>
        <w:t xml:space="preserve"> </w:t>
      </w:r>
      <w:r>
        <w:rPr>
          <w:b/>
          <w:bCs/>
        </w:rPr>
        <w:t xml:space="preserve">Procedencia y plazo.</w:t>
      </w:r>
      <w:r>
        <w:t xml:space="preserve"> </w:t>
      </w:r>
      <w:r>
        <w:rPr>
          <w:b/>
          <w:bCs/>
        </w:rPr>
        <w:t xml:space="preserve">EL CLIENTE</w:t>
      </w:r>
      <w:r>
        <w:t xml:space="preserve"> </w:t>
      </w:r>
      <w:r>
        <w:t xml:space="preserve">puede retractarse dentro de los cinco (5) días hábiles siguientes a la aceptación de</w:t>
      </w:r>
      <w:r>
        <w:t xml:space="preserve"> </w:t>
      </w:r>
      <w:r>
        <w:rPr>
          <w:b/>
          <w:bCs/>
        </w:rPr>
        <w:t xml:space="preserve">LOS TÉRMINOS</w:t>
      </w:r>
      <w:r>
        <w:t xml:space="preserve">, conforme al artículo 47 de la Ley 1480 de 2011. El plazo se cuenta desde la celebración del contrato, por tratarse de una prestación de servicios.</w:t>
      </w:r>
    </w:p>
    <w:p>
      <w:pPr>
        <w:pStyle w:val="BodyText"/>
      </w:pPr>
      <w:r>
        <w:t xml:space="preserve">23.2</w:t>
      </w:r>
      <w:r>
        <w:t xml:space="preserve"> </w:t>
      </w:r>
      <w:r>
        <w:rPr>
          <w:b/>
          <w:bCs/>
        </w:rPr>
        <w:t xml:space="preserve">Improcedencia.</w:t>
      </w:r>
      <w:r>
        <w:t xml:space="preserve"> </w:t>
      </w:r>
      <w:r>
        <w:t xml:space="preserve">El retracto no procede cuando la prestación haya comenzado con el acuerdo de</w:t>
      </w:r>
      <w:r>
        <w:t xml:space="preserve"> </w:t>
      </w:r>
      <w:r>
        <w:rPr>
          <w:b/>
          <w:bCs/>
        </w:rPr>
        <w:t xml:space="preserve">EL CLIENTE</w:t>
      </w:r>
      <w:r>
        <w:t xml:space="preserve">, supuesto exceptuado por el numeral 1 del artículo 47 de la Ley 1480 de 2011. Se entiende que la prestación comenzó cuando</w:t>
      </w:r>
      <w:r>
        <w:t xml:space="preserve"> </w:t>
      </w:r>
      <w:r>
        <w:rPr>
          <w:b/>
          <w:bCs/>
        </w:rPr>
        <w:t xml:space="preserve">EL CLIENTE</w:t>
      </w:r>
      <w:r>
        <w:t xml:space="preserve"> </w:t>
      </w:r>
      <w:r>
        <w:t xml:space="preserve">ha emitido y transmitido a</w:t>
      </w:r>
      <w:r>
        <w:t xml:space="preserve"> </w:t>
      </w:r>
      <w:r>
        <w:rPr>
          <w:b/>
          <w:bCs/>
        </w:rPr>
        <w:t xml:space="preserve">LA DIAN</w:t>
      </w:r>
      <w:r>
        <w:t xml:space="preserve"> </w:t>
      </w:r>
      <w:r>
        <w:t xml:space="preserve">por lo menos un documento electrónico en el ambiente de producción. El acceso a</w:t>
      </w:r>
      <w:r>
        <w:t xml:space="preserve"> </w:t>
      </w:r>
      <w:r>
        <w:rPr>
          <w:b/>
          <w:bCs/>
        </w:rPr>
        <w:t xml:space="preserve">LA PLATAFORMA</w:t>
      </w:r>
      <w:r>
        <w:t xml:space="preserve">, la configuración de la cuenta y la operación en el ambiente de pruebas no constituyen inicio de la prestación y no extinguen el derecho.</w:t>
      </w:r>
    </w:p>
    <w:p>
      <w:pPr>
        <w:pStyle w:val="BodyText"/>
      </w:pPr>
      <w:r>
        <w:t xml:space="preserve">23.3</w:t>
      </w:r>
      <w:r>
        <w:t xml:space="preserve"> </w:t>
      </w:r>
      <w:r>
        <w:rPr>
          <w:b/>
          <w:bCs/>
        </w:rPr>
        <w:t xml:space="preserve">Advertencia previa.</w:t>
      </w:r>
      <w:r>
        <w:t xml:space="preserve"> </w:t>
      </w:r>
      <w:r>
        <w:t xml:space="preserve">Antes de la primera emisión en ambiente de producción,</w:t>
      </w:r>
      <w:r>
        <w:t xml:space="preserve"> </w:t>
      </w:r>
      <w:r>
        <w:rPr>
          <w:b/>
          <w:bCs/>
        </w:rPr>
        <w:t xml:space="preserve">LA PLATAFORMA</w:t>
      </w:r>
      <w:r>
        <w:t xml:space="preserve"> </w:t>
      </w:r>
      <w:r>
        <w:t xml:space="preserve">advierte a</w:t>
      </w:r>
      <w:r>
        <w:t xml:space="preserve"> </w:t>
      </w:r>
      <w:r>
        <w:rPr>
          <w:b/>
          <w:bCs/>
        </w:rPr>
        <w:t xml:space="preserve">EL CLIENTE</w:t>
      </w:r>
      <w:r>
        <w:t xml:space="preserve">, en pantalla, que esa emisión da inicio a la prestación y extingue el derecho de retracto.</w:t>
      </w:r>
    </w:p>
    <w:p>
      <w:pPr>
        <w:pStyle w:val="BodyText"/>
      </w:pPr>
      <w:r>
        <w:t xml:space="preserve">23.4</w:t>
      </w:r>
      <w:r>
        <w:t xml:space="preserve"> </w:t>
      </w:r>
      <w:r>
        <w:rPr>
          <w:b/>
          <w:bCs/>
        </w:rPr>
        <w:t xml:space="preserve">Procedimiento.</w:t>
      </w:r>
    </w:p>
    <w:p>
      <w:pPr>
        <w:pStyle w:val="BodyText"/>
      </w:pPr>
      <w:r>
        <w:t xml:space="preserve">23.4.1</w:t>
      </w:r>
      <w:r>
        <w:t xml:space="preserve"> </w:t>
      </w:r>
      <w:r>
        <w:rPr>
          <w:b/>
          <w:bCs/>
        </w:rPr>
        <w:t xml:space="preserve">EL CLIENTE</w:t>
      </w:r>
      <w:r>
        <w:t xml:space="preserve"> </w:t>
      </w:r>
      <w:r>
        <w:t xml:space="preserve">remite comunicación al correo de notificaciones de</w:t>
      </w:r>
      <w:r>
        <w:t xml:space="preserve"> </w:t>
      </w:r>
      <w:r>
        <w:rPr>
          <w:b/>
          <w:bCs/>
        </w:rPr>
        <w:t xml:space="preserve">FACTUS</w:t>
      </w:r>
      <w:r>
        <w:t xml:space="preserve">, o la radica desde su cuenta en</w:t>
      </w:r>
      <w:r>
        <w:t xml:space="preserve"> </w:t>
      </w:r>
      <w:r>
        <w:rPr>
          <w:b/>
          <w:bCs/>
        </w:rPr>
        <w:t xml:space="preserve">LA PLATAFORMA</w:t>
      </w:r>
      <w:r>
        <w:t xml:space="preserve">, en la que manifiesta que se retracta, e indica su nombre o razón social, su NIT y el medio de pago al que desea que se aplique el reembolso.</w:t>
      </w:r>
    </w:p>
    <w:p>
      <w:pPr>
        <w:pStyle w:val="BodyText"/>
      </w:pPr>
      <w:r>
        <w:t xml:space="preserve">23.4.2</w:t>
      </w:r>
      <w:r>
        <w:t xml:space="preserve"> </w:t>
      </w:r>
      <w:r>
        <w:rPr>
          <w:b/>
          <w:bCs/>
        </w:rPr>
        <w:t xml:space="preserve">FACTUS</w:t>
      </w:r>
      <w:r>
        <w:t xml:space="preserve"> </w:t>
      </w:r>
      <w:r>
        <w:t xml:space="preserve">confirma la recepción dentro del día hábil siguiente e informa a</w:t>
      </w:r>
      <w:r>
        <w:t xml:space="preserve"> </w:t>
      </w:r>
      <w:r>
        <w:rPr>
          <w:b/>
          <w:bCs/>
        </w:rPr>
        <w:t xml:space="preserve">EL CLIENTE</w:t>
      </w:r>
      <w:r>
        <w:t xml:space="preserve">, de manera clara y detallada, las opciones de devolución de que dispone.</w:t>
      </w:r>
    </w:p>
    <w:p>
      <w:pPr>
        <w:pStyle w:val="BodyText"/>
      </w:pPr>
      <w:r>
        <w:t xml:space="preserve">23.4.3</w:t>
      </w:r>
      <w:r>
        <w:t xml:space="preserve"> </w:t>
      </w:r>
      <w:r>
        <w:rPr>
          <w:b/>
          <w:bCs/>
        </w:rPr>
        <w:t xml:space="preserve">FACTUS</w:t>
      </w:r>
      <w:r>
        <w:t xml:space="preserve"> </w:t>
      </w:r>
      <w:r>
        <w:t xml:space="preserve">reintegra las sumas pagadas dentro de los quince (15) días calendario siguientes a la manifestación del retracto, contados desde que</w:t>
      </w:r>
      <w:r>
        <w:t xml:space="preserve"> </w:t>
      </w:r>
      <w:r>
        <w:rPr>
          <w:b/>
          <w:bCs/>
        </w:rPr>
        <w:t xml:space="preserve">EL CLIENTE</w:t>
      </w:r>
      <w:r>
        <w:t xml:space="preserve"> </w:t>
      </w:r>
      <w:r>
        <w:t xml:space="preserve">haya suministrado los datos correctos y completos que el reembolso requiere. El reembolso se aplica sobre el mismo instrumento o medio de pago empleado, o por el medio que</w:t>
      </w:r>
      <w:r>
        <w:t xml:space="preserve"> </w:t>
      </w:r>
      <w:r>
        <w:rPr>
          <w:b/>
          <w:bCs/>
        </w:rPr>
        <w:t xml:space="preserve">EL CLIENTE</w:t>
      </w:r>
      <w:r>
        <w:t xml:space="preserve"> </w:t>
      </w:r>
      <w:r>
        <w:t xml:space="preserve">prefiera.</w:t>
      </w:r>
    </w:p>
    <w:p>
      <w:pPr>
        <w:pStyle w:val="BodyText"/>
      </w:pPr>
      <w:r>
        <w:t xml:space="preserve">23.4.4 La devolución es integral.</w:t>
      </w:r>
      <w:r>
        <w:t xml:space="preserve"> </w:t>
      </w:r>
      <w:r>
        <w:rPr>
          <w:b/>
          <w:bCs/>
        </w:rPr>
        <w:t xml:space="preserve">FACTUS</w:t>
      </w:r>
      <w:r>
        <w:t xml:space="preserve"> </w:t>
      </w:r>
      <w:r>
        <w:t xml:space="preserve">no practica descuentos ni retenciones por concepto alguno sobre las sumas pagadas por</w:t>
      </w:r>
      <w:r>
        <w:t xml:space="preserve"> </w:t>
      </w:r>
      <w:r>
        <w:rPr>
          <w:b/>
          <w:bCs/>
        </w:rPr>
        <w:t xml:space="preserve">EL CLIENTE</w:t>
      </w:r>
      <w:r>
        <w:t xml:space="preserve"> </w:t>
      </w:r>
      <w:r>
        <w:t xml:space="preserve">consumidor.</w:t>
      </w:r>
    </w:p>
    <w:p>
      <w:pPr>
        <w:pStyle w:val="BodyText"/>
      </w:pPr>
      <w:r>
        <w:t xml:space="preserve">23.5</w:t>
      </w:r>
      <w:r>
        <w:t xml:space="preserve"> </w:t>
      </w:r>
      <w:r>
        <w:rPr>
          <w:b/>
          <w:bCs/>
        </w:rPr>
        <w:t xml:space="preserve">Fundamento del plazo de devolución.</w:t>
      </w:r>
      <w:r>
        <w:t xml:space="preserve"> </w:t>
      </w:r>
      <w:r>
        <w:t xml:space="preserve">El plazo de quince (15) días calendario corresponde al inciso final del artículo 47 de la Ley 1480 de 2011, modificado por el artículo 3 de la Ley 2439 de 2024, y se aplica de manera uniforme a todas las modalidades de contratación previstas en ese artículo conforme a la Sentencia C-192 de 2026 de la Corte Constitucional. Todos los actores que intervengan en la devolución, incluida la entidad financiera, deben cumplir ese término.</w:t>
      </w:r>
    </w:p>
    <w:p>
      <w:pPr>
        <w:pStyle w:val="BodyText"/>
      </w:pPr>
      <w:r>
        <w:t xml:space="preserve">23.6</w:t>
      </w:r>
      <w:r>
        <w:t xml:space="preserve"> </w:t>
      </w:r>
      <w:r>
        <w:rPr>
          <w:b/>
          <w:bCs/>
        </w:rPr>
        <w:t xml:space="preserve">Certificado digital ya expedido.</w:t>
      </w:r>
      <w:r>
        <w:t xml:space="preserve"> </w:t>
      </w:r>
      <w:r>
        <w:t xml:space="preserve">[Campo de decisión por diligenciar: tratamiento del costo del certificado digital expedido por la entidad de certificación a nombre de</w:t>
      </w:r>
      <w:r>
        <w:t xml:space="preserve"> </w:t>
      </w:r>
      <w:r>
        <w:rPr>
          <w:b/>
          <w:bCs/>
        </w:rPr>
        <w:t xml:space="preserve">EL CLIENTE</w:t>
      </w:r>
      <w:r>
        <w:t xml:space="preserve"> </w:t>
      </w:r>
      <w:r>
        <w:t xml:space="preserve">cuando este ejerce el retracto. Frente a</w:t>
      </w:r>
      <w:r>
        <w:t xml:space="preserve"> </w:t>
      </w:r>
      <w:r>
        <w:rPr>
          <w:b/>
          <w:bCs/>
        </w:rPr>
        <w:t xml:space="preserve">EL CLIENTE</w:t>
      </w:r>
      <w:r>
        <w:t xml:space="preserve"> </w:t>
      </w:r>
      <w:r>
        <w:t xml:space="preserve">consumidor, la devolución es integral conforme al numeral 23.4.4 y no procede descuento. Debe definirse si</w:t>
      </w:r>
      <w:r>
        <w:t xml:space="preserve"> </w:t>
      </w:r>
      <w:r>
        <w:rPr>
          <w:b/>
          <w:bCs/>
        </w:rPr>
        <w:t xml:space="preserve">FACTUS</w:t>
      </w:r>
      <w:r>
        <w:t xml:space="preserve"> </w:t>
      </w:r>
      <w:r>
        <w:t xml:space="preserve">asume ese costo también frente a</w:t>
      </w:r>
      <w:r>
        <w:t xml:space="preserve"> </w:t>
      </w:r>
      <w:r>
        <w:rPr>
          <w:b/>
          <w:bCs/>
        </w:rPr>
        <w:t xml:space="preserve">EL CLIENTE</w:t>
      </w:r>
      <w:r>
        <w:t xml:space="preserve"> </w:t>
      </w:r>
      <w:r>
        <w:t xml:space="preserve">no consumidor, o si lo descuenta del reembolso, y en ese caso el valor y la forma de informarlo antes de la aceptación.]</w:t>
      </w:r>
    </w:p>
    <w:p>
      <w:pPr>
        <w:pStyle w:val="BodyText"/>
      </w:pPr>
      <w:r>
        <w:rPr>
          <w:b/>
          <w:bCs/>
        </w:rPr>
        <w:t xml:space="preserve">PARÁGRAFO PRIMERO.</w:t>
      </w:r>
      <w:r>
        <w:t xml:space="preserve"> </w:t>
      </w:r>
      <w:r>
        <w:t xml:space="preserve">El derecho de retracto opera en favor de</w:t>
      </w:r>
      <w:r>
        <w:t xml:space="preserve"> </w:t>
      </w:r>
      <w:r>
        <w:rPr>
          <w:b/>
          <w:bCs/>
        </w:rPr>
        <w:t xml:space="preserve">EL CLIENTE</w:t>
      </w:r>
      <w:r>
        <w:t xml:space="preserve"> </w:t>
      </w:r>
      <w:r>
        <w:t xml:space="preserve">que tenga la calidad de consumidor en los términos del artículo 5, numeral 3, de la Ley 1480 de 2011.</w:t>
      </w:r>
      <w:r>
        <w:t xml:space="preserve"> </w:t>
      </w:r>
      <w:r>
        <w:rPr>
          <w:b/>
          <w:bCs/>
        </w:rPr>
        <w:t xml:space="preserve">FACTUS</w:t>
      </w:r>
      <w:r>
        <w:t xml:space="preserve"> </w:t>
      </w:r>
      <w:r>
        <w:t xml:space="preserve">lo extiende contractualmente, en las mismas condiciones, a</w:t>
      </w:r>
      <w:r>
        <w:t xml:space="preserve"> </w:t>
      </w:r>
      <w:r>
        <w:rPr>
          <w:b/>
          <w:bCs/>
        </w:rPr>
        <w:t xml:space="preserve">EL CLIENTE</w:t>
      </w:r>
      <w:r>
        <w:t xml:space="preserve"> </w:t>
      </w:r>
      <w:r>
        <w:t xml:space="preserve">que no tenga esa calidad, conforme al numeral 2.5.1.</w:t>
      </w:r>
    </w:p>
    <w:p>
      <w:pPr>
        <w:pStyle w:val="BodyText"/>
      </w:pPr>
      <w:r>
        <w:rPr>
          <w:b/>
          <w:bCs/>
        </w:rPr>
        <w:t xml:space="preserve">PARÁGRAFO SEGUNDO.</w:t>
      </w:r>
      <w:r>
        <w:t xml:space="preserve"> </w:t>
      </w:r>
      <w:r>
        <w:t xml:space="preserve">Cuando la contratación se haya realizado a través de</w:t>
      </w:r>
      <w:r>
        <w:t xml:space="preserve"> </w:t>
      </w:r>
      <w:r>
        <w:rPr>
          <w:b/>
          <w:bCs/>
        </w:rPr>
        <w:t xml:space="preserve">EL RESELLER</w:t>
      </w:r>
      <w:r>
        <w:t xml:space="preserve">,</w:t>
      </w:r>
      <w:r>
        <w:t xml:space="preserve"> </w:t>
      </w:r>
      <w:r>
        <w:rPr>
          <w:b/>
          <w:bCs/>
        </w:rPr>
        <w:t xml:space="preserve">EL CLIENTE</w:t>
      </w:r>
      <w:r>
        <w:t xml:space="preserve"> </w:t>
      </w:r>
      <w:r>
        <w:t xml:space="preserve">puede ejercer el retracto ante</w:t>
      </w:r>
      <w:r>
        <w:t xml:space="preserve"> </w:t>
      </w:r>
      <w:r>
        <w:rPr>
          <w:b/>
          <w:bCs/>
        </w:rPr>
        <w:t xml:space="preserve">EL RESELLER</w:t>
      </w:r>
      <w:r>
        <w:t xml:space="preserve"> </w:t>
      </w:r>
      <w:r>
        <w:t xml:space="preserve">o ante</w:t>
      </w:r>
      <w:r>
        <w:t xml:space="preserve"> </w:t>
      </w:r>
      <w:r>
        <w:rPr>
          <w:b/>
          <w:bCs/>
        </w:rPr>
        <w:t xml:space="preserve">FACTUS</w:t>
      </w:r>
      <w:r>
        <w:t xml:space="preserve">.</w:t>
      </w:r>
      <w:r>
        <w:t xml:space="preserve"> </w:t>
      </w:r>
      <w:r>
        <w:rPr>
          <w:b/>
          <w:bCs/>
        </w:rPr>
        <w:t xml:space="preserve">FACTUS</w:t>
      </w:r>
      <w:r>
        <w:t xml:space="preserve"> </w:t>
      </w:r>
      <w:r>
        <w:t xml:space="preserve">traslada la solicitud a</w:t>
      </w:r>
      <w:r>
        <w:t xml:space="preserve"> </w:t>
      </w:r>
      <w:r>
        <w:rPr>
          <w:b/>
          <w:bCs/>
        </w:rPr>
        <w:t xml:space="preserve">EL RESELLER</w:t>
      </w:r>
      <w:r>
        <w:t xml:space="preserve"> </w:t>
      </w:r>
      <w:r>
        <w:t xml:space="preserve">dentro del día hábil siguiente y desactiva el acceso. El reembolso corre por cuenta de quien recibió el pago, dentro del plazo del numeral 23.4.3.</w:t>
      </w:r>
    </w:p>
    <w:p>
      <w:r>
        <w:pict>
          <v:rect style="width:0;height:1.5pt" o:hralign="center" o:hrstd="t" o:hr="t"/>
        </w:pict>
      </w:r>
    </w:p>
    <w:bookmarkEnd w:id="938"/>
    <w:bookmarkStart w:id="939" w:name="modificación-de-los-términos"/>
    <w:p>
      <w:pPr>
        <w:pStyle w:val="Heading1"/>
      </w:pPr>
      <w:r>
        <w:t xml:space="preserve">24. Modificación de los términos</w:t>
      </w:r>
    </w:p>
    <w:p>
      <w:pPr>
        <w:pStyle w:val="FirstParagraph"/>
      </w:pPr>
      <w:r>
        <w:t xml:space="preserve">24.1</w:t>
      </w:r>
      <w:r>
        <w:t xml:space="preserve"> </w:t>
      </w:r>
      <w:r>
        <w:rPr>
          <w:b/>
          <w:bCs/>
        </w:rPr>
        <w:t xml:space="preserve">Límite de la facultad.</w:t>
      </w:r>
      <w:r>
        <w:t xml:space="preserve"> </w:t>
      </w:r>
      <w:r>
        <w:rPr>
          <w:b/>
          <w:bCs/>
        </w:rPr>
        <w:t xml:space="preserve">FACTUS</w:t>
      </w:r>
      <w:r>
        <w:t xml:space="preserve"> </w:t>
      </w:r>
      <w:r>
        <w:t xml:space="preserve">no puede modificar unilateralmente</w:t>
      </w:r>
      <w:r>
        <w:t xml:space="preserve"> </w:t>
      </w:r>
      <w:r>
        <w:rPr>
          <w:b/>
          <w:bCs/>
        </w:rPr>
        <w:t xml:space="preserve">LOS TÉRMINOS</w:t>
      </w:r>
      <w:r>
        <w:t xml:space="preserve"> </w:t>
      </w:r>
      <w:r>
        <w:t xml:space="preserve">ni sustraerse de sus obligaciones, conforme al artículo 38 de la Ley 1480 de 2011. Esta cláusula regula el procedimiento por el cual</w:t>
      </w:r>
      <w:r>
        <w:t xml:space="preserve"> </w:t>
      </w:r>
      <w:r>
        <w:rPr>
          <w:b/>
          <w:bCs/>
        </w:rPr>
        <w:t xml:space="preserve">FACTUS</w:t>
      </w:r>
      <w:r>
        <w:t xml:space="preserve"> </w:t>
      </w:r>
      <w:r>
        <w:t xml:space="preserve">propone una nueva versión y</w:t>
      </w:r>
      <w:r>
        <w:t xml:space="preserve"> </w:t>
      </w:r>
      <w:r>
        <w:rPr>
          <w:b/>
          <w:bCs/>
        </w:rPr>
        <w:t xml:space="preserve">EL CLIENTE</w:t>
      </w:r>
      <w:r>
        <w:t xml:space="preserve"> </w:t>
      </w:r>
      <w:r>
        <w:t xml:space="preserve">decide si continúa bajo ella o termina sin penalidad.</w:t>
      </w:r>
    </w:p>
    <w:p>
      <w:pPr>
        <w:pStyle w:val="BodyText"/>
      </w:pPr>
      <w:r>
        <w:t xml:space="preserve">24.2</w:t>
      </w:r>
      <w:r>
        <w:t xml:space="preserve"> </w:t>
      </w:r>
      <w:r>
        <w:rPr>
          <w:b/>
          <w:bCs/>
        </w:rPr>
        <w:t xml:space="preserve">Causas.</w:t>
      </w:r>
      <w:r>
        <w:t xml:space="preserve"> </w:t>
      </w:r>
      <w:r>
        <w:rPr>
          <w:b/>
          <w:bCs/>
        </w:rPr>
        <w:t xml:space="preserve">FACTUS</w:t>
      </w:r>
      <w:r>
        <w:t xml:space="preserve"> </w:t>
      </w:r>
      <w:r>
        <w:t xml:space="preserve">puede proponer modificaciones para adecuar</w:t>
      </w:r>
      <w:r>
        <w:t xml:space="preserve"> </w:t>
      </w:r>
      <w:r>
        <w:rPr>
          <w:b/>
          <w:bCs/>
        </w:rPr>
        <w:t xml:space="preserve">LOS TÉRMINOS</w:t>
      </w:r>
      <w:r>
        <w:t xml:space="preserve"> </w:t>
      </w:r>
      <w:r>
        <w:t xml:space="preserve">a cambios normativos, a cambios técnicos exigidos por</w:t>
      </w:r>
      <w:r>
        <w:t xml:space="preserve"> </w:t>
      </w:r>
      <w:r>
        <w:rPr>
          <w:b/>
          <w:bCs/>
        </w:rPr>
        <w:t xml:space="preserve">LA DIAN</w:t>
      </w:r>
      <w:r>
        <w:t xml:space="preserve"> </w:t>
      </w:r>
      <w:r>
        <w:t xml:space="preserve">o a cambios operativos de</w:t>
      </w:r>
      <w:r>
        <w:t xml:space="preserve"> </w:t>
      </w:r>
      <w:r>
        <w:rPr>
          <w:b/>
          <w:bCs/>
        </w:rPr>
        <w:t xml:space="preserve">LA PLATAFORMA</w:t>
      </w:r>
      <w:r>
        <w:t xml:space="preserve">.</w:t>
      </w:r>
    </w:p>
    <w:p>
      <w:pPr>
        <w:pStyle w:val="BodyText"/>
      </w:pPr>
      <w:r>
        <w:t xml:space="preserve">24.3</w:t>
      </w:r>
      <w:r>
        <w:t xml:space="preserve"> </w:t>
      </w:r>
      <w:r>
        <w:rPr>
          <w:b/>
          <w:bCs/>
        </w:rPr>
        <w:t xml:space="preserve">Preaviso y comunicación.</w:t>
      </w:r>
      <w:r>
        <w:t xml:space="preserve"> </w:t>
      </w:r>
      <w:r>
        <w:t xml:space="preserve">Toda modificación se comunica a</w:t>
      </w:r>
      <w:r>
        <w:t xml:space="preserve"> </w:t>
      </w:r>
      <w:r>
        <w:rPr>
          <w:b/>
          <w:bCs/>
        </w:rPr>
        <w:t xml:space="preserve">EL CLIENTE</w:t>
      </w:r>
      <w:r>
        <w:t xml:space="preserve"> </w:t>
      </w:r>
      <w:r>
        <w:t xml:space="preserve">al correo de notificaciones registrado, con treinta (30) días calendario de anticipación a la fecha propuesta de entrada en vigor. La comunicación identifica las cláusulas que cambian, transcribe la redacción anterior y la nueva, explica el efecto práctico del cambio, e informa el derecho de</w:t>
      </w:r>
      <w:r>
        <w:t xml:space="preserve"> </w:t>
      </w:r>
      <w:r>
        <w:rPr>
          <w:b/>
          <w:bCs/>
        </w:rPr>
        <w:t xml:space="preserve">EL CLIENTE</w:t>
      </w:r>
      <w:r>
        <w:t xml:space="preserve"> </w:t>
      </w:r>
      <w:r>
        <w:t xml:space="preserve">a no aceptarlo y a terminar sin penalidad. La publicación en</w:t>
      </w:r>
      <w:r>
        <w:t xml:space="preserve"> </w:t>
      </w:r>
      <w:r>
        <w:rPr>
          <w:b/>
          <w:bCs/>
        </w:rPr>
        <w:t xml:space="preserve">LA PLATAFORMA</w:t>
      </w:r>
      <w:r>
        <w:t xml:space="preserve"> </w:t>
      </w:r>
      <w:r>
        <w:t xml:space="preserve">no sustituye esta comunicación.</w:t>
      </w:r>
    </w:p>
    <w:p>
      <w:pPr>
        <w:pStyle w:val="BodyText"/>
      </w:pPr>
      <w:r>
        <w:t xml:space="preserve">24.4</w:t>
      </w:r>
      <w:r>
        <w:t xml:space="preserve"> </w:t>
      </w:r>
      <w:r>
        <w:rPr>
          <w:b/>
          <w:bCs/>
        </w:rPr>
        <w:t xml:space="preserve">Modificaciones que requieren aceptación expresa.</w:t>
      </w:r>
      <w:r>
        <w:t xml:space="preserve"> </w:t>
      </w:r>
      <w:r>
        <w:t xml:space="preserve">Requieren aceptación expresa de</w:t>
      </w:r>
      <w:r>
        <w:t xml:space="preserve"> </w:t>
      </w:r>
      <w:r>
        <w:rPr>
          <w:b/>
          <w:bCs/>
        </w:rPr>
        <w:t xml:space="preserve">EL CLIENTE</w:t>
      </w:r>
      <w:r>
        <w:t xml:space="preserve"> </w:t>
      </w:r>
      <w:r>
        <w:t xml:space="preserve">las modificaciones que aumenten el precio por encima del ajuste del numeral 17.4, que impongan nuevas obligaciones o cargas económicas a</w:t>
      </w:r>
      <w:r>
        <w:t xml:space="preserve"> </w:t>
      </w:r>
      <w:r>
        <w:rPr>
          <w:b/>
          <w:bCs/>
        </w:rPr>
        <w:t xml:space="preserve">EL CLIENTE</w:t>
      </w:r>
      <w:r>
        <w:t xml:space="preserve">, que reduzcan el alcance de</w:t>
      </w:r>
      <w:r>
        <w:t xml:space="preserve"> </w:t>
      </w:r>
      <w:r>
        <w:rPr>
          <w:b/>
          <w:bCs/>
        </w:rPr>
        <w:t xml:space="preserve">LOS SERVICIOS</w:t>
      </w:r>
      <w:r>
        <w:t xml:space="preserve"> </w:t>
      </w:r>
      <w:r>
        <w:t xml:space="preserve">o los niveles de servicio, o que alteren el régimen de responsabilidad o el de terminación. El silencio de</w:t>
      </w:r>
      <w:r>
        <w:t xml:space="preserve"> </w:t>
      </w:r>
      <w:r>
        <w:rPr>
          <w:b/>
          <w:bCs/>
        </w:rPr>
        <w:t xml:space="preserve">EL CLIENTE</w:t>
      </w:r>
      <w:r>
        <w:t xml:space="preserve"> </w:t>
      </w:r>
      <w:r>
        <w:t xml:space="preserve">no se entiende como aceptación de ninguna de ellas. Si</w:t>
      </w:r>
      <w:r>
        <w:t xml:space="preserve"> </w:t>
      </w:r>
      <w:r>
        <w:rPr>
          <w:b/>
          <w:bCs/>
        </w:rPr>
        <w:t xml:space="preserve">EL CLIENTE</w:t>
      </w:r>
      <w:r>
        <w:t xml:space="preserve"> </w:t>
      </w:r>
      <w:r>
        <w:t xml:space="preserve">no las acepta de manera expresa,</w:t>
      </w:r>
      <w:r>
        <w:t xml:space="preserve"> </w:t>
      </w:r>
      <w:r>
        <w:rPr>
          <w:b/>
          <w:bCs/>
        </w:rPr>
        <w:t xml:space="preserve">LOS TÉRMINOS</w:t>
      </w:r>
      <w:r>
        <w:t xml:space="preserve"> </w:t>
      </w:r>
      <w:r>
        <w:t xml:space="preserve">continúan rigiendo en su versión vigente hasta el final del período contratado y en curso, y terminan al vencimiento de ese período sin penalidad ni indemnización a cargo de ninguna de</w:t>
      </w:r>
      <w:r>
        <w:t xml:space="preserve"> </w:t>
      </w:r>
      <w:r>
        <w:rPr>
          <w:b/>
          <w:bCs/>
        </w:rPr>
        <w:t xml:space="preserve">LAS PARTES</w:t>
      </w:r>
      <w:r>
        <w:t xml:space="preserve">.</w:t>
      </w:r>
    </w:p>
    <w:p>
      <w:pPr>
        <w:pStyle w:val="BodyText"/>
      </w:pPr>
      <w:r>
        <w:t xml:space="preserve">24.5</w:t>
      </w:r>
      <w:r>
        <w:t xml:space="preserve"> </w:t>
      </w:r>
      <w:r>
        <w:rPr>
          <w:b/>
          <w:bCs/>
        </w:rPr>
        <w:t xml:space="preserve">Modificaciones que no requieren aceptación expresa.</w:t>
      </w:r>
      <w:r>
        <w:t xml:space="preserve"> </w:t>
      </w:r>
      <w:r>
        <w:t xml:space="preserve">Las modificaciones que no producen los efectos del numeral 24.4, tales como la actualización de canales de contacto, de direcciones, de denominaciones técnicas o la corrección de errores materiales, rigen desde la fecha indicada en la comunicación.</w:t>
      </w:r>
      <w:r>
        <w:t xml:space="preserve"> </w:t>
      </w:r>
      <w:r>
        <w:rPr>
          <w:b/>
          <w:bCs/>
        </w:rPr>
        <w:t xml:space="preserve">EL CLIENTE</w:t>
      </w:r>
      <w:r>
        <w:t xml:space="preserve"> </w:t>
      </w:r>
      <w:r>
        <w:t xml:space="preserve">puede terminar sin penalidad si no las acepta.</w:t>
      </w:r>
    </w:p>
    <w:p>
      <w:pPr>
        <w:pStyle w:val="BodyText"/>
      </w:pPr>
      <w:r>
        <w:t xml:space="preserve">24.6</w:t>
      </w:r>
      <w:r>
        <w:t xml:space="preserve"> </w:t>
      </w:r>
      <w:r>
        <w:rPr>
          <w:b/>
          <w:bCs/>
        </w:rPr>
        <w:t xml:space="preserve">Modificaciones impuestas por norma.</w:t>
      </w:r>
      <w:r>
        <w:t xml:space="preserve"> </w:t>
      </w:r>
      <w:r>
        <w:t xml:space="preserve">Cuando una norma modifique de manera imperativa el contenido de</w:t>
      </w:r>
      <w:r>
        <w:t xml:space="preserve"> </w:t>
      </w:r>
      <w:r>
        <w:rPr>
          <w:b/>
          <w:bCs/>
        </w:rPr>
        <w:t xml:space="preserve">LOS SERVICIOS</w:t>
      </w:r>
      <w:r>
        <w:t xml:space="preserve"> </w:t>
      </w:r>
      <w:r>
        <w:t xml:space="preserve">o los requisitos técnicos, el cambio rige desde la entrada en vigor de la norma.</w:t>
      </w:r>
      <w:r>
        <w:t xml:space="preserve"> </w:t>
      </w:r>
      <w:r>
        <w:rPr>
          <w:b/>
          <w:bCs/>
        </w:rPr>
        <w:t xml:space="preserve">FACTUS</w:t>
      </w:r>
      <w:r>
        <w:t xml:space="preserve"> </w:t>
      </w:r>
      <w:r>
        <w:t xml:space="preserve">lo comunica a</w:t>
      </w:r>
      <w:r>
        <w:t xml:space="preserve"> </w:t>
      </w:r>
      <w:r>
        <w:rPr>
          <w:b/>
          <w:bCs/>
        </w:rPr>
        <w:t xml:space="preserve">EL CLIENTE</w:t>
      </w:r>
      <w:r>
        <w:t xml:space="preserve"> </w:t>
      </w:r>
      <w:r>
        <w:t xml:space="preserve">tan pronto le sea posible, identifica la norma que lo impone, y no lo presenta como decisión propia.</w:t>
      </w:r>
    </w:p>
    <w:p>
      <w:pPr>
        <w:pStyle w:val="BodyText"/>
      </w:pPr>
      <w:r>
        <w:t xml:space="preserve">24.7</w:t>
      </w:r>
      <w:r>
        <w:t xml:space="preserve"> </w:t>
      </w:r>
      <w:r>
        <w:rPr>
          <w:b/>
          <w:bCs/>
        </w:rPr>
        <w:t xml:space="preserve">Terminación por no aceptación.</w:t>
      </w:r>
      <w:r>
        <w:t xml:space="preserve"> </w:t>
      </w:r>
      <w:r>
        <w:rPr>
          <w:b/>
          <w:bCs/>
        </w:rPr>
        <w:t xml:space="preserve">EL CLIENTE</w:t>
      </w:r>
      <w:r>
        <w:t xml:space="preserve"> </w:t>
      </w:r>
      <w:r>
        <w:t xml:space="preserve">que no acepte una modificación puede terminar</w:t>
      </w:r>
      <w:r>
        <w:t xml:space="preserve"> </w:t>
      </w:r>
      <w:r>
        <w:rPr>
          <w:b/>
          <w:bCs/>
        </w:rPr>
        <w:t xml:space="preserve">LOS TÉRMINOS</w:t>
      </w:r>
      <w:r>
        <w:t xml:space="preserve"> </w:t>
      </w:r>
      <w:r>
        <w:t xml:space="preserve">en cualquier momento antes de su entrada en vigor, sin preaviso, sin penalidad y con derecho al reembolso proporcional de las sumas pagadas por el período contratado y no ejecutado. El reembolso se paga dentro de los quince (15) días calendario siguientes a la terminación.</w:t>
      </w:r>
    </w:p>
    <w:p>
      <w:pPr>
        <w:pStyle w:val="BodyText"/>
      </w:pPr>
      <w:r>
        <w:t xml:space="preserve">24.8</w:t>
      </w:r>
      <w:r>
        <w:t xml:space="preserve"> </w:t>
      </w:r>
      <w:r>
        <w:rPr>
          <w:b/>
          <w:bCs/>
        </w:rPr>
        <w:t xml:space="preserve">Conservación de versiones.</w:t>
      </w:r>
      <w:r>
        <w:t xml:space="preserve"> </w:t>
      </w:r>
      <w:r>
        <w:rPr>
          <w:b/>
          <w:bCs/>
        </w:rPr>
        <w:t xml:space="preserve">FACTUS</w:t>
      </w:r>
      <w:r>
        <w:t xml:space="preserve"> </w:t>
      </w:r>
      <w:r>
        <w:t xml:space="preserve">conserva y mantiene accesible en</w:t>
      </w:r>
      <w:r>
        <w:t xml:space="preserve"> </w:t>
      </w:r>
      <w:r>
        <w:rPr>
          <w:b/>
          <w:bCs/>
        </w:rPr>
        <w:t xml:space="preserve">LA PLATAFORMA</w:t>
      </w:r>
      <w:r>
        <w:t xml:space="preserve"> </w:t>
      </w:r>
      <w:r>
        <w:t xml:space="preserve">el texto de cada versión de</w:t>
      </w:r>
      <w:r>
        <w:t xml:space="preserve"> </w:t>
      </w:r>
      <w:r>
        <w:rPr>
          <w:b/>
          <w:bCs/>
        </w:rPr>
        <w:t xml:space="preserve">LOS TÉRMINOS</w:t>
      </w:r>
      <w:r>
        <w:t xml:space="preserve">, con su fecha de vigencia, durante los cinco (5) años del numeral 21.3.</w:t>
      </w:r>
      <w:r>
        <w:t xml:space="preserve"> </w:t>
      </w:r>
      <w:r>
        <w:rPr>
          <w:b/>
          <w:bCs/>
        </w:rPr>
        <w:t xml:space="preserve">EL CLIENTE</w:t>
      </w:r>
      <w:r>
        <w:t xml:space="preserve"> </w:t>
      </w:r>
      <w:r>
        <w:t xml:space="preserve">puede consultar en cualquier momento la versión que aceptó.</w:t>
      </w:r>
    </w:p>
    <w:p>
      <w:r>
        <w:pict>
          <v:rect style="width:0;height:1.5pt" o:hralign="center" o:hrstd="t" o:hr="t"/>
        </w:pict>
      </w:r>
    </w:p>
    <w:bookmarkEnd w:id="939"/>
    <w:bookmarkStart w:id="940" w:name="Xda907620417b30256ccf33c6da9a2c1ad130c4f"/>
    <w:p>
      <w:pPr>
        <w:pStyle w:val="Heading1"/>
      </w:pPr>
      <w:r>
        <w:t xml:space="preserve">25. Duración, renovación, suspensión y terminación</w:t>
      </w:r>
    </w:p>
    <w:p>
      <w:pPr>
        <w:pStyle w:val="FirstParagraph"/>
      </w:pPr>
      <w:r>
        <w:t xml:space="preserve">25.1</w:t>
      </w:r>
      <w:r>
        <w:t xml:space="preserve"> </w:t>
      </w:r>
      <w:r>
        <w:rPr>
          <w:b/>
          <w:bCs/>
        </w:rPr>
        <w:t xml:space="preserve">Terminación por EL CLIENTE.</w:t>
      </w:r>
      <w:r>
        <w:t xml:space="preserve"> </w:t>
      </w:r>
      <w:r>
        <w:rPr>
          <w:b/>
          <w:bCs/>
        </w:rPr>
        <w:t xml:space="preserve">EL CLIENTE</w:t>
      </w:r>
      <w:r>
        <w:t xml:space="preserve"> </w:t>
      </w:r>
      <w:r>
        <w:t xml:space="preserve">puede terminar</w:t>
      </w:r>
      <w:r>
        <w:t xml:space="preserve"> </w:t>
      </w:r>
      <w:r>
        <w:rPr>
          <w:b/>
          <w:bCs/>
        </w:rPr>
        <w:t xml:space="preserve">LOS TÉRMINOS</w:t>
      </w:r>
      <w:r>
        <w:t xml:space="preserve"> </w:t>
      </w:r>
      <w:r>
        <w:t xml:space="preserve">en cualquier momento, sin invocar causa, sin penalidad y sin sanción por terminación anticipada. La terminación se comunica por el mismo medio por el que se aceptó, desde la cuenta en</w:t>
      </w:r>
      <w:r>
        <w:t xml:space="preserve"> </w:t>
      </w:r>
      <w:r>
        <w:rPr>
          <w:b/>
          <w:bCs/>
        </w:rPr>
        <w:t xml:space="preserve">LA PLATAFORMA</w:t>
      </w:r>
      <w:r>
        <w:t xml:space="preserve">, o por correo electrónico al correo de notificaciones de</w:t>
      </w:r>
      <w:r>
        <w:t xml:space="preserve"> </w:t>
      </w:r>
      <w:r>
        <w:rPr>
          <w:b/>
          <w:bCs/>
        </w:rPr>
        <w:t xml:space="preserve">FACTUS</w:t>
      </w:r>
      <w:r>
        <w:t xml:space="preserve">.</w:t>
      </w:r>
      <w:r>
        <w:t xml:space="preserve"> </w:t>
      </w:r>
      <w:r>
        <w:rPr>
          <w:b/>
          <w:bCs/>
        </w:rPr>
        <w:t xml:space="preserve">FACTUS</w:t>
      </w:r>
      <w:r>
        <w:t xml:space="preserve"> </w:t>
      </w:r>
      <w:r>
        <w:t xml:space="preserve">no exige para la terminación requisitos, formalidades ni trámites mayores que los exigidos para la vinculación, y confirma la recepción dentro del día hábil siguiente.</w:t>
      </w:r>
    </w:p>
    <w:p>
      <w:pPr>
        <w:pStyle w:val="BodyText"/>
      </w:pPr>
      <w:r>
        <w:t xml:space="preserve">25.1.1 El acceso se desactiva en la fecha que</w:t>
      </w:r>
      <w:r>
        <w:t xml:space="preserve"> </w:t>
      </w:r>
      <w:r>
        <w:rPr>
          <w:b/>
          <w:bCs/>
        </w:rPr>
        <w:t xml:space="preserve">EL CLIENTE</w:t>
      </w:r>
      <w:r>
        <w:t xml:space="preserve"> </w:t>
      </w:r>
      <w:r>
        <w:t xml:space="preserve">indique o, a falta de indicación, dentro de los tres (3) días hábiles siguientes a la comunicación.</w:t>
      </w:r>
    </w:p>
    <w:p>
      <w:pPr>
        <w:pStyle w:val="BodyText"/>
      </w:pPr>
      <w:r>
        <w:t xml:space="preserve">25.1.2</w:t>
      </w:r>
      <w:r>
        <w:t xml:space="preserve"> </w:t>
      </w:r>
      <w:r>
        <w:rPr>
          <w:b/>
          <w:bCs/>
        </w:rPr>
        <w:t xml:space="preserve">FACTUS</w:t>
      </w:r>
      <w:r>
        <w:t xml:space="preserve"> </w:t>
      </w:r>
      <w:r>
        <w:t xml:space="preserve">reembolsa la parte proporcional de las sumas pagadas por el período contratado y no ejecutado a la fecha de desactivación, dentro de los quince (15) días calendario siguientes. No hay reembolso del servicio efectivamente prestado.</w:t>
      </w:r>
    </w:p>
    <w:p>
      <w:pPr>
        <w:pStyle w:val="BodyText"/>
      </w:pPr>
      <w:r>
        <w:t xml:space="preserve">25.2</w:t>
      </w:r>
      <w:r>
        <w:t xml:space="preserve"> </w:t>
      </w:r>
      <w:r>
        <w:rPr>
          <w:b/>
          <w:bCs/>
        </w:rPr>
        <w:t xml:space="preserve">Duración y renovación.</w:t>
      </w:r>
      <w:r>
        <w:t xml:space="preserve"> </w:t>
      </w:r>
      <w:r>
        <w:rPr>
          <w:b/>
          <w:bCs/>
        </w:rPr>
        <w:t xml:space="preserve">LOS TÉRMINOS</w:t>
      </w:r>
      <w:r>
        <w:t xml:space="preserve"> </w:t>
      </w:r>
      <w:r>
        <w:t xml:space="preserve">rigen por el período contratado que se identifica en la sección de datos de las partes y se prorrogan de manera automática por períodos iguales, salvo manifestación en contrario de cualquiera de</w:t>
      </w:r>
      <w:r>
        <w:t xml:space="preserve"> </w:t>
      </w:r>
      <w:r>
        <w:rPr>
          <w:b/>
          <w:bCs/>
        </w:rPr>
        <w:t xml:space="preserve">LAS PARTES</w:t>
      </w:r>
      <w:r>
        <w:t xml:space="preserve">.</w:t>
      </w:r>
    </w:p>
    <w:p>
      <w:pPr>
        <w:pStyle w:val="BodyText"/>
      </w:pPr>
      <w:r>
        <w:t xml:space="preserve">25.2.1</w:t>
      </w:r>
      <w:r>
        <w:t xml:space="preserve"> </w:t>
      </w:r>
      <w:r>
        <w:rPr>
          <w:b/>
          <w:bCs/>
        </w:rPr>
        <w:t xml:space="preserve">FACTUS</w:t>
      </w:r>
      <w:r>
        <w:t xml:space="preserve"> </w:t>
      </w:r>
      <w:r>
        <w:t xml:space="preserve">comunica a</w:t>
      </w:r>
      <w:r>
        <w:t xml:space="preserve"> </w:t>
      </w:r>
      <w:r>
        <w:rPr>
          <w:b/>
          <w:bCs/>
        </w:rPr>
        <w:t xml:space="preserve">EL CLIENTE</w:t>
      </w:r>
      <w:r>
        <w:t xml:space="preserve"> </w:t>
      </w:r>
      <w:r>
        <w:t xml:space="preserve">la proximidad de cada renovación y su valor, con treinta (30) días calendario de anticipación al vencimiento del período en curso.</w:t>
      </w:r>
    </w:p>
    <w:p>
      <w:pPr>
        <w:pStyle w:val="BodyText"/>
      </w:pPr>
      <w:r>
        <w:t xml:space="preserve">25.2.2 La prórroga automática no impide a</w:t>
      </w:r>
      <w:r>
        <w:t xml:space="preserve"> </w:t>
      </w:r>
      <w:r>
        <w:rPr>
          <w:b/>
          <w:bCs/>
        </w:rPr>
        <w:t xml:space="preserve">EL CLIENTE</w:t>
      </w:r>
      <w:r>
        <w:t xml:space="preserve"> </w:t>
      </w:r>
      <w:r>
        <w:t xml:space="preserve">terminar en cualquier momento conforme al numeral 25.1, ni durante el período inicial ni durante cualquiera de las prórrogas, y no genera sanción por terminación anticipada.</w:t>
      </w:r>
    </w:p>
    <w:p>
      <w:pPr>
        <w:pStyle w:val="BodyText"/>
      </w:pPr>
      <w:r>
        <w:t xml:space="preserve">25.2.3</w:t>
      </w:r>
      <w:r>
        <w:t xml:space="preserve"> </w:t>
      </w:r>
      <w:r>
        <w:rPr>
          <w:b/>
          <w:bCs/>
        </w:rPr>
        <w:t xml:space="preserve">LOS TÉRMINOS</w:t>
      </w:r>
      <w:r>
        <w:t xml:space="preserve"> </w:t>
      </w:r>
      <w:r>
        <w:t xml:space="preserve">no contienen cláusula de permanencia mínima.</w:t>
      </w:r>
      <w:r>
        <w:t xml:space="preserve"> </w:t>
      </w:r>
      <w:r>
        <w:rPr>
          <w:b/>
          <w:bCs/>
        </w:rPr>
        <w:t xml:space="preserve">FACTUS</w:t>
      </w:r>
      <w:r>
        <w:t xml:space="preserve"> </w:t>
      </w:r>
      <w:r>
        <w:t xml:space="preserve">no subordina la contratación ni el precio a un período mínimo de permanencia.</w:t>
      </w:r>
    </w:p>
    <w:p>
      <w:pPr>
        <w:pStyle w:val="BodyText"/>
      </w:pPr>
      <w:r>
        <w:t xml:space="preserve">25.3</w:t>
      </w:r>
      <w:r>
        <w:t xml:space="preserve"> </w:t>
      </w:r>
      <w:r>
        <w:rPr>
          <w:b/>
          <w:bCs/>
        </w:rPr>
        <w:t xml:space="preserve">Suspensión.</w:t>
      </w:r>
      <w:r>
        <w:t xml:space="preserve"> </w:t>
      </w:r>
      <w:r>
        <w:rPr>
          <w:b/>
          <w:bCs/>
        </w:rPr>
        <w:t xml:space="preserve">FACTUS</w:t>
      </w:r>
      <w:r>
        <w:t xml:space="preserve"> </w:t>
      </w:r>
      <w:r>
        <w:t xml:space="preserve">podrá suspender el acceso a</w:t>
      </w:r>
      <w:r>
        <w:t xml:space="preserve"> </w:t>
      </w:r>
      <w:r>
        <w:rPr>
          <w:b/>
          <w:bCs/>
        </w:rPr>
        <w:t xml:space="preserve">LA PLATAFORMA</w:t>
      </w:r>
      <w:r>
        <w:t xml:space="preserve">, previa comunicación motivada al correo de notificaciones de</w:t>
      </w:r>
      <w:r>
        <w:t xml:space="preserve"> </w:t>
      </w:r>
      <w:r>
        <w:rPr>
          <w:b/>
          <w:bCs/>
        </w:rPr>
        <w:t xml:space="preserve">EL CLIENTE</w:t>
      </w:r>
      <w:r>
        <w:t xml:space="preserve">, cuando:</w:t>
      </w:r>
    </w:p>
    <w:p>
      <w:pPr>
        <w:pStyle w:val="BodyText"/>
      </w:pPr>
      <w:r>
        <w:t xml:space="preserve">25.3.1 La mora en el pago supere cinco (5) días calendario, en la contratación directa; o cuando</w:t>
      </w:r>
      <w:r>
        <w:t xml:space="preserve"> </w:t>
      </w:r>
      <w:r>
        <w:rPr>
          <w:b/>
          <w:bCs/>
        </w:rPr>
        <w:t xml:space="preserve">EL RESELLER</w:t>
      </w:r>
      <w:r>
        <w:t xml:space="preserve"> </w:t>
      </w:r>
      <w:r>
        <w:t xml:space="preserve">acredite esa mora, en la contratación por su conducto.</w:t>
      </w:r>
    </w:p>
    <w:p>
      <w:pPr>
        <w:pStyle w:val="BodyText"/>
      </w:pPr>
      <w:r>
        <w:t xml:space="preserve">25.3.2 Se configure alguno de los supuestos de los numerales 11.3 u 11.4.</w:t>
      </w:r>
    </w:p>
    <w:p>
      <w:pPr>
        <w:pStyle w:val="BodyText"/>
      </w:pPr>
      <w:r>
        <w:t xml:space="preserve">25.3.3 Se configure el supuesto del parágrafo segundo de la cláusula 15, caso en el cual la suspensión es inmediata y la comunicación se remite dentro de las veinticuatro (24) horas siguientes.</w:t>
      </w:r>
    </w:p>
    <w:p>
      <w:pPr>
        <w:pStyle w:val="BodyText"/>
      </w:pPr>
      <w:r>
        <w:t xml:space="preserve">La suspensión se levanta dentro del día hábil siguiente a que cese la causa que la originó. Durante la suspensión no se interrumpe la causación del valor del servicio cuando la causa sea imputable a</w:t>
      </w:r>
      <w:r>
        <w:t xml:space="preserve"> </w:t>
      </w:r>
      <w:r>
        <w:rPr>
          <w:b/>
          <w:bCs/>
        </w:rPr>
        <w:t xml:space="preserve">EL CLIENTE</w:t>
      </w:r>
      <w:r>
        <w:t xml:space="preserve">. Si la causa resulta imputable a</w:t>
      </w:r>
      <w:r>
        <w:t xml:space="preserve"> </w:t>
      </w:r>
      <w:r>
        <w:rPr>
          <w:b/>
          <w:bCs/>
        </w:rPr>
        <w:t xml:space="preserve">FACTUS</w:t>
      </w:r>
      <w:r>
        <w:t xml:space="preserve"> </w:t>
      </w:r>
      <w:r>
        <w:t xml:space="preserve">o los hechos que la motivaron se desvirtúan, no se causa valor alguno por el período suspendido y</w:t>
      </w:r>
      <w:r>
        <w:t xml:space="preserve"> </w:t>
      </w:r>
      <w:r>
        <w:rPr>
          <w:b/>
          <w:bCs/>
        </w:rPr>
        <w:t xml:space="preserve">FACTUS</w:t>
      </w:r>
      <w:r>
        <w:t xml:space="preserve"> </w:t>
      </w:r>
      <w:r>
        <w:t xml:space="preserve">abona a</w:t>
      </w:r>
      <w:r>
        <w:t xml:space="preserve"> </w:t>
      </w:r>
      <w:r>
        <w:rPr>
          <w:b/>
          <w:bCs/>
        </w:rPr>
        <w:t xml:space="preserve">EL CLIENTE</w:t>
      </w:r>
      <w:r>
        <w:t xml:space="preserve"> </w:t>
      </w:r>
      <w:r>
        <w:t xml:space="preserve">el valor correspondiente.</w:t>
      </w:r>
    </w:p>
    <w:p>
      <w:pPr>
        <w:pStyle w:val="BodyText"/>
      </w:pPr>
      <w:r>
        <w:t xml:space="preserve">25.4</w:t>
      </w:r>
      <w:r>
        <w:t xml:space="preserve"> </w:t>
      </w:r>
      <w:r>
        <w:rPr>
          <w:b/>
          <w:bCs/>
        </w:rPr>
        <w:t xml:space="preserve">Terminación por incumplimiento de FACTUS.</w:t>
      </w:r>
      <w:r>
        <w:t xml:space="preserve"> </w:t>
      </w:r>
      <w:r>
        <w:rPr>
          <w:b/>
          <w:bCs/>
        </w:rPr>
        <w:t xml:space="preserve">EL CLIENTE</w:t>
      </w:r>
      <w:r>
        <w:t xml:space="preserve"> </w:t>
      </w:r>
      <w:r>
        <w:t xml:space="preserve">podrá terminar</w:t>
      </w:r>
      <w:r>
        <w:t xml:space="preserve"> </w:t>
      </w:r>
      <w:r>
        <w:rPr>
          <w:b/>
          <w:bCs/>
        </w:rPr>
        <w:t xml:space="preserve">LOS TÉRMINOS</w:t>
      </w:r>
      <w:r>
        <w:t xml:space="preserve"> </w:t>
      </w:r>
      <w:r>
        <w:t xml:space="preserve">sin preaviso ni penalidad, con reembolso proporcional del período no ejecutado, cuando:</w:t>
      </w:r>
    </w:p>
    <w:p>
      <w:pPr>
        <w:pStyle w:val="BodyText"/>
      </w:pPr>
      <w:r>
        <w:t xml:space="preserve">25.4.1 La indisponibilidad imputable a</w:t>
      </w:r>
      <w:r>
        <w:t xml:space="preserve"> </w:t>
      </w:r>
      <w:r>
        <w:rPr>
          <w:b/>
          <w:bCs/>
        </w:rPr>
        <w:t xml:space="preserve">FACTUS</w:t>
      </w:r>
      <w:r>
        <w:t xml:space="preserve"> </w:t>
      </w:r>
      <w:r>
        <w:t xml:space="preserve">supere veinte (20) días hábiles, continuos o discontinuos, dentro de un mismo período de tres (3) meses.</w:t>
      </w:r>
    </w:p>
    <w:p>
      <w:pPr>
        <w:pStyle w:val="BodyText"/>
      </w:pPr>
      <w:r>
        <w:t xml:space="preserve">25.4.2 Se produzca pérdida de</w:t>
      </w:r>
      <w:r>
        <w:t xml:space="preserve"> </w:t>
      </w:r>
      <w:r>
        <w:rPr>
          <w:b/>
          <w:bCs/>
        </w:rPr>
        <w:t xml:space="preserve">LOS DOCUMENTOS ELECTRÓNICOS</w:t>
      </w:r>
      <w:r>
        <w:t xml:space="preserve"> </w:t>
      </w:r>
      <w:r>
        <w:t xml:space="preserve">o de los datos de</w:t>
      </w:r>
      <w:r>
        <w:t xml:space="preserve"> </w:t>
      </w:r>
      <w:r>
        <w:rPr>
          <w:b/>
          <w:bCs/>
        </w:rPr>
        <w:t xml:space="preserve">EL CLIENTE</w:t>
      </w:r>
      <w:r>
        <w:t xml:space="preserve"> </w:t>
      </w:r>
      <w:r>
        <w:t xml:space="preserve">por causa imputable a</w:t>
      </w:r>
      <w:r>
        <w:t xml:space="preserve"> </w:t>
      </w:r>
      <w:r>
        <w:rPr>
          <w:b/>
          <w:bCs/>
        </w:rPr>
        <w:t xml:space="preserve">FACTUS</w:t>
      </w:r>
      <w:r>
        <w:t xml:space="preserve">, sin que exista copia recuperable.</w:t>
      </w:r>
    </w:p>
    <w:p>
      <w:pPr>
        <w:pStyle w:val="BodyText"/>
      </w:pPr>
      <w:r>
        <w:t xml:space="preserve">25.4.3</w:t>
      </w:r>
      <w:r>
        <w:t xml:space="preserve"> </w:t>
      </w:r>
      <w:r>
        <w:rPr>
          <w:b/>
          <w:bCs/>
        </w:rPr>
        <w:t xml:space="preserve">FACTUS</w:t>
      </w:r>
      <w:r>
        <w:t xml:space="preserve"> </w:t>
      </w:r>
      <w:r>
        <w:t xml:space="preserve">pierda la habilitación de que trata el numeral 6.2.</w:t>
      </w:r>
    </w:p>
    <w:p>
      <w:pPr>
        <w:pStyle w:val="BodyText"/>
      </w:pPr>
      <w:r>
        <w:rPr>
          <w:b/>
          <w:bCs/>
        </w:rPr>
        <w:t xml:space="preserve">PARÁGRAFO.</w:t>
      </w:r>
      <w:r>
        <w:t xml:space="preserve"> </w:t>
      </w:r>
      <w:r>
        <w:t xml:space="preserve">Los supuestos del numeral 25.4 son causales convenidas de terminación inmediata y no son taxativos. No limitan el derecho de</w:t>
      </w:r>
      <w:r>
        <w:t xml:space="preserve"> </w:t>
      </w:r>
      <w:r>
        <w:rPr>
          <w:b/>
          <w:bCs/>
        </w:rPr>
        <w:t xml:space="preserve">EL CLIENTE</w:t>
      </w:r>
      <w:r>
        <w:t xml:space="preserve"> </w:t>
      </w:r>
      <w:r>
        <w:t xml:space="preserve">a demandar la resolución del contrato por incumplimiento de</w:t>
      </w:r>
      <w:r>
        <w:t xml:space="preserve"> </w:t>
      </w:r>
      <w:r>
        <w:rPr>
          <w:b/>
          <w:bCs/>
        </w:rPr>
        <w:t xml:space="preserve">FACTUS</w:t>
      </w:r>
      <w:r>
        <w:t xml:space="preserve"> </w:t>
      </w:r>
      <w:r>
        <w:t xml:space="preserve">conforme al artículo 1546 del Código Civil y al artículo 870 del Código de Comercio, ni a excepcionar el incumplimiento, ni a ejercer las acciones que el Estatuto del Consumidor le confiera. Ninguna estipulación de</w:t>
      </w:r>
      <w:r>
        <w:t xml:space="preserve"> </w:t>
      </w:r>
      <w:r>
        <w:rPr>
          <w:b/>
          <w:bCs/>
        </w:rPr>
        <w:t xml:space="preserve">LOS TÉRMINOS</w:t>
      </w:r>
      <w:r>
        <w:t xml:space="preserve"> </w:t>
      </w:r>
      <w:r>
        <w:t xml:space="preserve">vincula a</w:t>
      </w:r>
      <w:r>
        <w:t xml:space="preserve"> </w:t>
      </w:r>
      <w:r>
        <w:rPr>
          <w:b/>
          <w:bCs/>
        </w:rPr>
        <w:t xml:space="preserve">EL CLIENTE</w:t>
      </w:r>
      <w:r>
        <w:t xml:space="preserve"> </w:t>
      </w:r>
      <w:r>
        <w:t xml:space="preserve">cuando</w:t>
      </w:r>
      <w:r>
        <w:t xml:space="preserve"> </w:t>
      </w:r>
      <w:r>
        <w:rPr>
          <w:b/>
          <w:bCs/>
        </w:rPr>
        <w:t xml:space="preserve">FACTUS</w:t>
      </w:r>
      <w:r>
        <w:t xml:space="preserve"> </w:t>
      </w:r>
      <w:r>
        <w:t xml:space="preserve">incumple sus obligaciones.</w:t>
      </w:r>
    </w:p>
    <w:p>
      <w:pPr>
        <w:pStyle w:val="BodyText"/>
      </w:pPr>
      <w:r>
        <w:t xml:space="preserve">25.5</w:t>
      </w:r>
      <w:r>
        <w:t xml:space="preserve"> </w:t>
      </w:r>
      <w:r>
        <w:rPr>
          <w:b/>
          <w:bCs/>
        </w:rPr>
        <w:t xml:space="preserve">Terminación por incumplimiento de EL CLIENTE.</w:t>
      </w:r>
      <w:r>
        <w:t xml:space="preserve"> </w:t>
      </w:r>
      <w:r>
        <w:rPr>
          <w:b/>
          <w:bCs/>
        </w:rPr>
        <w:t xml:space="preserve">FACTUS</w:t>
      </w:r>
      <w:r>
        <w:t xml:space="preserve"> </w:t>
      </w:r>
      <w:r>
        <w:t xml:space="preserve">podrá terminar</w:t>
      </w:r>
      <w:r>
        <w:t xml:space="preserve"> </w:t>
      </w:r>
      <w:r>
        <w:rPr>
          <w:b/>
          <w:bCs/>
        </w:rPr>
        <w:t xml:space="preserve">LOS TÉRMINOS</w:t>
      </w:r>
      <w:r>
        <w:t xml:space="preserve">:</w:t>
      </w:r>
    </w:p>
    <w:p>
      <w:pPr>
        <w:pStyle w:val="BodyText"/>
      </w:pPr>
      <w:r>
        <w:t xml:space="preserve">25.5.1 Cuando la mora en el pago supere sesenta (60) días calendario.</w:t>
      </w:r>
    </w:p>
    <w:p>
      <w:pPr>
        <w:pStyle w:val="BodyText"/>
      </w:pPr>
      <w:r>
        <w:t xml:space="preserve">25.5.2 Cuando se configure alguno de los supuestos de los numerales 11.4 o 15.2, o del parágrafo primero de la cláusula 7, agotado el procedimiento de contradicción del numeral 11.5 o del parágrafo primero de la cláusula 15, según corresponda.</w:t>
      </w:r>
    </w:p>
    <w:p>
      <w:pPr>
        <w:pStyle w:val="BodyText"/>
      </w:pPr>
      <w:r>
        <w:t xml:space="preserve">25.5.3 Por el incumplimiento de cualquier otra obligación que no tenga procedimiento especial, previo requerimiento escrito y vencimiento de un plazo de subsanación de veinte (20) días calendario contados desde la remisión del requerimiento al correo de notificaciones registrado.</w:t>
      </w:r>
    </w:p>
    <w:p>
      <w:pPr>
        <w:pStyle w:val="BodyText"/>
      </w:pPr>
      <w:r>
        <w:t xml:space="preserve">25.6</w:t>
      </w:r>
      <w:r>
        <w:t xml:space="preserve"> </w:t>
      </w:r>
      <w:r>
        <w:rPr>
          <w:b/>
          <w:bCs/>
        </w:rPr>
        <w:t xml:space="preserve">Terminación por orden de autoridad.</w:t>
      </w:r>
      <w:r>
        <w:t xml:space="preserve"> </w:t>
      </w:r>
      <w:r>
        <w:rPr>
          <w:b/>
          <w:bCs/>
        </w:rPr>
        <w:t xml:space="preserve">LOS TÉRMINOS</w:t>
      </w:r>
      <w:r>
        <w:t xml:space="preserve"> </w:t>
      </w:r>
      <w:r>
        <w:t xml:space="preserve">terminan, o</w:t>
      </w:r>
      <w:r>
        <w:t xml:space="preserve"> </w:t>
      </w:r>
      <w:r>
        <w:rPr>
          <w:b/>
          <w:bCs/>
        </w:rPr>
        <w:t xml:space="preserve">LOS SERVICIOS</w:t>
      </w:r>
      <w:r>
        <w:t xml:space="preserve"> </w:t>
      </w:r>
      <w:r>
        <w:t xml:space="preserve">se suspenden, cuando así lo ordene</w:t>
      </w:r>
      <w:r>
        <w:t xml:space="preserve"> </w:t>
      </w:r>
      <w:r>
        <w:rPr>
          <w:b/>
          <w:bCs/>
        </w:rPr>
        <w:t xml:space="preserve">LA DIAN</w:t>
      </w:r>
      <w:r>
        <w:t xml:space="preserve"> </w:t>
      </w:r>
      <w:r>
        <w:t xml:space="preserve">o cualquier otra autoridad competente, desde la fecha que la orden disponga. En ese caso</w:t>
      </w:r>
      <w:r>
        <w:t xml:space="preserve"> </w:t>
      </w:r>
      <w:r>
        <w:rPr>
          <w:b/>
          <w:bCs/>
        </w:rPr>
        <w:t xml:space="preserve">FACTUS</w:t>
      </w:r>
      <w:r>
        <w:t xml:space="preserve"> </w:t>
      </w:r>
      <w:r>
        <w:t xml:space="preserve">reembolsa la parte proporcional del período no ejecutado, salvo que la orden tenga por causa un hecho imputable a</w:t>
      </w:r>
      <w:r>
        <w:t xml:space="preserve"> </w:t>
      </w:r>
      <w:r>
        <w:rPr>
          <w:b/>
          <w:bCs/>
        </w:rPr>
        <w:t xml:space="preserve">EL CLIENTE</w:t>
      </w:r>
      <w:r>
        <w:t xml:space="preserve">.</w:t>
      </w:r>
    </w:p>
    <w:p>
      <w:pPr>
        <w:pStyle w:val="BodyText"/>
      </w:pPr>
      <w:r>
        <w:t xml:space="preserve">25.7</w:t>
      </w:r>
      <w:r>
        <w:t xml:space="preserve"> </w:t>
      </w:r>
      <w:r>
        <w:rPr>
          <w:b/>
          <w:bCs/>
        </w:rPr>
        <w:t xml:space="preserve">Efectos de la terminación.</w:t>
      </w:r>
    </w:p>
    <w:p>
      <w:pPr>
        <w:pStyle w:val="BodyText"/>
      </w:pPr>
      <w:r>
        <w:t xml:space="preserve">25.7.1</w:t>
      </w:r>
      <w:r>
        <w:t xml:space="preserve"> </w:t>
      </w:r>
      <w:r>
        <w:rPr>
          <w:b/>
          <w:bCs/>
        </w:rPr>
        <w:t xml:space="preserve">EL CLIENTE</w:t>
      </w:r>
      <w:r>
        <w:t xml:space="preserve"> </w:t>
      </w:r>
      <w:r>
        <w:t xml:space="preserve">pierde el acceso a</w:t>
      </w:r>
      <w:r>
        <w:t xml:space="preserve"> </w:t>
      </w:r>
      <w:r>
        <w:rPr>
          <w:b/>
          <w:bCs/>
        </w:rPr>
        <w:t xml:space="preserve">LA PLATAFORMA</w:t>
      </w:r>
      <w:r>
        <w:t xml:space="preserve">.</w:t>
      </w:r>
    </w:p>
    <w:p>
      <w:pPr>
        <w:pStyle w:val="BodyText"/>
      </w:pPr>
      <w:r>
        <w:t xml:space="preserve">25.7.2</w:t>
      </w:r>
      <w:r>
        <w:t xml:space="preserve"> </w:t>
      </w:r>
      <w:r>
        <w:rPr>
          <w:b/>
          <w:bCs/>
        </w:rPr>
        <w:t xml:space="preserve">LOS DOCUMENTOS ELECTRÓNICOS</w:t>
      </w:r>
      <w:r>
        <w:t xml:space="preserve"> </w:t>
      </w:r>
      <w:r>
        <w:t xml:space="preserve">ya transmitidos permanecen en los sistemas de</w:t>
      </w:r>
      <w:r>
        <w:t xml:space="preserve"> </w:t>
      </w:r>
      <w:r>
        <w:rPr>
          <w:b/>
          <w:bCs/>
        </w:rPr>
        <w:t xml:space="preserve">LA DIAN</w:t>
      </w:r>
      <w:r>
        <w:t xml:space="preserve"> </w:t>
      </w:r>
      <w:r>
        <w:t xml:space="preserve">y no se suprimen.</w:t>
      </w:r>
    </w:p>
    <w:p>
      <w:pPr>
        <w:pStyle w:val="BodyText"/>
      </w:pPr>
      <w:r>
        <w:t xml:space="preserve">25.7.3</w:t>
      </w:r>
      <w:r>
        <w:t xml:space="preserve"> </w:t>
      </w:r>
      <w:r>
        <w:rPr>
          <w:b/>
          <w:bCs/>
        </w:rPr>
        <w:t xml:space="preserve">EL CLIENTE</w:t>
      </w:r>
      <w:r>
        <w:t xml:space="preserve"> </w:t>
      </w:r>
      <w:r>
        <w:t xml:space="preserve">podrá solicitar copia de sus documentos y datos dentro de los treinta (30) días calendario siguientes a la terminación, y</w:t>
      </w:r>
      <w:r>
        <w:t xml:space="preserve"> </w:t>
      </w:r>
      <w:r>
        <w:rPr>
          <w:b/>
          <w:bCs/>
        </w:rPr>
        <w:t xml:space="preserve">FACTUS</w:t>
      </w:r>
      <w:r>
        <w:t xml:space="preserve"> </w:t>
      </w:r>
      <w:r>
        <w:t xml:space="preserve">la entregará en formato electrónico estándar, sin costo, dentro de los diez (10) días hábiles siguientes a la solicitud. Vencido ese plazo, la información permanece bajo el régimen de conservación del numeral 21.3, accesible por requerimiento de autoridad o por solicitud motivada de</w:t>
      </w:r>
      <w:r>
        <w:t xml:space="preserve"> </w:t>
      </w:r>
      <w:r>
        <w:rPr>
          <w:b/>
          <w:bCs/>
        </w:rPr>
        <w:t xml:space="preserve">EL CLIENTE</w:t>
      </w:r>
      <w:r>
        <w:t xml:space="preserve">.</w:t>
      </w:r>
    </w:p>
    <w:p>
      <w:pPr>
        <w:pStyle w:val="BodyText"/>
      </w:pPr>
      <w:r>
        <w:t xml:space="preserve">25.7.4 Se hacen exigibles las sumas causadas y no pagadas hasta el último día de prestación, y los reembolsos que correspondan a</w:t>
      </w:r>
      <w:r>
        <w:t xml:space="preserve"> </w:t>
      </w:r>
      <w:r>
        <w:rPr>
          <w:b/>
          <w:bCs/>
        </w:rPr>
        <w:t xml:space="preserve">EL CLIENTE</w:t>
      </w:r>
      <w:r>
        <w:t xml:space="preserve"> </w:t>
      </w:r>
      <w:r>
        <w:t xml:space="preserve">conforme a esta cláusula.</w:t>
      </w:r>
    </w:p>
    <w:p>
      <w:pPr>
        <w:pStyle w:val="BodyText"/>
      </w:pPr>
      <w:r>
        <w:t xml:space="preserve">25.8</w:t>
      </w:r>
      <w:r>
        <w:t xml:space="preserve"> </w:t>
      </w:r>
      <w:r>
        <w:rPr>
          <w:b/>
          <w:bCs/>
        </w:rPr>
        <w:t xml:space="preserve">Supervivencia.</w:t>
      </w:r>
      <w:r>
        <w:t xml:space="preserve"> </w:t>
      </w:r>
      <w:r>
        <w:t xml:space="preserve">Sobreviven a la terminación los numerales 16.4 y 16.6 y las cláusulas 18, 20, 21, 22, 29 y 30, y las demás que por su naturaleza deban producir efectos con posterioridad.</w:t>
      </w:r>
    </w:p>
    <w:p>
      <w:r>
        <w:pict>
          <v:rect style="width:0;height:1.5pt" o:hralign="center" o:hrstd="t" o:hr="t"/>
        </w:pict>
      </w:r>
    </w:p>
    <w:bookmarkEnd w:id="940"/>
    <w:bookmarkStart w:id="941" w:name="cesión"/>
    <w:p>
      <w:pPr>
        <w:pStyle w:val="Heading1"/>
      </w:pPr>
      <w:r>
        <w:t xml:space="preserve">26. Cesión</w:t>
      </w:r>
    </w:p>
    <w:p>
      <w:pPr>
        <w:pStyle w:val="FirstParagraph"/>
      </w:pPr>
      <w:r>
        <w:t xml:space="preserve">26.1</w:t>
      </w:r>
      <w:r>
        <w:t xml:space="preserve"> </w:t>
      </w:r>
      <w:r>
        <w:rPr>
          <w:b/>
          <w:bCs/>
        </w:rPr>
        <w:t xml:space="preserve">EL CLIENTE</w:t>
      </w:r>
      <w:r>
        <w:t xml:space="preserve"> </w:t>
      </w:r>
      <w:r>
        <w:t xml:space="preserve">no podrá ceder su posición contractual ni los derechos que de ella se derivan sin autorización previa y escrita de</w:t>
      </w:r>
      <w:r>
        <w:t xml:space="preserve"> </w:t>
      </w:r>
      <w:r>
        <w:rPr>
          <w:b/>
          <w:bCs/>
        </w:rPr>
        <w:t xml:space="preserve">FACTUS</w:t>
      </w:r>
      <w:r>
        <w:t xml:space="preserve">, que no se negará sin causa razonable relacionada con los requisitos habilitantes de la cláusula 11.</w:t>
      </w:r>
    </w:p>
    <w:p>
      <w:pPr>
        <w:pStyle w:val="BodyText"/>
      </w:pPr>
      <w:r>
        <w:t xml:space="preserve">26.2</w:t>
      </w:r>
      <w:r>
        <w:t xml:space="preserve"> </w:t>
      </w:r>
      <w:r>
        <w:rPr>
          <w:b/>
          <w:bCs/>
        </w:rPr>
        <w:t xml:space="preserve">FACTUS</w:t>
      </w:r>
      <w:r>
        <w:t xml:space="preserve"> </w:t>
      </w:r>
      <w:r>
        <w:t xml:space="preserve">podrá ceder su posición contractual a una sociedad matriz, filial o subordinada, o a quien adquiera la totalidad o una parte sustancial de su operación, siempre que el cesionario tenga la habilitación vigente ante</w:t>
      </w:r>
      <w:r>
        <w:t xml:space="preserve"> </w:t>
      </w:r>
      <w:r>
        <w:rPr>
          <w:b/>
          <w:bCs/>
        </w:rPr>
        <w:t xml:space="preserve">LA DIAN</w:t>
      </w:r>
      <w:r>
        <w:t xml:space="preserve"> </w:t>
      </w:r>
      <w:r>
        <w:t xml:space="preserve">y asuma</w:t>
      </w:r>
      <w:r>
        <w:t xml:space="preserve"> </w:t>
      </w:r>
      <w:r>
        <w:rPr>
          <w:b/>
          <w:bCs/>
        </w:rPr>
        <w:t xml:space="preserve">LOS TÉRMINOS</w:t>
      </w:r>
      <w:r>
        <w:t xml:space="preserve"> </w:t>
      </w:r>
      <w:r>
        <w:t xml:space="preserve">sin modificación. La cesión se notificará a</w:t>
      </w:r>
      <w:r>
        <w:t xml:space="preserve"> </w:t>
      </w:r>
      <w:r>
        <w:rPr>
          <w:b/>
          <w:bCs/>
        </w:rPr>
        <w:t xml:space="preserve">EL CLIENTE</w:t>
      </w:r>
      <w:r>
        <w:t xml:space="preserve"> </w:t>
      </w:r>
      <w:r>
        <w:t xml:space="preserve">con treinta (30) días calendario de anticipación, y</w:t>
      </w:r>
      <w:r>
        <w:t xml:space="preserve"> </w:t>
      </w:r>
      <w:r>
        <w:rPr>
          <w:b/>
          <w:bCs/>
        </w:rPr>
        <w:t xml:space="preserve">EL CLIENTE</w:t>
      </w:r>
      <w:r>
        <w:t xml:space="preserve"> </w:t>
      </w:r>
      <w:r>
        <w:t xml:space="preserve">podrá terminar sin penalidad y con reembolso proporcional si no la acepta.</w:t>
      </w:r>
    </w:p>
    <w:p>
      <w:r>
        <w:pict>
          <v:rect style="width:0;height:1.5pt" o:hralign="center" o:hrstd="t" o:hr="t"/>
        </w:pict>
      </w:r>
    </w:p>
    <w:bookmarkEnd w:id="941"/>
    <w:bookmarkStart w:id="942" w:name="notificaciones"/>
    <w:p>
      <w:pPr>
        <w:pStyle w:val="Heading1"/>
      </w:pPr>
      <w:r>
        <w:t xml:space="preserve">27. Notificaciones</w:t>
      </w:r>
    </w:p>
    <w:p>
      <w:pPr>
        <w:pStyle w:val="FirstParagraph"/>
      </w:pPr>
      <w:r>
        <w:t xml:space="preserve">27.1 Las comunicaciones entre</w:t>
      </w:r>
      <w:r>
        <w:t xml:space="preserve"> </w:t>
      </w:r>
      <w:r>
        <w:rPr>
          <w:b/>
          <w:bCs/>
        </w:rPr>
        <w:t xml:space="preserve">LAS PARTES</w:t>
      </w:r>
      <w:r>
        <w:t xml:space="preserve"> </w:t>
      </w:r>
      <w:r>
        <w:t xml:space="preserve">se surten por correo electrónico a las direcciones registradas en la sección de datos de las partes, y se entienden recibidas el día hábil siguiente a su envío, salvo prueba de fallo en la entrega.</w:t>
      </w:r>
    </w:p>
    <w:p>
      <w:pPr>
        <w:pStyle w:val="BodyText"/>
      </w:pPr>
      <w:r>
        <w:t xml:space="preserve">27.2</w:t>
      </w:r>
      <w:r>
        <w:t xml:space="preserve"> </w:t>
      </w:r>
      <w:r>
        <w:rPr>
          <w:b/>
          <w:bCs/>
        </w:rPr>
        <w:t xml:space="preserve">EL CLIENTE</w:t>
      </w:r>
      <w:r>
        <w:t xml:space="preserve"> </w:t>
      </w:r>
      <w:r>
        <w:t xml:space="preserve">se obliga a mantener actualizada su dirección de notificaciones. La comunicación remitida a la última dirección registrada produce efectos aunque</w:t>
      </w:r>
      <w:r>
        <w:t xml:space="preserve"> </w:t>
      </w:r>
      <w:r>
        <w:rPr>
          <w:b/>
          <w:bCs/>
        </w:rPr>
        <w:t xml:space="preserve">EL CLIENTE</w:t>
      </w:r>
      <w:r>
        <w:t xml:space="preserve"> </w:t>
      </w:r>
      <w:r>
        <w:t xml:space="preserve">no la consulte, siempre que</w:t>
      </w:r>
      <w:r>
        <w:t xml:space="preserve"> </w:t>
      </w:r>
      <w:r>
        <w:rPr>
          <w:b/>
          <w:bCs/>
        </w:rPr>
        <w:t xml:space="preserve">FACTUS</w:t>
      </w:r>
      <w:r>
        <w:t xml:space="preserve"> </w:t>
      </w:r>
      <w:r>
        <w:t xml:space="preserve">conserve la constancia de envío y no haya recibido aviso de fallo en la entrega.</w:t>
      </w:r>
    </w:p>
    <w:p>
      <w:pPr>
        <w:pStyle w:val="BodyText"/>
      </w:pPr>
      <w:r>
        <w:t xml:space="preserve">27.3 A falta de dirección electrónica vigente, las comunicaciones se dirigen a la dirección física que figure en el certificado de existencia y representación legal o en el Registro Único Tributario de la parte destinataria.</w:t>
      </w:r>
    </w:p>
    <w:p>
      <w:r>
        <w:pict>
          <v:rect style="width:0;height:1.5pt" o:hralign="center" o:hrstd="t" o:hr="t"/>
        </w:pict>
      </w:r>
    </w:p>
    <w:bookmarkEnd w:id="942"/>
    <w:bookmarkStart w:id="943" w:name="fuerza-mayor-y-caso-fortuito"/>
    <w:p>
      <w:pPr>
        <w:pStyle w:val="Heading1"/>
      </w:pPr>
      <w:r>
        <w:t xml:space="preserve">28. Fuerza mayor y caso fortuito</w:t>
      </w:r>
    </w:p>
    <w:p>
      <w:pPr>
        <w:pStyle w:val="FirstParagraph"/>
      </w:pPr>
      <w:r>
        <w:t xml:space="preserve">28.1 Ninguna de</w:t>
      </w:r>
      <w:r>
        <w:t xml:space="preserve"> </w:t>
      </w:r>
      <w:r>
        <w:rPr>
          <w:b/>
          <w:bCs/>
        </w:rPr>
        <w:t xml:space="preserve">LAS PARTES</w:t>
      </w:r>
      <w:r>
        <w:t xml:space="preserve"> </w:t>
      </w:r>
      <w:r>
        <w:t xml:space="preserve">será responsable por el incumplimiento que provenga de fuerza mayor o caso fortuito en los términos del artículo 64 del Código Civil, entendidos como el hecho imprevisible e irresistible ajeno a su control.</w:t>
      </w:r>
    </w:p>
    <w:p>
      <w:pPr>
        <w:pStyle w:val="BodyText"/>
      </w:pPr>
      <w:r>
        <w:t xml:space="preserve">28.2 Se consideran tales, entre otros, los desastres naturales, los conflictos armados, las conmociones civiles, las epidemias declaradas por la autoridad competente, los actos de terrorismo, los cortes prolongados de energía o de telecomunicaciones en la zona donde se ubica la infraestructura, la indisponibilidad de los sistemas de</w:t>
      </w:r>
      <w:r>
        <w:t xml:space="preserve"> </w:t>
      </w:r>
      <w:r>
        <w:rPr>
          <w:b/>
          <w:bCs/>
        </w:rPr>
        <w:t xml:space="preserve">LA DIAN</w:t>
      </w:r>
      <w:r>
        <w:t xml:space="preserve"> </w:t>
      </w:r>
      <w:r>
        <w:t xml:space="preserve">y los actos de autoridad que impidan la operación.</w:t>
      </w:r>
    </w:p>
    <w:p>
      <w:pPr>
        <w:pStyle w:val="BodyText"/>
      </w:pPr>
      <w:r>
        <w:t xml:space="preserve">28.3 La parte afectada informará a la otra el hecho y su impacto tan pronto le sea posible, adoptará las medidas razonables de mitigación y reanudará la ejecución al cesar el impedimento. La notificación tardía no convierte el hecho en imputable, pero la parte afectada responderá por el perjuicio que la demora en informar haya causado.</w:t>
      </w:r>
    </w:p>
    <w:p>
      <w:pPr>
        <w:pStyle w:val="BodyText"/>
      </w:pPr>
      <w:r>
        <w:t xml:space="preserve">28.4 Si el impedimento se prolonga por más de treinta (30) días calendario, cualquiera de</w:t>
      </w:r>
      <w:r>
        <w:t xml:space="preserve"> </w:t>
      </w:r>
      <w:r>
        <w:rPr>
          <w:b/>
          <w:bCs/>
        </w:rPr>
        <w:t xml:space="preserve">LAS PARTES</w:t>
      </w:r>
      <w:r>
        <w:t xml:space="preserve"> </w:t>
      </w:r>
      <w:r>
        <w:t xml:space="preserve">podrá terminar</w:t>
      </w:r>
      <w:r>
        <w:t xml:space="preserve"> </w:t>
      </w:r>
      <w:r>
        <w:rPr>
          <w:b/>
          <w:bCs/>
        </w:rPr>
        <w:t xml:space="preserve">LOS TÉRMINOS</w:t>
      </w:r>
      <w:r>
        <w:t xml:space="preserve"> </w:t>
      </w:r>
      <w:r>
        <w:t xml:space="preserve">sin indemnización, previa comunicación escrita, con reembolso proporcional del período no ejecutado a favor de</w:t>
      </w:r>
      <w:r>
        <w:t xml:space="preserve"> </w:t>
      </w:r>
      <w:r>
        <w:rPr>
          <w:b/>
          <w:bCs/>
        </w:rPr>
        <w:t xml:space="preserve">EL CLIENTE</w:t>
      </w:r>
      <w:r>
        <w:t xml:space="preserve">.</w:t>
      </w:r>
    </w:p>
    <w:p>
      <w:pPr>
        <w:pStyle w:val="BodyText"/>
      </w:pPr>
      <w:r>
        <w:t xml:space="preserve">28.5 La calificación de un hecho como fuerza mayor o caso fortuito la hace la autoridad competente en caso de controversia, y no</w:t>
      </w:r>
      <w:r>
        <w:t xml:space="preserve"> </w:t>
      </w:r>
      <w:r>
        <w:rPr>
          <w:b/>
          <w:bCs/>
        </w:rPr>
        <w:t xml:space="preserve">FACTUS</w:t>
      </w:r>
      <w:r>
        <w:t xml:space="preserve"> </w:t>
      </w:r>
      <w:r>
        <w:t xml:space="preserve">de manera unilateral.</w:t>
      </w:r>
    </w:p>
    <w:p>
      <w:r>
        <w:pict>
          <v:rect style="width:0;height:1.5pt" o:hralign="center" o:hrstd="t" o:hr="t"/>
        </w:pict>
      </w:r>
    </w:p>
    <w:bookmarkEnd w:id="943"/>
    <w:bookmarkStart w:id="944" w:name="X9a8c5ca311da87de04a2a710efda7a684bd6368"/>
    <w:p>
      <w:pPr>
        <w:pStyle w:val="Heading1"/>
      </w:pPr>
      <w:r>
        <w:t xml:space="preserve">29. Ley aplicable y solución de controversias</w:t>
      </w:r>
    </w:p>
    <w:p>
      <w:pPr>
        <w:pStyle w:val="FirstParagraph"/>
      </w:pPr>
      <w:r>
        <w:t xml:space="preserve">29.1</w:t>
      </w:r>
      <w:r>
        <w:t xml:space="preserve"> </w:t>
      </w:r>
      <w:r>
        <w:rPr>
          <w:b/>
          <w:bCs/>
        </w:rPr>
        <w:t xml:space="preserve">Ley aplicable.</w:t>
      </w:r>
      <w:r>
        <w:t xml:space="preserve"> </w:t>
      </w:r>
      <w:r>
        <w:rPr>
          <w:b/>
          <w:bCs/>
        </w:rPr>
        <w:t xml:space="preserve">LOS TÉRMINOS</w:t>
      </w:r>
      <w:r>
        <w:t xml:space="preserve"> </w:t>
      </w:r>
      <w:r>
        <w:t xml:space="preserve">se rigen, interpretan y ejecutan conforme a las leyes de la República de Colombia, en especial: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Norma</w:t>
            </w:r>
          </w:p>
        </w:tc>
        <w:tc>
          <w:tcPr/>
          <w:p>
            <w:pPr>
              <w:pStyle w:val="Compact"/>
              <w:jc w:val="left"/>
            </w:pPr>
            <w:r>
              <w:t xml:space="preserve">Materia</w:t>
            </w:r>
          </w:p>
        </w:tc>
      </w:tr>
      <w:tr>
        <w:tc>
          <w:tcPr/>
          <w:p>
            <w:pPr>
              <w:pStyle w:val="Compact"/>
              <w:jc w:val="left"/>
            </w:pPr>
            <w:r>
              <w:t xml:space="preserve">Código Civil y Código de Comercio</w:t>
            </w:r>
          </w:p>
        </w:tc>
        <w:tc>
          <w:tcPr/>
          <w:p>
            <w:pPr>
              <w:pStyle w:val="Compact"/>
              <w:jc w:val="left"/>
            </w:pPr>
            <w:r>
              <w:t xml:space="preserve">Obligaciones, contratos y responsabilidad civil</w:t>
            </w:r>
          </w:p>
        </w:tc>
      </w:tr>
      <w:tr>
        <w:tc>
          <w:tcPr/>
          <w:p>
            <w:pPr>
              <w:pStyle w:val="Compact"/>
              <w:jc w:val="left"/>
            </w:pPr>
            <w:r>
              <w:t xml:space="preserve">Ley 1480 de 2011, artículos 37 a 44</w:t>
            </w:r>
          </w:p>
        </w:tc>
        <w:tc>
          <w:tcPr/>
          <w:p>
            <w:pPr>
              <w:pStyle w:val="Compact"/>
              <w:jc w:val="left"/>
            </w:pPr>
            <w:r>
              <w:t xml:space="preserve">Condiciones negociales generales, contratos de adhesión y cláusulas abusivas</w:t>
            </w:r>
          </w:p>
        </w:tc>
      </w:tr>
      <w:tr>
        <w:tc>
          <w:tcPr/>
          <w:p>
            <w:pPr>
              <w:pStyle w:val="Compact"/>
              <w:jc w:val="left"/>
            </w:pPr>
            <w:r>
              <w:t xml:space="preserve">Ley 1480 de 2011, artículo 47, y Ley 2439 de 2024</w:t>
            </w:r>
          </w:p>
        </w:tc>
        <w:tc>
          <w:tcPr/>
          <w:p>
            <w:pPr>
              <w:pStyle w:val="Compact"/>
              <w:jc w:val="left"/>
            </w:pPr>
            <w:r>
              <w:t xml:space="preserve">Derecho de retracto y devolución del dinero</w:t>
            </w:r>
          </w:p>
        </w:tc>
      </w:tr>
      <w:tr>
        <w:tc>
          <w:tcPr/>
          <w:p>
            <w:pPr>
              <w:pStyle w:val="Compact"/>
              <w:jc w:val="left"/>
            </w:pPr>
            <w:r>
              <w:t xml:space="preserve">Ley 1564 de 2012 (Código General del Proceso)</w:t>
            </w:r>
          </w:p>
        </w:tc>
        <w:tc>
          <w:tcPr/>
          <w:p>
            <w:pPr>
              <w:pStyle w:val="Compact"/>
              <w:jc w:val="left"/>
            </w:pPr>
            <w:r>
              <w:t xml:space="preserve">Procedimiento y trámite de las controversias</w:t>
            </w:r>
          </w:p>
        </w:tc>
      </w:tr>
      <w:tr>
        <w:tc>
          <w:tcPr/>
          <w:p>
            <w:pPr>
              <w:pStyle w:val="Compact"/>
              <w:jc w:val="left"/>
            </w:pPr>
            <w:r>
              <w:t xml:space="preserve">Estatuto Tributario y Resolución 000165 de 2023 de</w:t>
            </w:r>
            <w:r>
              <w:t xml:space="preserve"> </w:t>
            </w:r>
            <w:r>
              <w:rPr>
                <w:b/>
                <w:bCs/>
              </w:rPr>
              <w:t xml:space="preserve">LA DIAN</w:t>
            </w:r>
          </w:p>
        </w:tc>
        <w:tc>
          <w:tcPr/>
          <w:p>
            <w:pPr>
              <w:pStyle w:val="Compact"/>
              <w:jc w:val="left"/>
            </w:pPr>
            <w:r>
              <w:t xml:space="preserve">Sistema de facturación electrónica y obligaciones formales</w:t>
            </w:r>
          </w:p>
        </w:tc>
      </w:tr>
      <w:tr>
        <w:tc>
          <w:tcPr/>
          <w:p>
            <w:pPr>
              <w:pStyle w:val="Compact"/>
              <w:jc w:val="left"/>
            </w:pPr>
            <w:r>
              <w:t xml:space="preserve">Resolución 000013 de 2021 de</w:t>
            </w:r>
            <w:r>
              <w:t xml:space="preserve"> </w:t>
            </w:r>
            <w:r>
              <w:rPr>
                <w:b/>
                <w:bCs/>
              </w:rPr>
              <w:t xml:space="preserve">LA DIAN</w:t>
            </w:r>
          </w:p>
        </w:tc>
        <w:tc>
          <w:tcPr/>
          <w:p>
            <w:pPr>
              <w:pStyle w:val="Compact"/>
              <w:jc w:val="left"/>
            </w:pPr>
            <w:r>
              <w:t xml:space="preserve">Documento soporte de pago de nómina electrónica</w:t>
            </w:r>
          </w:p>
        </w:tc>
      </w:tr>
      <w:tr>
        <w:tc>
          <w:tcPr/>
          <w:p>
            <w:pPr>
              <w:pStyle w:val="Compact"/>
              <w:jc w:val="left"/>
            </w:pPr>
            <w:r>
              <w:t xml:space="preserve">Ley 1581 de 2012 y Decreto 1377 de 2013</w:t>
            </w:r>
          </w:p>
        </w:tc>
        <w:tc>
          <w:tcPr/>
          <w:p>
            <w:pPr>
              <w:pStyle w:val="Compact"/>
              <w:jc w:val="left"/>
            </w:pPr>
            <w:r>
              <w:t xml:space="preserve">Protección de datos personales</w:t>
            </w:r>
          </w:p>
        </w:tc>
      </w:tr>
      <w:tr>
        <w:tc>
          <w:tcPr/>
          <w:p>
            <w:pPr>
              <w:pStyle w:val="Compact"/>
              <w:jc w:val="left"/>
            </w:pPr>
            <w:r>
              <w:t xml:space="preserve">Ley 527 de 1999 y Decreto 2364 de 2012</w:t>
            </w:r>
          </w:p>
        </w:tc>
        <w:tc>
          <w:tcPr/>
          <w:p>
            <w:pPr>
              <w:pStyle w:val="Compact"/>
              <w:jc w:val="left"/>
            </w:pPr>
            <w:r>
              <w:t xml:space="preserve">Mensajes de datos, comercio electrónico y firma electrónica</w:t>
            </w:r>
          </w:p>
        </w:tc>
      </w:tr>
      <w:tr>
        <w:tc>
          <w:tcPr/>
          <w:p>
            <w:pPr>
              <w:pStyle w:val="Compact"/>
              <w:jc w:val="left"/>
            </w:pPr>
            <w:r>
              <w:t xml:space="preserve">Ley 599 de 2000</w:t>
            </w:r>
          </w:p>
        </w:tc>
        <w:tc>
          <w:tcPr/>
          <w:p>
            <w:pPr>
              <w:pStyle w:val="Compact"/>
              <w:jc w:val="left"/>
            </w:pPr>
            <w:r>
              <w:t xml:space="preserve">Conductas punibles referidas en los numerales 7.8 y 15.2.5</w:t>
            </w:r>
          </w:p>
        </w:tc>
      </w:tr>
    </w:tbl>
    <w:p>
      <w:pPr>
        <w:pStyle w:val="BodyText"/>
      </w:pPr>
      <w:r>
        <w:t xml:space="preserve">29.2</w:t>
      </w:r>
      <w:r>
        <w:t xml:space="preserve"> </w:t>
      </w:r>
      <w:r>
        <w:rPr>
          <w:b/>
          <w:bCs/>
        </w:rPr>
        <w:t xml:space="preserve">Procedimiento escalonado.</w:t>
      </w:r>
    </w:p>
    <w:p>
      <w:pPr>
        <w:pStyle w:val="BodyText"/>
      </w:pPr>
      <w:r>
        <w:t xml:space="preserve">29.2.1</w:t>
      </w:r>
      <w:r>
        <w:t xml:space="preserve"> </w:t>
      </w:r>
      <w:r>
        <w:rPr>
          <w:b/>
          <w:bCs/>
        </w:rPr>
        <w:t xml:space="preserve">Arreglo directo.</w:t>
      </w:r>
      <w:r>
        <w:t xml:space="preserve"> </w:t>
      </w:r>
      <w:r>
        <w:t xml:space="preserve">La controversia se comunicará por escrito a la otra parte dentro de los diez (10) días calendario siguientes al hecho que la origina.</w:t>
      </w:r>
      <w:r>
        <w:t xml:space="preserve"> </w:t>
      </w:r>
      <w:r>
        <w:rPr>
          <w:b/>
          <w:bCs/>
        </w:rPr>
        <w:t xml:space="preserve">LAS PARTES</w:t>
      </w:r>
      <w:r>
        <w:t xml:space="preserve"> </w:t>
      </w:r>
      <w:r>
        <w:t xml:space="preserve">dispondrán de diez (10) días calendario adicionales para resolverla de manera directa.</w:t>
      </w:r>
    </w:p>
    <w:p>
      <w:pPr>
        <w:pStyle w:val="BodyText"/>
      </w:pPr>
      <w:r>
        <w:t xml:space="preserve">29.2.2</w:t>
      </w:r>
      <w:r>
        <w:t xml:space="preserve"> </w:t>
      </w:r>
      <w:r>
        <w:rPr>
          <w:b/>
          <w:bCs/>
        </w:rPr>
        <w:t xml:space="preserve">Conciliación.</w:t>
      </w:r>
      <w:r>
        <w:t xml:space="preserve"> </w:t>
      </w:r>
      <w:r>
        <w:t xml:space="preserve">Fracasado el arreglo directo, cualquiera de</w:t>
      </w:r>
      <w:r>
        <w:t xml:space="preserve"> </w:t>
      </w:r>
      <w:r>
        <w:rPr>
          <w:b/>
          <w:bCs/>
        </w:rPr>
        <w:t xml:space="preserve">LAS PARTES</w:t>
      </w:r>
      <w:r>
        <w:t xml:space="preserve"> </w:t>
      </w:r>
      <w:r>
        <w:t xml:space="preserve">podrá convocar una audiencia de conciliación ante el centro de conciliación de la cámara de comercio del domicilio de</w:t>
      </w:r>
      <w:r>
        <w:t xml:space="preserve"> </w:t>
      </w:r>
      <w:r>
        <w:rPr>
          <w:b/>
          <w:bCs/>
        </w:rPr>
        <w:t xml:space="preserve">EL CLIENTE</w:t>
      </w:r>
      <w:r>
        <w:t xml:space="preserve">. El conciliador se designa dentro de los cinco (5) días hábiles siguientes a la solicitud y el trámite no excederá veinte (20) días hábiles.</w:t>
      </w:r>
    </w:p>
    <w:p>
      <w:pPr>
        <w:pStyle w:val="BodyText"/>
      </w:pPr>
      <w:r>
        <w:t xml:space="preserve">29.2.3</w:t>
      </w:r>
      <w:r>
        <w:t xml:space="preserve"> </w:t>
      </w:r>
      <w:r>
        <w:rPr>
          <w:b/>
          <w:bCs/>
        </w:rPr>
        <w:t xml:space="preserve">Jurisdicción ordinaria.</w:t>
      </w:r>
      <w:r>
        <w:t xml:space="preserve"> </w:t>
      </w:r>
      <w:r>
        <w:t xml:space="preserve">Agotadas las etapas anteriores sin acuerdo, la controversia se someterá a los jueces civiles del domicilio de</w:t>
      </w:r>
      <w:r>
        <w:t xml:space="preserve"> </w:t>
      </w:r>
      <w:r>
        <w:rPr>
          <w:b/>
          <w:bCs/>
        </w:rPr>
        <w:t xml:space="preserve">EL CLIENTE</w:t>
      </w:r>
      <w:r>
        <w:t xml:space="preserve">.</w:t>
      </w:r>
      <w:r>
        <w:t xml:space="preserve"> </w:t>
      </w:r>
      <w:r>
        <w:rPr>
          <w:b/>
          <w:bCs/>
        </w:rPr>
        <w:t xml:space="preserve">LAS PARTES</w:t>
      </w:r>
      <w:r>
        <w:t xml:space="preserve"> </w:t>
      </w:r>
      <w:r>
        <w:t xml:space="preserve">excluyen el arbitraje.</w:t>
      </w:r>
    </w:p>
    <w:p>
      <w:pPr>
        <w:pStyle w:val="BodyText"/>
      </w:pPr>
      <w:r>
        <w:rPr>
          <w:b/>
          <w:bCs/>
        </w:rPr>
        <w:t xml:space="preserve">PARÁGRAFO PRIMERO.</w:t>
      </w:r>
      <w:r>
        <w:t xml:space="preserve"> </w:t>
      </w:r>
      <w:r>
        <w:t xml:space="preserve">Las etapas de los numerales 29.2.1 y 29.2.2 no son requisito de procedibilidad para</w:t>
      </w:r>
      <w:r>
        <w:t xml:space="preserve"> </w:t>
      </w:r>
      <w:r>
        <w:rPr>
          <w:b/>
          <w:bCs/>
        </w:rPr>
        <w:t xml:space="preserve">EL CLIENTE</w:t>
      </w:r>
      <w:r>
        <w:t xml:space="preserve"> </w:t>
      </w:r>
      <w:r>
        <w:t xml:space="preserve">que tenga la calidad de consumidor, quien puede acudir en cualquier momento y de manera directa a la acción de protección al consumidor ante la Superintendencia de Industria y Comercio o ante el juez competente. Tampoco impiden a</w:t>
      </w:r>
      <w:r>
        <w:t xml:space="preserve"> </w:t>
      </w:r>
      <w:r>
        <w:rPr>
          <w:b/>
          <w:bCs/>
        </w:rPr>
        <w:t xml:space="preserve">LAS PARTES</w:t>
      </w:r>
      <w:r>
        <w:t xml:space="preserve"> </w:t>
      </w:r>
      <w:r>
        <w:t xml:space="preserve">solicitar medidas cautelares ni iniciar el cobro ejecutivo de obligaciones claras, expresas y exigibles.</w:t>
      </w:r>
    </w:p>
    <w:p>
      <w:pPr>
        <w:pStyle w:val="BodyText"/>
      </w:pPr>
      <w:r>
        <w:rPr>
          <w:b/>
          <w:bCs/>
        </w:rPr>
        <w:t xml:space="preserve">PARÁGRAFO SEGUNDO.</w:t>
      </w:r>
      <w:r>
        <w:t xml:space="preserve"> </w:t>
      </w:r>
      <w:r>
        <w:t xml:space="preserve">El agotamiento del arreglo directo no suspende los plazos de prescripción ni de caducidad que la ley establezca.</w:t>
      </w:r>
    </w:p>
    <w:p>
      <w:pPr>
        <w:pStyle w:val="BodyText"/>
      </w:pPr>
      <w:r>
        <w:rPr>
          <w:b/>
          <w:bCs/>
        </w:rPr>
        <w:t xml:space="preserve">PARÁGRAFO TERCERO.</w:t>
      </w:r>
      <w:r>
        <w:t xml:space="preserve"> </w:t>
      </w:r>
      <w:r>
        <w:rPr>
          <w:b/>
          <w:bCs/>
        </w:rPr>
        <w:t xml:space="preserve">FACTUS</w:t>
      </w:r>
      <w:r>
        <w:t xml:space="preserve"> </w:t>
      </w:r>
      <w:r>
        <w:t xml:space="preserve">informa a</w:t>
      </w:r>
      <w:r>
        <w:t xml:space="preserve"> </w:t>
      </w:r>
      <w:r>
        <w:rPr>
          <w:b/>
          <w:bCs/>
        </w:rPr>
        <w:t xml:space="preserve">EL CLIENTE</w:t>
      </w:r>
      <w:r>
        <w:t xml:space="preserve"> </w:t>
      </w:r>
      <w:r>
        <w:t xml:space="preserve">que la Superintendencia de Industria y Comercio es la autoridad competente para conocer de las reclamaciones sobre cláusulas abusivas y sobre protección al consumidor, y que ese trámite no requiere abogado.</w:t>
      </w:r>
    </w:p>
    <w:p>
      <w:r>
        <w:pict>
          <v:rect style="width:0;height:1.5pt" o:hralign="center" o:hrstd="t" o:hr="t"/>
        </w:pict>
      </w:r>
    </w:p>
    <w:bookmarkEnd w:id="944"/>
    <w:bookmarkStart w:id="945" w:name="disposiciones-finales"/>
    <w:p>
      <w:pPr>
        <w:pStyle w:val="Heading1"/>
      </w:pPr>
      <w:r>
        <w:t xml:space="preserve">30. Disposiciones finales</w:t>
      </w:r>
    </w:p>
    <w:p>
      <w:pPr>
        <w:pStyle w:val="FirstParagraph"/>
      </w:pPr>
      <w:r>
        <w:t xml:space="preserve">30.1</w:t>
      </w:r>
      <w:r>
        <w:t xml:space="preserve"> </w:t>
      </w:r>
      <w:r>
        <w:rPr>
          <w:b/>
          <w:bCs/>
        </w:rPr>
        <w:t xml:space="preserve">Integridad.</w:t>
      </w:r>
      <w:r>
        <w:t xml:space="preserve"> </w:t>
      </w:r>
      <w:r>
        <w:rPr>
          <w:b/>
          <w:bCs/>
        </w:rPr>
        <w:t xml:space="preserve">LOS TÉRMINOS</w:t>
      </w:r>
      <w:r>
        <w:t xml:space="preserve">, sus anexos y el documento que fije la contraprestación conforme al numeral 17.1 contienen el acuerdo íntegro entre</w:t>
      </w:r>
      <w:r>
        <w:t xml:space="preserve"> </w:t>
      </w:r>
      <w:r>
        <w:rPr>
          <w:b/>
          <w:bCs/>
        </w:rPr>
        <w:t xml:space="preserve">LAS PARTES</w:t>
      </w:r>
      <w:r>
        <w:t xml:space="preserve"> </w:t>
      </w:r>
      <w:r>
        <w:t xml:space="preserve">sobre la materia y sustituyen cualquier acuerdo verbal o escrito anterior. Esta cláusula no excluye la información que</w:t>
      </w:r>
      <w:r>
        <w:t xml:space="preserve"> </w:t>
      </w:r>
      <w:r>
        <w:rPr>
          <w:b/>
          <w:bCs/>
        </w:rPr>
        <w:t xml:space="preserve">FACTUS</w:t>
      </w:r>
      <w:r>
        <w:t xml:space="preserve"> </w:t>
      </w:r>
      <w:r>
        <w:t xml:space="preserve">haya suministrado a</w:t>
      </w:r>
      <w:r>
        <w:t xml:space="preserve"> </w:t>
      </w:r>
      <w:r>
        <w:rPr>
          <w:b/>
          <w:bCs/>
        </w:rPr>
        <w:t xml:space="preserve">EL CLIENTE</w:t>
      </w:r>
      <w:r>
        <w:t xml:space="preserve"> </w:t>
      </w:r>
      <w:r>
        <w:t xml:space="preserve">antes de la contratación sobre las características y condiciones de</w:t>
      </w:r>
      <w:r>
        <w:t xml:space="preserve"> </w:t>
      </w:r>
      <w:r>
        <w:rPr>
          <w:b/>
          <w:bCs/>
        </w:rPr>
        <w:t xml:space="preserve">LOS SERVICIOS</w:t>
      </w:r>
      <w:r>
        <w:t xml:space="preserve">, que obliga a</w:t>
      </w:r>
      <w:r>
        <w:t xml:space="preserve"> </w:t>
      </w:r>
      <w:r>
        <w:rPr>
          <w:b/>
          <w:bCs/>
        </w:rPr>
        <w:t xml:space="preserve">FACTUS</w:t>
      </w:r>
      <w:r>
        <w:t xml:space="preserve"> </w:t>
      </w:r>
      <w:r>
        <w:t xml:space="preserve">en los términos del artículo 23 de la Ley 1480 de 2011.</w:t>
      </w:r>
    </w:p>
    <w:p>
      <w:pPr>
        <w:pStyle w:val="BodyText"/>
      </w:pPr>
      <w:r>
        <w:t xml:space="preserve">30.2</w:t>
      </w:r>
      <w:r>
        <w:t xml:space="preserve"> </w:t>
      </w:r>
      <w:r>
        <w:rPr>
          <w:b/>
          <w:bCs/>
        </w:rPr>
        <w:t xml:space="preserve">Prevalencia.</w:t>
      </w:r>
      <w:r>
        <w:t xml:space="preserve"> </w:t>
      </w:r>
      <w:r>
        <w:t xml:space="preserve">En caso de contradicción entre el articulado y los anexos, prevalece el articulado. En caso de contradicción entre</w:t>
      </w:r>
      <w:r>
        <w:t xml:space="preserve"> </w:t>
      </w:r>
      <w:r>
        <w:rPr>
          <w:b/>
          <w:bCs/>
        </w:rPr>
        <w:t xml:space="preserve">LOS TÉRMINOS</w:t>
      </w:r>
      <w:r>
        <w:t xml:space="preserve"> </w:t>
      </w:r>
      <w:r>
        <w:t xml:space="preserve">y el acuerdo comercial que</w:t>
      </w:r>
      <w:r>
        <w:t xml:space="preserve"> </w:t>
      </w:r>
      <w:r>
        <w:rPr>
          <w:b/>
          <w:bCs/>
        </w:rPr>
        <w:t xml:space="preserve">EL CLIENTE</w:t>
      </w:r>
      <w:r>
        <w:t xml:space="preserve"> </w:t>
      </w:r>
      <w:r>
        <w:t xml:space="preserve">haya celebrado con</w:t>
      </w:r>
      <w:r>
        <w:t xml:space="preserve"> </w:t>
      </w:r>
      <w:r>
        <w:rPr>
          <w:b/>
          <w:bCs/>
        </w:rPr>
        <w:t xml:space="preserve">EL RESELLER</w:t>
      </w:r>
      <w:r>
        <w:t xml:space="preserve">,</w:t>
      </w:r>
      <w:r>
        <w:t xml:space="preserve"> </w:t>
      </w:r>
      <w:r>
        <w:rPr>
          <w:b/>
          <w:bCs/>
        </w:rPr>
        <w:t xml:space="preserve">LOS TÉRMINOS</w:t>
      </w:r>
      <w:r>
        <w:t xml:space="preserve"> </w:t>
      </w:r>
      <w:r>
        <w:t xml:space="preserve">prevalecen en lo relativo al uso de</w:t>
      </w:r>
      <w:r>
        <w:t xml:space="preserve"> </w:t>
      </w:r>
      <w:r>
        <w:rPr>
          <w:b/>
          <w:bCs/>
        </w:rPr>
        <w:t xml:space="preserve">LA PLATAFORMA</w:t>
      </w:r>
      <w:r>
        <w:t xml:space="preserve"> </w:t>
      </w:r>
      <w:r>
        <w:t xml:space="preserve">y a las obligaciones de</w:t>
      </w:r>
      <w:r>
        <w:t xml:space="preserve"> </w:t>
      </w:r>
      <w:r>
        <w:rPr>
          <w:b/>
          <w:bCs/>
        </w:rPr>
        <w:t xml:space="preserve">FACTUS</w:t>
      </w:r>
      <w:r>
        <w:t xml:space="preserve">, y el acuerdo con</w:t>
      </w:r>
      <w:r>
        <w:t xml:space="preserve"> </w:t>
      </w:r>
      <w:r>
        <w:rPr>
          <w:b/>
          <w:bCs/>
        </w:rPr>
        <w:t xml:space="preserve">EL RESELLER</w:t>
      </w:r>
      <w:r>
        <w:t xml:space="preserve"> </w:t>
      </w:r>
      <w:r>
        <w:t xml:space="preserve">rige la relación económica entre ellos. La contradicción se resuelve en el sentido más favorable a</w:t>
      </w:r>
      <w:r>
        <w:t xml:space="preserve"> </w:t>
      </w:r>
      <w:r>
        <w:rPr>
          <w:b/>
          <w:bCs/>
        </w:rPr>
        <w:t xml:space="preserve">EL CLIENTE</w:t>
      </w:r>
      <w:r>
        <w:t xml:space="preserve"> </w:t>
      </w:r>
      <w:r>
        <w:t xml:space="preserve">consumidor.</w:t>
      </w:r>
    </w:p>
    <w:p>
      <w:pPr>
        <w:pStyle w:val="BodyText"/>
      </w:pPr>
      <w:r>
        <w:t xml:space="preserve">30.3</w:t>
      </w:r>
      <w:r>
        <w:t xml:space="preserve"> </w:t>
      </w:r>
      <w:r>
        <w:rPr>
          <w:b/>
          <w:bCs/>
        </w:rPr>
        <w:t xml:space="preserve">Divisibilidad.</w:t>
      </w:r>
      <w:r>
        <w:t xml:space="preserve"> </w:t>
      </w:r>
      <w:r>
        <w:t xml:space="preserve">La ineficacia, nulidad o inoponibilidad de una estipulación no afecta la validez de las restantes, que conservan plenos efectos, conforme al artículo 44 de la Ley 1480 de 2011.</w:t>
      </w:r>
      <w:r>
        <w:t xml:space="preserve"> </w:t>
      </w:r>
      <w:r>
        <w:rPr>
          <w:b/>
          <w:bCs/>
        </w:rPr>
        <w:t xml:space="preserve">LAS PARTES</w:t>
      </w:r>
      <w:r>
        <w:t xml:space="preserve"> </w:t>
      </w:r>
      <w:r>
        <w:t xml:space="preserve">sustituirán la estipulación afectada por otra que se aproxime a su finalidad dentro de lo que la ley permita.</w:t>
      </w:r>
    </w:p>
    <w:p>
      <w:pPr>
        <w:pStyle w:val="BodyText"/>
      </w:pPr>
      <w:r>
        <w:t xml:space="preserve">30.4</w:t>
      </w:r>
      <w:r>
        <w:t xml:space="preserve"> </w:t>
      </w:r>
      <w:r>
        <w:rPr>
          <w:b/>
          <w:bCs/>
        </w:rPr>
        <w:t xml:space="preserve">No renuncia.</w:t>
      </w:r>
      <w:r>
        <w:t xml:space="preserve"> </w:t>
      </w:r>
      <w:r>
        <w:t xml:space="preserve">La tolerancia, la demora o la abstención de una parte en el ejercicio de un derecho no constituye renuncia a él, ni modifica las condiciones pactadas.</w:t>
      </w:r>
    </w:p>
    <w:p>
      <w:pPr>
        <w:pStyle w:val="BodyText"/>
      </w:pPr>
      <w:r>
        <w:t xml:space="preserve">30.5</w:t>
      </w:r>
      <w:r>
        <w:t xml:space="preserve"> </w:t>
      </w:r>
      <w:r>
        <w:rPr>
          <w:b/>
          <w:bCs/>
        </w:rPr>
        <w:t xml:space="preserve">Cómputo de plazos.</w:t>
      </w:r>
      <w:r>
        <w:t xml:space="preserve"> </w:t>
      </w:r>
      <w:r>
        <w:t xml:space="preserve">Los plazos se cuentan en días calendario, salvo que se indique</w:t>
      </w:r>
      <w:r>
        <w:t xml:space="preserve"> </w:t>
      </w:r>
      <w:r>
        <w:t xml:space="preserve">“días hábiles”</w:t>
      </w:r>
      <w:r>
        <w:t xml:space="preserve">, caso en el cual se excluyen sábados, domingos y festivos colombianos. Si el vencimiento cae en día no hábil, se traslada al día hábil siguiente.</w:t>
      </w:r>
    </w:p>
    <w:p>
      <w:pPr>
        <w:pStyle w:val="BodyText"/>
      </w:pPr>
      <w:r>
        <w:t xml:space="preserve">30.6</w:t>
      </w:r>
      <w:r>
        <w:t xml:space="preserve"> </w:t>
      </w:r>
      <w:r>
        <w:rPr>
          <w:b/>
          <w:bCs/>
        </w:rPr>
        <w:t xml:space="preserve">Independencia.</w:t>
      </w:r>
      <w:r>
        <w:t xml:space="preserve"> </w:t>
      </w:r>
      <w:r>
        <w:rPr>
          <w:b/>
          <w:bCs/>
        </w:rPr>
        <w:t xml:space="preserve">LOS TÉRMINOS</w:t>
      </w:r>
      <w:r>
        <w:t xml:space="preserve"> </w:t>
      </w:r>
      <w:r>
        <w:t xml:space="preserve">no generan vínculo laboral, societario, de agencia, de mandato ni de asociación entre</w:t>
      </w:r>
      <w:r>
        <w:t xml:space="preserve"> </w:t>
      </w:r>
      <w:r>
        <w:rPr>
          <w:b/>
          <w:bCs/>
        </w:rPr>
        <w:t xml:space="preserve">LAS PARTES</w:t>
      </w:r>
      <w:r>
        <w:t xml:space="preserve">.</w:t>
      </w:r>
      <w:r>
        <w:t xml:space="preserve"> </w:t>
      </w:r>
      <w:r>
        <w:rPr>
          <w:b/>
          <w:bCs/>
        </w:rPr>
        <w:t xml:space="preserve">FACTUS</w:t>
      </w:r>
      <w:r>
        <w:t xml:space="preserve"> </w:t>
      </w:r>
      <w:r>
        <w:t xml:space="preserve">presta</w:t>
      </w:r>
      <w:r>
        <w:t xml:space="preserve"> </w:t>
      </w:r>
      <w:r>
        <w:rPr>
          <w:b/>
          <w:bCs/>
        </w:rPr>
        <w:t xml:space="preserve">LOS SERVICIOS</w:t>
      </w:r>
      <w:r>
        <w:t xml:space="preserve"> </w:t>
      </w:r>
      <w:r>
        <w:t xml:space="preserve">con sus propios medios y con autonomía técnica y administrativa.</w:t>
      </w:r>
    </w:p>
    <w:p>
      <w:pPr>
        <w:pStyle w:val="BodyText"/>
      </w:pPr>
      <w:r>
        <w:t xml:space="preserve">30.7</w:t>
      </w:r>
      <w:r>
        <w:t xml:space="preserve"> </w:t>
      </w:r>
      <w:r>
        <w:rPr>
          <w:b/>
          <w:bCs/>
        </w:rPr>
        <w:t xml:space="preserve">Idioma.</w:t>
      </w:r>
      <w:r>
        <w:t xml:space="preserve"> </w:t>
      </w:r>
      <w:r>
        <w:rPr>
          <w:b/>
          <w:bCs/>
        </w:rPr>
        <w:t xml:space="preserve">LOS TÉRMINOS</w:t>
      </w:r>
      <w:r>
        <w:t xml:space="preserve"> </w:t>
      </w:r>
      <w:r>
        <w:t xml:space="preserve">se otorgan en español. Cualquier traducción se hace para facilitar su lectura y no altera la interpretación del texto en español, que prevalece.</w:t>
      </w:r>
    </w:p>
    <w:p>
      <w:pPr>
        <w:pStyle w:val="BodyText"/>
      </w:pPr>
      <w:r>
        <w:t xml:space="preserve">30.8</w:t>
      </w:r>
      <w:r>
        <w:t xml:space="preserve"> </w:t>
      </w:r>
      <w:r>
        <w:rPr>
          <w:b/>
          <w:bCs/>
        </w:rPr>
        <w:t xml:space="preserve">Interpretación contra el redactor.</w:t>
      </w:r>
      <w:r>
        <w:t xml:space="preserve"> </w:t>
      </w:r>
      <w:r>
        <w:t xml:space="preserve">Las cláusulas ambiguas de</w:t>
      </w:r>
      <w:r>
        <w:t xml:space="preserve"> </w:t>
      </w:r>
      <w:r>
        <w:rPr>
          <w:b/>
          <w:bCs/>
        </w:rPr>
        <w:t xml:space="preserve">LOS TÉRMINOS</w:t>
      </w:r>
      <w:r>
        <w:t xml:space="preserve"> </w:t>
      </w:r>
      <w:r>
        <w:t xml:space="preserve">se interpretan en contra de</w:t>
      </w:r>
      <w:r>
        <w:t xml:space="preserve"> </w:t>
      </w:r>
      <w:r>
        <w:rPr>
          <w:b/>
          <w:bCs/>
        </w:rPr>
        <w:t xml:space="preserve">FACTUS</w:t>
      </w:r>
      <w:r>
        <w:t xml:space="preserve">, que las redactó, conforme al artículo 1624 del Código Civil y al carácter de adhesión declarado en la cláusula 1.</w:t>
      </w:r>
    </w:p>
    <w:p>
      <w:r>
        <w:pict>
          <v:rect style="width:0;height:1.5pt" o:hralign="center" o:hrstd="t" o:hr="t"/>
        </w:pict>
      </w:r>
    </w:p>
    <w:bookmarkEnd w:id="945"/>
    <w:bookmarkStart w:id="946" w:name="aceptación"/>
    <w:p>
      <w:pPr>
        <w:pStyle w:val="Heading1"/>
      </w:pPr>
      <w:r>
        <w:t xml:space="preserve">31. Aceptación</w:t>
      </w:r>
    </w:p>
    <w:p>
      <w:pPr>
        <w:pStyle w:val="FirstParagraph"/>
      </w:pPr>
      <w:r>
        <w:t xml:space="preserve">Con la marcación de la casilla de aceptación y el accionamiento del botón</w:t>
      </w:r>
      <w:r>
        <w:t xml:space="preserve"> </w:t>
      </w:r>
      <w:r>
        <w:t xml:space="preserve">“ACEPTO”</w:t>
      </w:r>
      <w:r>
        <w:t xml:space="preserve">,</w:t>
      </w:r>
      <w:r>
        <w:t xml:space="preserve"> </w:t>
      </w:r>
      <w:r>
        <w:rPr>
          <w:b/>
          <w:bCs/>
        </w:rPr>
        <w:t xml:space="preserve">EL CLIENTE</w:t>
      </w:r>
      <w:r>
        <w:t xml:space="preserve"> </w:t>
      </w:r>
      <w:r>
        <w:t xml:space="preserve">declara que ha tenido a su disposición el texto íntegro de</w:t>
      </w:r>
      <w:r>
        <w:t xml:space="preserve"> </w:t>
      </w:r>
      <w:r>
        <w:rPr>
          <w:b/>
          <w:bCs/>
        </w:rPr>
        <w:t xml:space="preserve">LOS TÉRMINOS</w:t>
      </w:r>
      <w:r>
        <w:t xml:space="preserve">, que los acepta en bloque en su calidad de contrato de adhesión, y que conoce:</w:t>
      </w:r>
    </w:p>
    <w:p>
      <w:pPr>
        <w:pStyle w:val="Compact"/>
        <w:numPr>
          <w:ilvl w:val="0"/>
          <w:numId w:val="1002"/>
        </w:numPr>
      </w:pPr>
      <w:r>
        <w:t xml:space="preserve">el alcance de la intervención de</w:t>
      </w:r>
      <w:r>
        <w:t xml:space="preserve"> </w:t>
      </w:r>
      <w:r>
        <w:rPr>
          <w:b/>
          <w:bCs/>
        </w:rPr>
        <w:t xml:space="preserve">FACTUS</w:t>
      </w:r>
      <w:r>
        <w:t xml:space="preserve"> </w:t>
      </w:r>
      <w:r>
        <w:t xml:space="preserve">delimitado en la cláusula 9;</w:t>
      </w:r>
    </w:p>
    <w:p>
      <w:pPr>
        <w:pStyle w:val="Compact"/>
        <w:numPr>
          <w:ilvl w:val="0"/>
          <w:numId w:val="1002"/>
        </w:numPr>
      </w:pPr>
      <w:r>
        <w:t xml:space="preserve">el régimen de responsabilidad de la cláusula 18 y los casos en que sus límites no operan;</w:t>
      </w:r>
    </w:p>
    <w:p>
      <w:pPr>
        <w:pStyle w:val="Compact"/>
        <w:numPr>
          <w:ilvl w:val="0"/>
          <w:numId w:val="1002"/>
        </w:numPr>
      </w:pPr>
      <w:r>
        <w:t xml:space="preserve">la obligación de indemnidad de la cláusula 20 y su límite;</w:t>
      </w:r>
    </w:p>
    <w:p>
      <w:pPr>
        <w:pStyle w:val="Compact"/>
        <w:numPr>
          <w:ilvl w:val="0"/>
          <w:numId w:val="1002"/>
        </w:numPr>
      </w:pPr>
      <w:r>
        <w:t xml:space="preserve">su responsabilidad por el contenido de</w:t>
      </w:r>
      <w:r>
        <w:t xml:space="preserve"> </w:t>
      </w:r>
      <w:r>
        <w:rPr>
          <w:b/>
          <w:bCs/>
        </w:rPr>
        <w:t xml:space="preserve">LOS DOCUMENTOS ELECTRÓNICOS</w:t>
      </w:r>
      <w:r>
        <w:t xml:space="preserve"> </w:t>
      </w:r>
      <w:r>
        <w:t xml:space="preserve">que emita y por el cumplimiento de sus obligaciones tributarias ante</w:t>
      </w:r>
      <w:r>
        <w:t xml:space="preserve"> </w:t>
      </w:r>
      <w:r>
        <w:rPr>
          <w:b/>
          <w:bCs/>
        </w:rPr>
        <w:t xml:space="preserve">LA DIAN</w:t>
      </w:r>
      <w:r>
        <w:t xml:space="preserve">;</w:t>
      </w:r>
    </w:p>
    <w:p>
      <w:pPr>
        <w:pStyle w:val="Compact"/>
        <w:numPr>
          <w:ilvl w:val="0"/>
          <w:numId w:val="1002"/>
        </w:numPr>
      </w:pPr>
      <w:r>
        <w:t xml:space="preserve">su derecho de retracto conforme a la cláusula 23 y su derecho a terminar en cualquier momento conforme al numeral 25.1;</w:t>
      </w:r>
    </w:p>
    <w:p>
      <w:pPr>
        <w:pStyle w:val="Compact"/>
        <w:numPr>
          <w:ilvl w:val="0"/>
          <w:numId w:val="1002"/>
        </w:numPr>
      </w:pPr>
      <w:r>
        <w:t xml:space="preserve">que ninguna estipulación de</w:t>
      </w:r>
      <w:r>
        <w:t xml:space="preserve"> </w:t>
      </w:r>
      <w:r>
        <w:rPr>
          <w:b/>
          <w:bCs/>
        </w:rPr>
        <w:t xml:space="preserve">LOS TÉRMINOS</w:t>
      </w:r>
      <w:r>
        <w:t xml:space="preserve"> </w:t>
      </w:r>
      <w:r>
        <w:t xml:space="preserve">produce efecto en aquello que resulte contrario a los artículos 37, 42 y 43 de la Ley 1480 de 2011.</w:t>
      </w:r>
    </w:p>
    <w:p>
      <w:r>
        <w:pict>
          <v:rect style="width:0;height:1.5pt" o:hralign="center" o:hrstd="t" o:hr="t"/>
        </w:pict>
      </w:r>
    </w:p>
    <w:bookmarkEnd w:id="946"/>
    <w:bookmarkStart w:id="951" w:name="X493c580e26be68939981c58c630c6f520a9bd8a"/>
    <w:p>
      <w:pPr>
        <w:pStyle w:val="Heading1"/>
      </w:pPr>
      <w:r>
        <w:t xml:space="preserve">Anexo I. Procedimiento de aceptación por firma electrónica</w:t>
      </w:r>
    </w:p>
    <w:p>
      <w:pPr>
        <w:pStyle w:val="FirstParagraph"/>
      </w:pPr>
      <w:r>
        <w:t xml:space="preserve">Este anexo forma parte integral de</w:t>
      </w:r>
      <w:r>
        <w:t xml:space="preserve"> </w:t>
      </w:r>
      <w:r>
        <w:rPr>
          <w:b/>
          <w:bCs/>
        </w:rPr>
        <w:t xml:space="preserve">LOS TÉRMINOS</w:t>
      </w:r>
      <w:r>
        <w:t xml:space="preserve"> </w:t>
      </w:r>
      <w:r>
        <w:t xml:space="preserve">y desarrolla el mecanismo de firma electrónica de la cláusula 10, conforme a la Ley 527 de 1999 y al Decreto 2364 de 2012. Cumple la carga probatoria que los artículos 39 y 48 de la Ley 1480 de 2011 imponen a</w:t>
      </w:r>
      <w:r>
        <w:t xml:space="preserve"> </w:t>
      </w:r>
      <w:r>
        <w:rPr>
          <w:b/>
          <w:bCs/>
        </w:rPr>
        <w:t xml:space="preserve">FACTUS</w:t>
      </w:r>
      <w:r>
        <w:t xml:space="preserve"> </w:t>
      </w:r>
      <w:r>
        <w:t xml:space="preserve">en los contratos de adhesión celebrados por medios electrónicos.</w:t>
      </w:r>
    </w:p>
    <w:bookmarkStart w:id="947" w:name="i.1-procedimiento"/>
    <w:p>
      <w:pPr>
        <w:pStyle w:val="Heading2"/>
      </w:pPr>
      <w:r>
        <w:t xml:space="preserve">I.1 Procedimiento</w:t>
      </w:r>
    </w:p>
    <w:p>
      <w:pPr>
        <w:numPr>
          <w:ilvl w:val="0"/>
          <w:numId w:val="1003"/>
        </w:numPr>
      </w:pPr>
      <w:r>
        <w:rPr>
          <w:b/>
          <w:bCs/>
        </w:rPr>
        <w:t xml:space="preserve">Autenticación.</w:t>
      </w:r>
      <w:r>
        <w:t xml:space="preserve"> </w:t>
      </w:r>
      <w:r>
        <w:rPr>
          <w:b/>
          <w:bCs/>
        </w:rPr>
        <w:t xml:space="preserve">EL CLIENTE</w:t>
      </w:r>
      <w:r>
        <w:t xml:space="preserve"> </w:t>
      </w:r>
      <w:r>
        <w:t xml:space="preserve">ingresa sus credenciales en</w:t>
      </w:r>
      <w:r>
        <w:t xml:space="preserve"> </w:t>
      </w:r>
      <w:r>
        <w:rPr>
          <w:b/>
          <w:bCs/>
        </w:rPr>
        <w:t xml:space="preserve">LA PLATAFORMA</w:t>
      </w:r>
      <w:r>
        <w:t xml:space="preserve">.</w:t>
      </w:r>
    </w:p>
    <w:p>
      <w:pPr>
        <w:numPr>
          <w:ilvl w:val="0"/>
          <w:numId w:val="1003"/>
        </w:numPr>
      </w:pPr>
      <w:r>
        <w:rPr>
          <w:b/>
          <w:bCs/>
        </w:rPr>
        <w:t xml:space="preserve">Presentación.</w:t>
      </w:r>
      <w:r>
        <w:t xml:space="preserve"> </w:t>
      </w:r>
      <w:r>
        <w:rPr>
          <w:b/>
          <w:bCs/>
        </w:rPr>
        <w:t xml:space="preserve">LA PLATAFORMA</w:t>
      </w:r>
      <w:r>
        <w:t xml:space="preserve"> </w:t>
      </w:r>
      <w:r>
        <w:t xml:space="preserve">despliega el texto íntegro de</w:t>
      </w:r>
      <w:r>
        <w:t xml:space="preserve"> </w:t>
      </w:r>
      <w:r>
        <w:rPr>
          <w:b/>
          <w:bCs/>
        </w:rPr>
        <w:t xml:space="preserve">LOS TÉRMINOS</w:t>
      </w:r>
      <w:r>
        <w:t xml:space="preserve"> </w:t>
      </w:r>
      <w:r>
        <w:t xml:space="preserve">en formato legible, descargable e imprimible, con los datos de</w:t>
      </w:r>
      <w:r>
        <w:t xml:space="preserve"> </w:t>
      </w:r>
      <w:r>
        <w:rPr>
          <w:b/>
          <w:bCs/>
        </w:rPr>
        <w:t xml:space="preserve">EL CLIENTE</w:t>
      </w:r>
      <w:r>
        <w:t xml:space="preserve"> </w:t>
      </w:r>
      <w:r>
        <w:t xml:space="preserve">ya incorporados y sin espacios en blanco, junto con la casilla de aceptación:</w:t>
      </w:r>
      <w:r>
        <w:t xml:space="preserve"> </w:t>
      </w:r>
      <w:r>
        <w:t xml:space="preserve">“Acepto en bloque los Términos y Condiciones de FACTUS S.A.S., que son un contrato de adhesión redactado por FACTUS, y declaro que los he tenido a mi disposición en su integridad, que comprendo mis obligaciones, el alcance de la responsabilidad de FACTUS y mi responsabilidad exclusiva por el contenido de los documentos electrónicos que emita.”</w:t>
      </w:r>
    </w:p>
    <w:p>
      <w:pPr>
        <w:numPr>
          <w:ilvl w:val="0"/>
          <w:numId w:val="1003"/>
        </w:numPr>
      </w:pPr>
      <w:r>
        <w:rPr>
          <w:b/>
          <w:bCs/>
        </w:rPr>
        <w:t xml:space="preserve">Manifestación.</w:t>
      </w:r>
      <w:r>
        <w:t xml:space="preserve"> </w:t>
      </w:r>
      <w:r>
        <w:rPr>
          <w:b/>
          <w:bCs/>
        </w:rPr>
        <w:t xml:space="preserve">EL CLIENTE</w:t>
      </w:r>
      <w:r>
        <w:t xml:space="preserve"> </w:t>
      </w:r>
      <w:r>
        <w:t xml:space="preserve">marca la casilla y acciona el botón</w:t>
      </w:r>
      <w:r>
        <w:t xml:space="preserve"> </w:t>
      </w:r>
      <w:r>
        <w:t xml:space="preserve">“ACEPTO”</w:t>
      </w:r>
      <w:r>
        <w:t xml:space="preserve">. La casilla no viene marcada por defecto.</w:t>
      </w:r>
    </w:p>
    <w:p>
      <w:pPr>
        <w:numPr>
          <w:ilvl w:val="0"/>
          <w:numId w:val="1003"/>
        </w:numPr>
      </w:pPr>
      <w:r>
        <w:rPr>
          <w:b/>
          <w:bCs/>
        </w:rPr>
        <w:t xml:space="preserve">Registro probatorio.</w:t>
      </w:r>
      <w:r>
        <w:t xml:space="preserve"> </w:t>
      </w:r>
      <w:r>
        <w:rPr>
          <w:b/>
          <w:bCs/>
        </w:rPr>
        <w:t xml:space="preserve">LA PLATAFORMA</w:t>
      </w:r>
      <w:r>
        <w:t xml:space="preserve"> </w:t>
      </w:r>
      <w:r>
        <w:t xml:space="preserve">registra de manera automática e inalterable: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Elemento</w:t>
            </w:r>
          </w:p>
        </w:tc>
        <w:tc>
          <w:tcPr/>
          <w:p>
            <w:pPr>
              <w:pStyle w:val="Compact"/>
              <w:jc w:val="left"/>
            </w:pPr>
            <w:r>
              <w:t xml:space="preserve">Contenido</w:t>
            </w:r>
          </w:p>
        </w:tc>
      </w:tr>
      <w:tr>
        <w:tc>
          <w:tcPr/>
          <w:p>
            <w:pPr>
              <w:pStyle w:val="Compact"/>
              <w:jc w:val="left"/>
            </w:pPr>
            <w:r>
              <w:t xml:space="preserve">Fecha y hora</w:t>
            </w:r>
          </w:p>
        </w:tc>
        <w:tc>
          <w:tcPr/>
          <w:p>
            <w:pPr>
              <w:pStyle w:val="Compact"/>
              <w:jc w:val="left"/>
            </w:pPr>
            <w:r>
              <w:t xml:space="preserve">Marca de tiempo en hora universal coordinada (UTC) del momento de la aceptación</w:t>
            </w:r>
          </w:p>
        </w:tc>
      </w:tr>
      <w:tr>
        <w:tc>
          <w:tcPr/>
          <w:p>
            <w:pPr>
              <w:pStyle w:val="Compact"/>
              <w:jc w:val="left"/>
            </w:pPr>
            <w:r>
              <w:t xml:space="preserve">Identificación</w:t>
            </w:r>
          </w:p>
        </w:tc>
        <w:tc>
          <w:tcPr/>
          <w:p>
            <w:pPr>
              <w:pStyle w:val="Compact"/>
              <w:jc w:val="left"/>
            </w:pPr>
            <w:r>
              <w:t xml:space="preserve">Usuario, NIT o documento de identidad asociado a la cuenta</w:t>
            </w:r>
          </w:p>
        </w:tc>
      </w:tr>
      <w:tr>
        <w:tc>
          <w:tcPr/>
          <w:p>
            <w:pPr>
              <w:pStyle w:val="Compact"/>
              <w:jc w:val="left"/>
            </w:pPr>
            <w:r>
              <w:t xml:space="preserve">Origen</w:t>
            </w:r>
          </w:p>
        </w:tc>
        <w:tc>
          <w:tcPr/>
          <w:p>
            <w:pPr>
              <w:pStyle w:val="Compact"/>
              <w:jc w:val="left"/>
            </w:pPr>
            <w:r>
              <w:t xml:space="preserve">Dirección IP desde la cual se transmitió la aceptación</w:t>
            </w:r>
          </w:p>
        </w:tc>
      </w:tr>
      <w:tr>
        <w:tc>
          <w:tcPr/>
          <w:p>
            <w:pPr>
              <w:pStyle w:val="Compact"/>
              <w:jc w:val="left"/>
            </w:pPr>
            <w:r>
              <w:t xml:space="preserve">Integridad</w:t>
            </w:r>
          </w:p>
        </w:tc>
        <w:tc>
          <w:tcPr/>
          <w:p>
            <w:pPr>
              <w:pStyle w:val="Compact"/>
              <w:jc w:val="left"/>
            </w:pPr>
            <w:r>
              <w:t xml:space="preserve">Resumen criptográfico (algoritmo SHA-256 o superior) del texto aceptado</w:t>
            </w:r>
          </w:p>
        </w:tc>
      </w:tr>
      <w:tr>
        <w:tc>
          <w:tcPr/>
          <w:p>
            <w:pPr>
              <w:pStyle w:val="Compact"/>
              <w:jc w:val="left"/>
            </w:pPr>
            <w:r>
              <w:t xml:space="preserve">Versión</w:t>
            </w:r>
          </w:p>
        </w:tc>
        <w:tc>
          <w:tcPr/>
          <w:p>
            <w:pPr>
              <w:pStyle w:val="Compact"/>
              <w:jc w:val="left"/>
            </w:pPr>
            <w:r>
              <w:t xml:space="preserve">Identificador de la versión de</w:t>
            </w:r>
            <w:r>
              <w:t xml:space="preserve"> </w:t>
            </w:r>
            <w:r>
              <w:rPr>
                <w:b/>
                <w:bCs/>
              </w:rPr>
              <w:t xml:space="preserve">LOS TÉRMINOS</w:t>
            </w:r>
            <w:r>
              <w:t xml:space="preserve"> </w:t>
            </w:r>
            <w:r>
              <w:t xml:space="preserve">que se desplegó en pantalla</w:t>
            </w:r>
          </w:p>
        </w:tc>
      </w:tr>
      <w:tr>
        <w:tc>
          <w:tcPr/>
          <w:p>
            <w:pPr>
              <w:pStyle w:val="Compact"/>
              <w:jc w:val="left"/>
            </w:pPr>
            <w:r>
              <w:t xml:space="preserve">Trazabilidad</w:t>
            </w:r>
          </w:p>
        </w:tc>
        <w:tc>
          <w:tcPr/>
          <w:p>
            <w:pPr>
              <w:pStyle w:val="Compact"/>
              <w:jc w:val="left"/>
            </w:pPr>
            <w:r>
              <w:t xml:space="preserve">Registro en la bitácora de auditoría con la descripción</w:t>
            </w:r>
            <w:r>
              <w:t xml:space="preserve"> </w:t>
            </w:r>
            <w:r>
              <w:t xml:space="preserve">“Aceptación de Términos y Condiciones”</w:t>
            </w:r>
            <w:r>
              <w:t xml:space="preserve"> </w:t>
            </w:r>
            <w:r>
              <w:t xml:space="preserve">y los datos anteriores</w:t>
            </w:r>
          </w:p>
        </w:tc>
      </w:tr>
    </w:tbl>
    <w:p>
      <w:pPr>
        <w:pStyle w:val="Compact"/>
        <w:numPr>
          <w:ilvl w:val="0"/>
          <w:numId w:val="1004"/>
        </w:numPr>
      </w:pPr>
      <w:r>
        <w:rPr>
          <w:b/>
          <w:bCs/>
        </w:rPr>
        <w:t xml:space="preserve">Confirmación.</w:t>
      </w:r>
      <w:r>
        <w:t xml:space="preserve"> </w:t>
      </w:r>
      <w:r>
        <w:rPr>
          <w:b/>
          <w:bCs/>
        </w:rPr>
        <w:t xml:space="preserve">FACTUS</w:t>
      </w:r>
      <w:r>
        <w:t xml:space="preserve"> </w:t>
      </w:r>
      <w:r>
        <w:t xml:space="preserve">remite al correo registrado de</w:t>
      </w:r>
      <w:r>
        <w:t xml:space="preserve"> </w:t>
      </w:r>
      <w:r>
        <w:rPr>
          <w:b/>
          <w:bCs/>
        </w:rPr>
        <w:t xml:space="preserve">EL CLIENTE</w:t>
      </w:r>
      <w:r>
        <w:t xml:space="preserve">, dentro de las veinticuatro (24) horas siguientes: copia del texto aceptado en formato PDF; el enlace al registro de aceptación en</w:t>
      </w:r>
      <w:r>
        <w:t xml:space="preserve"> </w:t>
      </w:r>
      <w:r>
        <w:rPr>
          <w:b/>
          <w:bCs/>
        </w:rPr>
        <w:t xml:space="preserve">LA PLATAFORMA</w:t>
      </w:r>
      <w:r>
        <w:t xml:space="preserve">; y la fecha, la hora, la dirección IP y el resumen criptográfico de la operación. Esta remisión cumple el deber de entregar constancia escrita de la operación previsto en el artículo 39 de la Ley 1480 de 2011.</w:t>
      </w:r>
    </w:p>
    <w:bookmarkEnd w:id="947"/>
    <w:bookmarkStart w:id="948" w:name="i.2-confiabilidad-del-mecanismo"/>
    <w:p>
      <w:pPr>
        <w:pStyle w:val="Heading2"/>
      </w:pPr>
      <w:r>
        <w:t xml:space="preserve">I.2 Confiabilidad del mecanismo</w:t>
      </w:r>
    </w:p>
    <w:p>
      <w:pPr>
        <w:pStyle w:val="FirstParagraph"/>
      </w:pPr>
      <w:r>
        <w:rPr>
          <w:b/>
          <w:bCs/>
        </w:rPr>
        <w:t xml:space="preserve">LAS PARTES</w:t>
      </w:r>
      <w:r>
        <w:t xml:space="preserve"> </w:t>
      </w:r>
      <w:r>
        <w:t xml:space="preserve">acuerdan que el mecanismo descrito es confiable y apropiado para los fines de</w:t>
      </w:r>
      <w:r>
        <w:t xml:space="preserve"> </w:t>
      </w:r>
      <w:r>
        <w:rPr>
          <w:b/>
          <w:bCs/>
        </w:rPr>
        <w:t xml:space="preserve">LOS TÉRMINOS</w:t>
      </w:r>
      <w:r>
        <w:t xml:space="preserve">, en los términos del artículo 7 de la Ley 527 de 1999 y de los artículos 3 y 4 del Decreto 2364 de 2012, por cuanto permite identificar a</w:t>
      </w:r>
      <w:r>
        <w:t xml:space="preserve"> </w:t>
      </w:r>
      <w:r>
        <w:rPr>
          <w:b/>
          <w:bCs/>
        </w:rPr>
        <w:t xml:space="preserve">EL CLIENTE</w:t>
      </w:r>
      <w:r>
        <w:t xml:space="preserve">, vincular su manifestación de voluntad al texto aceptado y detectar cualquier alteración posterior del documento mediante la comparación del resumen criptográfico.</w:t>
      </w:r>
    </w:p>
    <w:bookmarkEnd w:id="948"/>
    <w:bookmarkStart w:id="949" w:name="X3e4e6951c6b9c6de7c56c3f9a110164f243a914"/>
    <w:p>
      <w:pPr>
        <w:pStyle w:val="Heading2"/>
      </w:pPr>
      <w:r>
        <w:t xml:space="preserve">I.3 Efecto probatorio en el contrato de adhesión</w:t>
      </w:r>
    </w:p>
    <w:p>
      <w:pPr>
        <w:pStyle w:val="FirstParagraph"/>
      </w:pPr>
      <w:r>
        <w:t xml:space="preserve">El registro de aceptación tiene el valor probatorio que los artículos 10 y 11 de la Ley 527 de 1999 reconocen a los mensajes de datos. Acredita tres hechos: que</w:t>
      </w:r>
      <w:r>
        <w:t xml:space="preserve"> </w:t>
      </w:r>
      <w:r>
        <w:rPr>
          <w:b/>
          <w:bCs/>
        </w:rPr>
        <w:t xml:space="preserve">EL CLIENTE</w:t>
      </w:r>
      <w:r>
        <w:t xml:space="preserve"> </w:t>
      </w:r>
      <w:r>
        <w:t xml:space="preserve">aceptó, en qué fecha y hora lo hizo, y cuál fue el texto exacto sobre el que recayó la aceptación en bloque. La carga de aportar ese registro corresponde a</w:t>
      </w:r>
      <w:r>
        <w:t xml:space="preserve"> </w:t>
      </w:r>
      <w:r>
        <w:rPr>
          <w:b/>
          <w:bCs/>
        </w:rPr>
        <w:t xml:space="preserve">FACTUS</w:t>
      </w:r>
      <w:r>
        <w:t xml:space="preserve">, conforme al parágrafo de la cláusula 10.</w:t>
      </w:r>
    </w:p>
    <w:bookmarkEnd w:id="949"/>
    <w:bookmarkStart w:id="950" w:name="i.4-conservación-y-acceso"/>
    <w:p>
      <w:pPr>
        <w:pStyle w:val="Heading2"/>
      </w:pPr>
      <w:r>
        <w:t xml:space="preserve">I.4 Conservación y acceso</w:t>
      </w:r>
    </w:p>
    <w:p>
      <w:pPr>
        <w:pStyle w:val="FirstParagraph"/>
      </w:pPr>
      <w:r>
        <w:rPr>
          <w:b/>
          <w:bCs/>
        </w:rPr>
        <w:t xml:space="preserve">FACTUS</w:t>
      </w:r>
      <w:r>
        <w:t xml:space="preserve"> </w:t>
      </w:r>
      <w:r>
        <w:t xml:space="preserve">conserva el registro de aceptación y el texto firmado por cinco (5) años contados desde la aceptación, y los mantiene accesibles para</w:t>
      </w:r>
      <w:r>
        <w:t xml:space="preserve"> </w:t>
      </w:r>
      <w:r>
        <w:rPr>
          <w:b/>
          <w:bCs/>
        </w:rPr>
        <w:t xml:space="preserve">EL CLIENTE</w:t>
      </w:r>
      <w:r>
        <w:t xml:space="preserve"> </w:t>
      </w:r>
      <w:r>
        <w:t xml:space="preserve">desde su cuenta durante ese término.</w:t>
      </w:r>
      <w:r>
        <w:t xml:space="preserve"> </w:t>
      </w:r>
      <w:r>
        <w:rPr>
          <w:b/>
          <w:bCs/>
        </w:rPr>
        <w:t xml:space="preserve">EL CLIENTE</w:t>
      </w:r>
      <w:r>
        <w:t xml:space="preserve"> </w:t>
      </w:r>
      <w:r>
        <w:t xml:space="preserve">podrá descargar, imprimir y conservar copia en cualquier momento, sin costo.</w:t>
      </w:r>
    </w:p>
    <w:p>
      <w:r>
        <w:pict>
          <v:rect style="width:0;height:1.5pt" o:hralign="center" o:hrstd="t" o:hr="t"/>
        </w:pict>
      </w:r>
    </w:p>
    <w:bookmarkEnd w:id="950"/>
    <w:bookmarkEnd w:id="951"/>
    <w:bookmarkStart w:id="952" w:name="Xf1fd1bbac6273c796db1e752b9f4a2b436f31d7"/>
    <w:p>
      <w:pPr>
        <w:pStyle w:val="Heading1"/>
      </w:pPr>
      <w:r>
        <w:t xml:space="preserve">Anexo II. Correspondencia con el artículo 43 de la Ley 1480 de 2011</w:t>
      </w:r>
    </w:p>
    <w:p>
      <w:pPr>
        <w:pStyle w:val="FirstParagraph"/>
      </w:pPr>
      <w:r>
        <w:t xml:space="preserve">Este anexo forma parte integral de</w:t>
      </w:r>
      <w:r>
        <w:t xml:space="preserve"> </w:t>
      </w:r>
      <w:r>
        <w:rPr>
          <w:b/>
          <w:bCs/>
        </w:rPr>
        <w:t xml:space="preserve">LOS TÉRMINOS</w:t>
      </w:r>
      <w:r>
        <w:t xml:space="preserve">. Relaciona cada numeral del artículo 43 de la Ley 1480 de 2011 con las cláusulas que tratan la materia respectiva y con la regla que evita la ineficacia. Su inclusión hace verificable para</w:t>
      </w:r>
      <w:r>
        <w:t xml:space="preserve"> </w:t>
      </w:r>
      <w:r>
        <w:rPr>
          <w:b/>
          <w:bCs/>
        </w:rPr>
        <w:t xml:space="preserve">EL CLIENTE</w:t>
      </w:r>
      <w:r>
        <w:t xml:space="preserve">, sin asistencia de abogado, el tratamiento que</w:t>
      </w:r>
      <w:r>
        <w:t xml:space="preserve"> </w:t>
      </w:r>
      <w:r>
        <w:rPr>
          <w:b/>
          <w:bCs/>
        </w:rPr>
        <w:t xml:space="preserve">LOS TÉRMINOS</w:t>
      </w:r>
      <w:r>
        <w:t xml:space="preserve"> </w:t>
      </w:r>
      <w:r>
        <w:t xml:space="preserve">dan a cada supuesto.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Numeral del artículo 43</w:t>
            </w:r>
          </w:p>
        </w:tc>
        <w:tc>
          <w:tcPr/>
          <w:p>
            <w:pPr>
              <w:pStyle w:val="Compact"/>
              <w:jc w:val="left"/>
            </w:pPr>
            <w:r>
              <w:t xml:space="preserve">Cláusula de LOS TÉRMINOS</w:t>
            </w:r>
          </w:p>
        </w:tc>
        <w:tc>
          <w:tcPr/>
          <w:p>
            <w:pPr>
              <w:pStyle w:val="Compact"/>
              <w:jc w:val="left"/>
            </w:pPr>
            <w:r>
              <w:t xml:space="preserve">Tratamiento</w:t>
            </w:r>
          </w:p>
        </w:tc>
      </w:tr>
      <w:tr>
        <w:tc>
          <w:tcPr/>
          <w:p>
            <w:pPr>
              <w:pStyle w:val="Compact"/>
              <w:jc w:val="left"/>
            </w:pPr>
            <w:r>
              <w:t xml:space="preserve">1. Limiten la responsabilidad del proveedor por las obligaciones que por ley le corresponden</w:t>
            </w:r>
          </w:p>
        </w:tc>
        <w:tc>
          <w:tcPr/>
          <w:p>
            <w:pPr>
              <w:pStyle w:val="Compact"/>
              <w:jc w:val="left"/>
            </w:pPr>
            <w:r>
              <w:t xml:space="preserve">18.4, 18.5, 18.6</w:t>
            </w:r>
          </w:p>
        </w:tc>
        <w:tc>
          <w:tcPr/>
          <w:p>
            <w:pPr>
              <w:pStyle w:val="Compact"/>
              <w:jc w:val="left"/>
            </w:pPr>
            <w:r>
              <w:t xml:space="preserve">El tope de un mes se aplica a</w:t>
            </w:r>
            <w:r>
              <w:t xml:space="preserve"> </w:t>
            </w:r>
            <w:r>
              <w:rPr>
                <w:b/>
                <w:bCs/>
              </w:rPr>
              <w:t xml:space="preserve">EL CLIENTE</w:t>
            </w:r>
            <w:r>
              <w:t xml:space="preserve"> </w:t>
            </w:r>
            <w:r>
              <w:t xml:space="preserve">no consumidor y, frente al consumidor, solo a obligaciones contractuales que la ley no impone. No opera frente a obligaciones legales, dolo ni culpa grave.</w:t>
            </w:r>
          </w:p>
        </w:tc>
      </w:tr>
      <w:tr>
        <w:tc>
          <w:tcPr/>
          <w:p>
            <w:pPr>
              <w:pStyle w:val="Compact"/>
              <w:jc w:val="left"/>
            </w:pPr>
            <w:r>
              <w:t xml:space="preserve">2. Impliquen renuncia de los derechos del consumidor</w:t>
            </w:r>
          </w:p>
        </w:tc>
        <w:tc>
          <w:tcPr/>
          <w:p>
            <w:pPr>
              <w:pStyle w:val="Compact"/>
              <w:jc w:val="left"/>
            </w:pPr>
            <w:r>
              <w:t xml:space="preserve">4.4, 7 parágrafo segundo, 29.2 parágrafo primero</w:t>
            </w:r>
          </w:p>
        </w:tc>
        <w:tc>
          <w:tcPr/>
          <w:p>
            <w:pPr>
              <w:pStyle w:val="Compact"/>
              <w:jc w:val="left"/>
            </w:pPr>
            <w:r>
              <w:t xml:space="preserve">Ninguna declaración de</w:t>
            </w:r>
            <w:r>
              <w:t xml:space="preserve"> </w:t>
            </w:r>
            <w:r>
              <w:rPr>
                <w:b/>
                <w:bCs/>
              </w:rPr>
              <w:t xml:space="preserve">EL CLIENTE</w:t>
            </w:r>
            <w:r>
              <w:t xml:space="preserve"> </w:t>
            </w:r>
            <w:r>
              <w:t xml:space="preserve">se interpreta como renuncia. El acceso directo a la acción de protección al consumidor queda expreso.</w:t>
            </w:r>
          </w:p>
        </w:tc>
      </w:tr>
      <w:tr>
        <w:tc>
          <w:tcPr/>
          <w:p>
            <w:pPr>
              <w:pStyle w:val="Compact"/>
              <w:jc w:val="left"/>
            </w:pPr>
            <w:r>
              <w:t xml:space="preserve">3. Inviertan la carga de la prueba en perjuicio del consumidor</w:t>
            </w:r>
          </w:p>
        </w:tc>
        <w:tc>
          <w:tcPr/>
          <w:p>
            <w:pPr>
              <w:pStyle w:val="Compact"/>
              <w:jc w:val="left"/>
            </w:pPr>
            <w:r>
              <w:t xml:space="preserve">10 parágrafo, 13.6, 16.2 parágrafo, 19.2</w:t>
            </w:r>
          </w:p>
        </w:tc>
        <w:tc>
          <w:tcPr/>
          <w:p>
            <w:pPr>
              <w:pStyle w:val="Compact"/>
              <w:jc w:val="left"/>
            </w:pPr>
            <w:r>
              <w:t xml:space="preserve">La carga se distribuye según las reglas generales. Los registros técnicos admiten prueba en contrario y</w:t>
            </w:r>
            <w:r>
              <w:t xml:space="preserve"> </w:t>
            </w:r>
            <w:r>
              <w:rPr>
                <w:b/>
                <w:bCs/>
              </w:rPr>
              <w:t xml:space="preserve">FACTUS</w:t>
            </w:r>
            <w:r>
              <w:t xml:space="preserve"> </w:t>
            </w:r>
            <w:r>
              <w:t xml:space="preserve">los entrega a</w:t>
            </w:r>
            <w:r>
              <w:t xml:space="preserve"> </w:t>
            </w:r>
            <w:r>
              <w:rPr>
                <w:b/>
                <w:bCs/>
              </w:rPr>
              <w:t xml:space="preserve">EL CLIENTE</w:t>
            </w:r>
            <w:r>
              <w:t xml:space="preserve">.</w:t>
            </w:r>
          </w:p>
        </w:tc>
      </w:tr>
      <w:tr>
        <w:tc>
          <w:tcPr/>
          <w:p>
            <w:pPr>
              <w:pStyle w:val="Compact"/>
              <w:jc w:val="left"/>
            </w:pPr>
            <w:r>
              <w:t xml:space="preserve">4. Trasladen al consumidor o a un tercero la responsabilidad del proveedor</w:t>
            </w:r>
          </w:p>
        </w:tc>
        <w:tc>
          <w:tcPr/>
          <w:p>
            <w:pPr>
              <w:pStyle w:val="Compact"/>
              <w:jc w:val="left"/>
            </w:pPr>
            <w:r>
              <w:t xml:space="preserve">9.5, 16.4, 18.7, 20.2</w:t>
            </w:r>
          </w:p>
        </w:tc>
        <w:tc>
          <w:tcPr/>
          <w:p>
            <w:pPr>
              <w:pStyle w:val="Compact"/>
              <w:jc w:val="left"/>
            </w:pPr>
            <w:r>
              <w:t xml:space="preserve">Las cláusulas delimitan obligaciones que la ley tributaria radica en el obligado a facturar. La indemnidad excluye los hechos imputables a</w:t>
            </w:r>
            <w:r>
              <w:t xml:space="preserve"> </w:t>
            </w:r>
            <w:r>
              <w:rPr>
                <w:b/>
                <w:bCs/>
              </w:rPr>
              <w:t xml:space="preserve">FACTUS</w:t>
            </w:r>
            <w:r>
              <w:t xml:space="preserve">.</w:t>
            </w:r>
          </w:p>
        </w:tc>
      </w:tr>
      <w:tr>
        <w:tc>
          <w:tcPr/>
          <w:p>
            <w:pPr>
              <w:pStyle w:val="Compact"/>
              <w:jc w:val="left"/>
            </w:pPr>
            <w:r>
              <w:t xml:space="preserve">5. Establezcan que el proveedor no reintegre lo pagado si no se ejecuta el objeto contratado</w:t>
            </w:r>
          </w:p>
        </w:tc>
        <w:tc>
          <w:tcPr/>
          <w:p>
            <w:pPr>
              <w:pStyle w:val="Compact"/>
              <w:jc w:val="left"/>
            </w:pPr>
            <w:r>
              <w:t xml:space="preserve">11.6, 23.4.3, 24.7, 25.1.2, 25.6, 28.4</w:t>
            </w:r>
          </w:p>
        </w:tc>
        <w:tc>
          <w:tcPr/>
          <w:p>
            <w:pPr>
              <w:pStyle w:val="Compact"/>
              <w:jc w:val="left"/>
            </w:pPr>
            <w:r>
              <w:t xml:space="preserve">Toda terminación anticipada da lugar al reembolso proporcional del período contratado y no ejecutado, dentro de quince días calendario.</w:t>
            </w:r>
          </w:p>
        </w:tc>
      </w:tr>
      <w:tr>
        <w:tc>
          <w:tcPr/>
          <w:p>
            <w:pPr>
              <w:pStyle w:val="Compact"/>
              <w:jc w:val="left"/>
            </w:pPr>
            <w:r>
              <w:t xml:space="preserve">6. Vinculen al consumidor aun cuando el proveedor incumpla</w:t>
            </w:r>
          </w:p>
        </w:tc>
        <w:tc>
          <w:tcPr/>
          <w:p>
            <w:pPr>
              <w:pStyle w:val="Compact"/>
              <w:jc w:val="left"/>
            </w:pPr>
            <w:r>
              <w:t xml:space="preserve">25.4 y su parágrafo</w:t>
            </w:r>
          </w:p>
        </w:tc>
        <w:tc>
          <w:tcPr/>
          <w:p>
            <w:pPr>
              <w:pStyle w:val="Compact"/>
              <w:jc w:val="left"/>
            </w:pPr>
            <w:r>
              <w:rPr>
                <w:b/>
                <w:bCs/>
              </w:rPr>
              <w:t xml:space="preserve">EL CLIENTE</w:t>
            </w:r>
            <w:r>
              <w:t xml:space="preserve"> </w:t>
            </w:r>
            <w:r>
              <w:t xml:space="preserve">puede terminar por incumplimiento de</w:t>
            </w:r>
            <w:r>
              <w:t xml:space="preserve"> </w:t>
            </w:r>
            <w:r>
              <w:rPr>
                <w:b/>
                <w:bCs/>
              </w:rPr>
              <w:t xml:space="preserve">FACTUS</w:t>
            </w:r>
            <w:r>
              <w:t xml:space="preserve"> </w:t>
            </w:r>
            <w:r>
              <w:t xml:space="preserve">y conserva la resolución del artículo 1546 del Código Civil y la excepción de contrato no cumplido.</w:t>
            </w:r>
          </w:p>
        </w:tc>
      </w:tr>
      <w:tr>
        <w:tc>
          <w:tcPr/>
          <w:p>
            <w:pPr>
              <w:pStyle w:val="Compact"/>
              <w:jc w:val="left"/>
            </w:pPr>
            <w:r>
              <w:t xml:space="preserve">7. Concedan al proveedor la facultad de determinar unilateralmente si la ejecución se ajusta a lo estipulado</w:t>
            </w:r>
          </w:p>
        </w:tc>
        <w:tc>
          <w:tcPr/>
          <w:p>
            <w:pPr>
              <w:pStyle w:val="Compact"/>
              <w:jc w:val="left"/>
            </w:pPr>
            <w:r>
              <w:t xml:space="preserve">13.6, 14.3, 15 parágrafo segundo, 19.2, 28.5</w:t>
            </w:r>
          </w:p>
        </w:tc>
        <w:tc>
          <w:tcPr/>
          <w:p>
            <w:pPr>
              <w:pStyle w:val="Compact"/>
              <w:jc w:val="left"/>
            </w:pPr>
            <w:r>
              <w:t xml:space="preserve">Las decisiones de</w:t>
            </w:r>
            <w:r>
              <w:t xml:space="preserve"> </w:t>
            </w:r>
            <w:r>
              <w:rPr>
                <w:b/>
                <w:bCs/>
              </w:rPr>
              <w:t xml:space="preserve">FACTUS</w:t>
            </w:r>
            <w:r>
              <w:t xml:space="preserve"> </w:t>
            </w:r>
            <w:r>
              <w:t xml:space="preserve">son motivadas, controvertibles y no deciden la controversia. La calificación final corresponde a la autoridad competente.</w:t>
            </w:r>
          </w:p>
        </w:tc>
      </w:tr>
      <w:tr>
        <w:tc>
          <w:tcPr/>
          <w:p>
            <w:pPr>
              <w:pStyle w:val="Compact"/>
              <w:jc w:val="left"/>
            </w:pPr>
            <w:r>
              <w:t xml:space="preserve">8. Impidan al consumidor resolver el contrato al excepcionar el incumplimiento del proveedor</w:t>
            </w:r>
          </w:p>
        </w:tc>
        <w:tc>
          <w:tcPr/>
          <w:p>
            <w:pPr>
              <w:pStyle w:val="Compact"/>
              <w:jc w:val="left"/>
            </w:pPr>
            <w:r>
              <w:t xml:space="preserve">25.4 parágrafo</w:t>
            </w:r>
          </w:p>
        </w:tc>
        <w:tc>
          <w:tcPr/>
          <w:p>
            <w:pPr>
              <w:pStyle w:val="Compact"/>
              <w:jc w:val="left"/>
            </w:pPr>
            <w:r>
              <w:t xml:space="preserve">Los umbrales convenidos no son taxativos ni limitan la resolución legal.</w:t>
            </w:r>
          </w:p>
        </w:tc>
      </w:tr>
      <w:tr>
        <w:tc>
          <w:tcPr/>
          <w:p>
            <w:pPr>
              <w:pStyle w:val="Compact"/>
              <w:jc w:val="left"/>
            </w:pPr>
            <w:r>
              <w:t xml:space="preserve">9. Presuman manifestación de voluntad del consumidor de la que se deriven erogaciones u obligaciones a su cargo</w:t>
            </w:r>
          </w:p>
        </w:tc>
        <w:tc>
          <w:tcPr/>
          <w:p>
            <w:pPr>
              <w:pStyle w:val="Compact"/>
              <w:jc w:val="left"/>
            </w:pPr>
            <w:r>
              <w:t xml:space="preserve">10.2, 17.5, 24.4</w:t>
            </w:r>
          </w:p>
        </w:tc>
        <w:tc>
          <w:tcPr/>
          <w:p>
            <w:pPr>
              <w:pStyle w:val="Compact"/>
              <w:jc w:val="left"/>
            </w:pPr>
            <w:r>
              <w:t xml:space="preserve">El uso de</w:t>
            </w:r>
            <w:r>
              <w:t xml:space="preserve"> </w:t>
            </w:r>
            <w:r>
              <w:rPr>
                <w:b/>
                <w:bCs/>
              </w:rPr>
              <w:t xml:space="preserve">LA PLATAFORMA</w:t>
            </w:r>
            <w:r>
              <w:t xml:space="preserve"> </w:t>
            </w:r>
            <w:r>
              <w:t xml:space="preserve">no sustituye la aceptación expresa. El silencio no acepta modificaciones que impliquen erogación o nuevas obligaciones.</w:t>
            </w:r>
          </w:p>
        </w:tc>
      </w:tr>
      <w:tr>
        <w:tc>
          <w:tcPr/>
          <w:p>
            <w:pPr>
              <w:pStyle w:val="Compact"/>
              <w:jc w:val="left"/>
            </w:pPr>
            <w:r>
              <w:t xml:space="preserve">10. Incluyan el pago de intereses no autorizados legalmente</w:t>
            </w:r>
          </w:p>
        </w:tc>
        <w:tc>
          <w:tcPr/>
          <w:p>
            <w:pPr>
              <w:pStyle w:val="Compact"/>
              <w:jc w:val="left"/>
            </w:pPr>
            <w:r>
              <w:t xml:space="preserve">17.6</w:t>
            </w:r>
          </w:p>
        </w:tc>
        <w:tc>
          <w:tcPr/>
          <w:p>
            <w:pPr>
              <w:pStyle w:val="Compact"/>
              <w:jc w:val="left"/>
            </w:pPr>
            <w:r>
              <w:t xml:space="preserve">La tasa no excede el límite legal vigente.</w:t>
            </w:r>
          </w:p>
        </w:tc>
      </w:tr>
      <w:tr>
        <w:tc>
          <w:tcPr/>
          <w:p>
            <w:pPr>
              <w:pStyle w:val="Compact"/>
              <w:jc w:val="left"/>
            </w:pPr>
            <w:r>
              <w:t xml:space="preserve">11. Impongan para la terminación mayores requisitos que los exigidos al celebrar, o mayores cargas que las legales</w:t>
            </w:r>
          </w:p>
        </w:tc>
        <w:tc>
          <w:tcPr/>
          <w:p>
            <w:pPr>
              <w:pStyle w:val="Compact"/>
              <w:jc w:val="left"/>
            </w:pPr>
            <w:r>
              <w:t xml:space="preserve">25.1</w:t>
            </w:r>
          </w:p>
        </w:tc>
        <w:tc>
          <w:tcPr/>
          <w:p>
            <w:pPr>
              <w:pStyle w:val="Compact"/>
              <w:jc w:val="left"/>
            </w:pPr>
            <w:r>
              <w:t xml:space="preserve">La terminación se surte por el mismo medio de la aceptación, sin preaviso, sin penalidad y sin trámites adicionales.</w:t>
            </w:r>
          </w:p>
        </w:tc>
      </w:tr>
      <w:tr>
        <w:tc>
          <w:tcPr/>
          <w:p>
            <w:pPr>
              <w:pStyle w:val="Compact"/>
              <w:jc w:val="left"/>
            </w:pPr>
            <w:r>
              <w:t xml:space="preserve">12. (Derogado por el artículo 118 de la Ley 1563 de 2012)</w:t>
            </w:r>
          </w:p>
        </w:tc>
        <w:tc>
          <w:tcPr/>
          <w:p>
            <w:pPr>
              <w:pStyle w:val="Compact"/>
              <w:jc w:val="left"/>
            </w:pPr>
            <w:r>
              <w:t xml:space="preserve">No aplica</w:t>
            </w:r>
          </w:p>
        </w:tc>
        <w:tc>
          <w:tcPr/>
          <w:p>
            <w:pPr>
              <w:pStyle w:val="Compact"/>
              <w:jc w:val="left"/>
            </w:pPr>
            <w:r>
              <w:t xml:space="preserve">Sin contenido vigente.</w:t>
            </w:r>
          </w:p>
        </w:tc>
      </w:tr>
      <w:tr>
        <w:tc>
          <w:tcPr/>
          <w:p>
            <w:pPr>
              <w:pStyle w:val="Compact"/>
              <w:jc w:val="left"/>
            </w:pPr>
            <w:r>
              <w:t xml:space="preserve">13. Restrinjan la efectividad de las garantías en arrendamiento financiero o de bienes muebles</w:t>
            </w:r>
          </w:p>
        </w:tc>
        <w:tc>
          <w:tcPr/>
          <w:p>
            <w:pPr>
              <w:pStyle w:val="Compact"/>
              <w:jc w:val="left"/>
            </w:pPr>
            <w:r>
              <w:t xml:space="preserve">No aplica</w:t>
            </w:r>
          </w:p>
        </w:tc>
        <w:tc>
          <w:tcPr/>
          <w:p>
            <w:pPr>
              <w:pStyle w:val="Compact"/>
              <w:jc w:val="left"/>
            </w:pPr>
            <w:r>
              <w:rPr>
                <w:b/>
                <w:bCs/>
              </w:rPr>
              <w:t xml:space="preserve">LOS TÉRMINOS</w:t>
            </w:r>
            <w:r>
              <w:t xml:space="preserve"> </w:t>
            </w:r>
            <w:r>
              <w:t xml:space="preserve">no regulan arrendamiento financiero ni arrendamiento de bienes muebles.</w:t>
            </w:r>
          </w:p>
        </w:tc>
      </w:tr>
      <w:tr>
        <w:tc>
          <w:tcPr/>
          <w:p>
            <w:pPr>
              <w:pStyle w:val="Compact"/>
              <w:jc w:val="left"/>
            </w:pPr>
            <w:r>
              <w:t xml:space="preserve">14. Cláusulas de renovación automática que impidan terminar en cualquier momento o impongan sanciones por terminación anticipada</w:t>
            </w:r>
          </w:p>
        </w:tc>
        <w:tc>
          <w:tcPr/>
          <w:p>
            <w:pPr>
              <w:pStyle w:val="Compact"/>
              <w:jc w:val="left"/>
            </w:pPr>
            <w:r>
              <w:t xml:space="preserve">25.2</w:t>
            </w:r>
          </w:p>
        </w:tc>
        <w:tc>
          <w:tcPr/>
          <w:p>
            <w:pPr>
              <w:pStyle w:val="Compact"/>
              <w:jc w:val="left"/>
            </w:pPr>
            <w:r>
              <w:t xml:space="preserve">La prórroga es automática,</w:t>
            </w:r>
            <w:r>
              <w:t xml:space="preserve"> </w:t>
            </w:r>
            <w:r>
              <w:rPr>
                <w:b/>
                <w:bCs/>
              </w:rPr>
              <w:t xml:space="preserve">EL CLIENTE</w:t>
            </w:r>
            <w:r>
              <w:t xml:space="preserve"> </w:t>
            </w:r>
            <w:r>
              <w:t xml:space="preserve">puede terminar en cualquier momento sin sanción y no hay cláusula de permanencia mínima.</w:t>
            </w:r>
          </w:p>
        </w:tc>
      </w:tr>
    </w:tbl>
    <w:p>
      <w:r>
        <w:pict>
          <v:rect style="width:0;height:1.5pt" o:hralign="center" o:hrstd="t" o:hr="t"/>
        </w:pict>
      </w:r>
    </w:p>
    <w:bookmarkEnd w:id="952"/>
    <w:bookmarkStart w:id="953" w:name="control-de-versiones"/>
    <w:p>
      <w:pPr>
        <w:pStyle w:val="Heading1"/>
      </w:pPr>
      <w:r>
        <w:t xml:space="preserve">Control de versiones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Cambios</w:t>
            </w:r>
          </w:p>
        </w:tc>
        <w:tc>
          <w:tcPr/>
          <w:p>
            <w:pPr>
              <w:pStyle w:val="Compact"/>
              <w:jc w:val="left"/>
            </w:pPr>
            <w:r>
              <w:t xml:space="preserve">Estado</w:t>
            </w:r>
          </w:p>
        </w:tc>
      </w:tr>
      <w:tr>
        <w:tc>
          <w:tcPr/>
          <w:p>
            <w:pPr>
              <w:pStyle w:val="Compact"/>
              <w:jc w:val="left"/>
            </w:pPr>
            <w:r>
              <w:t xml:space="preserve">1.0</w:t>
            </w:r>
          </w:p>
        </w:tc>
        <w:tc>
          <w:tcPr/>
          <w:p>
            <w:pPr>
              <w:pStyle w:val="Compact"/>
              <w:jc w:val="left"/>
            </w:pPr>
            <w:r>
              <w:t xml:space="preserve">Septiembre de 2026</w:t>
            </w:r>
          </w:p>
        </w:tc>
        <w:tc>
          <w:tcPr/>
          <w:p>
            <w:pPr>
              <w:pStyle w:val="Compact"/>
              <w:jc w:val="left"/>
            </w:pPr>
            <w:r>
              <w:t xml:space="preserve">Versión inicial. Dieciséis secciones y Anexo I sobre firma electrónica.</w:t>
            </w:r>
          </w:p>
        </w:tc>
        <w:tc>
          <w:tcPr/>
          <w:p>
            <w:pPr>
              <w:pStyle w:val="Compact"/>
              <w:jc w:val="left"/>
            </w:pPr>
            <w:r>
              <w:t xml:space="preserve">Superada</w:t>
            </w:r>
          </w:p>
        </w:tc>
      </w:tr>
      <w:tr>
        <w:tc>
          <w:tcPr/>
          <w:p>
            <w:pPr>
              <w:pStyle w:val="Compact"/>
              <w:jc w:val="left"/>
            </w:pPr>
            <w:r>
              <w:t xml:space="preserve">2.0</w:t>
            </w:r>
          </w:p>
        </w:tc>
        <w:tc>
          <w:tcPr/>
          <w:p>
            <w:pPr>
              <w:pStyle w:val="Compact"/>
              <w:jc w:val="left"/>
            </w:pPr>
            <w:r>
              <w:t xml:space="preserve">28 de septiembre de 2026</w:t>
            </w:r>
          </w:p>
        </w:tc>
        <w:tc>
          <w:tcPr/>
          <w:p>
            <w:pPr>
              <w:pStyle w:val="Compact"/>
              <w:jc w:val="left"/>
            </w:pPr>
            <w:r>
              <w:t xml:space="preserve">Reescritura con técnica de redacción contractual: términos definidos, numeración jerárquica, declaraciones de</w:t>
            </w:r>
            <w:r>
              <w:t xml:space="preserve"> </w:t>
            </w:r>
            <w:r>
              <w:rPr>
                <w:b/>
                <w:bCs/>
              </w:rPr>
              <w:t xml:space="preserve">EL CLIENTE</w:t>
            </w:r>
            <w:r>
              <w:t xml:space="preserve">, parágrafos y consecuencias jurídicas explícitas. Cláusulas nuevas de indemnidad, contraprestación, propiedad intelectual, cesión, notificaciones, reclamaciones por nivel de servicio y disposiciones finales. Tabla de clasificación de incidentes P1 a P4. Corrección de citas normativas de la v1.</w:t>
            </w:r>
          </w:p>
        </w:tc>
        <w:tc>
          <w:tcPr/>
          <w:p>
            <w:pPr>
              <w:pStyle w:val="Compact"/>
              <w:jc w:val="left"/>
            </w:pPr>
            <w:r>
              <w:t xml:space="preserve">Superada</w:t>
            </w:r>
          </w:p>
        </w:tc>
      </w:tr>
      <w:tr>
        <w:tc>
          <w:tcPr/>
          <w:p>
            <w:pPr>
              <w:pStyle w:val="Compact"/>
              <w:jc w:val="left"/>
            </w:pPr>
            <w:r>
              <w:t xml:space="preserve">3.0</w:t>
            </w:r>
          </w:p>
        </w:tc>
        <w:tc>
          <w:tcPr/>
          <w:p>
            <w:pPr>
              <w:pStyle w:val="Compact"/>
              <w:jc w:val="left"/>
            </w:pPr>
            <w:r>
              <w:t xml:space="preserve">28 de septiembre de 2026</w:t>
            </w:r>
          </w:p>
        </w:tc>
        <w:tc>
          <w:tcPr/>
          <w:p>
            <w:pPr>
              <w:pStyle w:val="Compact"/>
              <w:jc w:val="left"/>
            </w:pPr>
            <w:r>
              <w:t xml:space="preserve">Conversión en contrato de adhesión declarado. Cláusulas nuevas 1 (naturaleza de adhesión y aceptación en bloque), 2 (distinción entre</w:t>
            </w:r>
            <w:r>
              <w:t xml:space="preserve"> </w:t>
            </w:r>
            <w:r>
              <w:rPr>
                <w:b/>
                <w:bCs/>
              </w:rPr>
              <w:t xml:space="preserve">EL CLIENTE</w:t>
            </w:r>
            <w:r>
              <w:t xml:space="preserve"> </w:t>
            </w:r>
            <w:r>
              <w:t xml:space="preserve">consumidor y no consumidor, con extensión contractual de protecciones), 3 (acreditación de los requisitos del artículo 37 de la Ley 1480 de 2011) y 4 (régimen de cláusulas abusivas), con renumeración de todo el articulado. Revisión cláusula por cláusula contra el artículo 43 de la Ley 1480 de 2011, documentada en el Anexo II nuevo. Ajustes de fondo: límite de responsabilidad inoponible respecto de obligaciones legales frente al consumidor, del dolo y de la culpa grave (numeral 18.5); reembolso proporcional en toda terminación anticipada; terminación por</w:t>
            </w:r>
            <w:r>
              <w:t xml:space="preserve"> </w:t>
            </w:r>
            <w:r>
              <w:rPr>
                <w:b/>
                <w:bCs/>
              </w:rPr>
              <w:t xml:space="preserve">EL CLIENTE</w:t>
            </w:r>
            <w:r>
              <w:t xml:space="preserve"> </w:t>
            </w:r>
            <w:r>
              <w:t xml:space="preserve">sin preaviso, sin penalidad y por el mismo medio de la aceptación; cláusula de duración y renovación automática con derecho de terminación en cualquier momento; modificación de</w:t>
            </w:r>
            <w:r>
              <w:t xml:space="preserve"> </w:t>
            </w:r>
            <w:r>
              <w:rPr>
                <w:b/>
                <w:bCs/>
              </w:rPr>
              <w:t xml:space="preserve">LOS TÉRMINOS</w:t>
            </w:r>
            <w:r>
              <w:t xml:space="preserve"> </w:t>
            </w:r>
            <w:r>
              <w:t xml:space="preserve">con preaviso de treinta días, aceptación expresa para cambios sustanciales y terminación sin penalidad; registros técnicos con valor de medio de prueba controvertible; decisiones de</w:t>
            </w:r>
            <w:r>
              <w:t xml:space="preserve"> </w:t>
            </w:r>
            <w:r>
              <w:rPr>
                <w:b/>
                <w:bCs/>
              </w:rPr>
              <w:t xml:space="preserve">FACTUS</w:t>
            </w:r>
            <w:r>
              <w:t xml:space="preserve"> </w:t>
            </w:r>
            <w:r>
              <w:t xml:space="preserve">motivadas y sujetas a contradicción. Retracto actualizado: devolución en quince (15) días calendario conforme al artículo 47 de la Ley 1480 de 2011, modificado por el artículo 3 de la Ley 2439 de 2024 y la Sentencia C-192 de 2026 de la Corte Constitucional, en reemplazo del plazo de treinta (30) días de la v2; devolución integral sin descuentos, y el tratamiento del certificado digital ya expedido queda como campo de decisión en el numeral 23.6. Se incorporan los acuerdos de la reunión del 28 de septiembre de 2026: el precio se fija por paquete contratado, con techo de ajuste en la renovación de IPC más tres puntos porcentuales en lugar del ajuste atado al índice; se añade el parágrafo cuarto de la cláusula 12 sobre custodia y uso del certificado digital, que excluye la responsabilidad de FACTUS por el uso que su titular haga de él; y se añade el numeral 12.6, que hace de la documentación técnica el límite del alcance de la integración. Se retira la cita al Concepto DIAN 13246 de 2025 como fundamento de la habilitación: ese concepto trata los requisitos del software de facturación y no sostiene la proposición que se le atribuía.</w:t>
            </w:r>
          </w:p>
        </w:tc>
        <w:tc>
          <w:tcPr/>
          <w:p>
            <w:pPr>
              <w:pStyle w:val="Compact"/>
              <w:jc w:val="left"/>
            </w:pPr>
            <w:r>
              <w:t xml:space="preserve">Vigente — pendiente de revisión por Factus</w:t>
            </w:r>
          </w:p>
        </w:tc>
      </w:tr>
    </w:tbl>
    <w:p>
      <w:pPr>
        <w:pStyle w:val="BodyText"/>
      </w:pPr>
      <w:r>
        <w:rPr>
          <w:b/>
          <w:bCs/>
        </w:rPr>
        <w:t xml:space="preserve">Autor:</w:t>
      </w:r>
      <w:r>
        <w:t xml:space="preserve"> </w:t>
      </w:r>
      <w:r>
        <w:t xml:space="preserve">Bedrock Abogados S.A.S.</w:t>
      </w:r>
      <w:r>
        <w:t xml:space="preserve"> </w:t>
      </w:r>
      <w:r>
        <w:rPr>
          <w:b/>
          <w:bCs/>
        </w:rPr>
        <w:t xml:space="preserve">Para:</w:t>
      </w:r>
      <w:r>
        <w:t xml:space="preserve"> </w:t>
      </w:r>
      <w:r>
        <w:t xml:space="preserve">FACTUS S.A.S.</w:t>
      </w:r>
      <w:r>
        <w:t xml:space="preserve"> </w:t>
      </w:r>
      <w:r>
        <w:rPr>
          <w:b/>
          <w:bCs/>
        </w:rPr>
        <w:t xml:space="preserve">Clasificación:</w:t>
      </w:r>
      <w:r>
        <w:t xml:space="preserve"> </w:t>
      </w:r>
      <w:r>
        <w:t xml:space="preserve">Público — Cliente Final</w:t>
      </w:r>
    </w:p>
    <w:bookmarkEnd w:id="953"/>
    <w:sectPr>
      <w:headerReference r:id="rId901" w:type="default"/>
      <w:footerReference r:id="rId902" w:type="defaul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4" w:color="E2E6EB"/>
      </w:pBdr>
      <w:spacing w:before="0" w:after="0"/>
      <w:jc w:val="center"/>
    </w:pPr>
    <w:r>
      <w:rPr>
        <w:rFonts w:asciiTheme="majorHAnsi" w:hAnsiTheme="majorHAnsi"/>
        <w:color w:val="6B6F7A"/>
        <w:sz w:val="16"/>
      </w:rPr>
      <w:t xml:space="preserve">Página </w:t>
    </w:r>
    <w:r>
      <w:rPr>
        <w:rFonts w:asciiTheme="majorHAnsi" w:hAnsiTheme="majorHAnsi"/>
        <w:color w:val="6B6F7A"/>
        <w:sz w:val="16"/>
      </w:rPr>
      <w:fldChar w:fldCharType="begin"/>
    </w:r>
    <w:r>
      <w:instrText>PAGE</w:instrText>
    </w:r>
    <w:r>
      <w:fldChar w:fldCharType="end"/>
    </w:r>
    <w:r>
      <w:rPr>
        <w:rFonts w:asciiTheme="majorHAnsi" w:hAnsiTheme="majorHAnsi"/>
        <w:color w:val="6B6F7A"/>
        <w:sz w:val="16"/>
      </w:rPr>
      <w:t xml:space="preserve"> de </w:t>
    </w:r>
    <w:r>
      <w:rPr>
        <w:rFonts w:asciiTheme="majorHAnsi" w:hAnsiTheme="majorHAnsi"/>
        <w:color w:val="6B6F7A"/>
        <w:sz w:val="16"/>
      </w:rPr>
      <w:fldChar w:fldCharType="begin"/>
    </w:r>
    <w:r>
      <w:instrText>NUMPAGES</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4" w:space="6" w:color="E2E6EB"/>
      </w:pBdr>
      <w:spacing w:after="0"/>
      <w:jc w:val="left"/>
    </w:pPr>
    <w:r>
      <w:drawing>
        <wp:inline distT="0" distB="0" distL="0" distR="0">
          <wp:extent cx="613410" cy="118872"/>
          <wp:effectExtent l="0" t="0" r="0" b="0"/>
          <wp:docPr id="101" name="Bedrock Abogados"/>
          <wp:cNvGraphicFramePr>
            <a:graphicFrameLocks noChangeAspect="1"/>
          </wp:cNvGraphicFramePr>
          <a:graphic>
            <a:graphicData uri="http://schemas.openxmlformats.org/drawingml/2006/picture">
              <pic:pic>
                <pic:nvPicPr>
                  <pic:cNvPr id="101" name="Bedrock Abogados"/>
                  <pic:cNvPicPr/>
                </pic:nvPicPr>
                <pic:blipFill>
                  <a:blip r:embed="rIdLogo1"/>
                  <a:stretch>
                    <a:fillRect/>
                  </a:stretch>
                </pic:blipFill>
                <pic:spPr>
                  <a:xfrm>
                    <a:off x="0" y="0"/>
                    <a:ext cx="613410" cy="118872"/>
                  </a:xfrm>
                  <a:prstGeom prst="rect">
                    <a:avLst/>
                  </a:prstGeom>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1"/>
        <w:szCs w:val="21"/>
        <w:lang w:bidi="ar-SA" w:eastAsia="zh-CN" w:val="en-US"/>
      </w:rPr>
    </w:rPrDefault>
    <w:pPrDefault>
      <w:pPr>
        <w:spacing w:after="160" w:line="312"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heme="majorHAnsi" w:cstheme="majorBidi" w:eastAsiaTheme="majorEastAsia" w:hAnsiTheme="majorHAnsi"/>
      <w:b/>
      <w:color w:val="1B1D36"/>
      <w:sz w:val="42"/>
      <w:szCs w:val="42"/>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heme="majorHAnsi" w:cstheme="majorBidi" w:eastAsiaTheme="majorEastAsia" w:hAnsiTheme="majorHAnsi"/>
      <w:b/>
      <w:color w:val="224D6E"/>
      <w:sz w:val="30"/>
      <w:szCs w:val="30"/>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heme="majorHAnsi" w:cstheme="majorBidi" w:eastAsiaTheme="majorEastAsia" w:hAnsiTheme="majorHAnsi"/>
      <w:b/>
      <w:color w:val="224D6E"/>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Eyebrow" w:type="paragraph">
    <w:name w:val="Eyebrow"/>
    <w:basedOn w:val="Normal"/>
    <w:qFormat/>
    <w:pPr>
      <w:spacing w:after="60" w:before="0"/>
      <w:jc w:val="left"/>
    </w:pPr>
    <w:rPr>
      <w:rFonts w:asciiTheme="majorHAnsi" w:hAnsiTheme="majorHAnsi"/>
      <w:b/>
      <w:caps/>
      <w:color w:val="224D6E"/>
      <w:spacing w:val="60"/>
      <w:sz w:val="17"/>
      <w:szCs w:val="17"/>
    </w:rPr>
  </w:style>
  <w:style w:customStyle="1" w:styleId="PortadaTitulo" w:type="paragraph">
    <w:name w:val="Portada Titulo"/>
    <w:basedOn w:val="Normal"/>
    <w:qFormat/>
    <w:pPr>
      <w:spacing w:after="200" w:before="120" w:line="288" w:lineRule="auto"/>
      <w:jc w:val="left"/>
    </w:pPr>
    <w:rPr>
      <w:rFonts w:asciiTheme="majorHAnsi" w:hAnsiTheme="majorHAnsi"/>
      <w:b/>
      <w:color w:val="1B1D36"/>
      <w:sz w:val="54"/>
      <w:szCs w:val="54"/>
    </w:rPr>
  </w:style>
  <w:style w:customStyle="1" w:styleId="Lede" w:type="paragraph">
    <w:name w:val="Lede"/>
    <w:basedOn w:val="Normal"/>
    <w:qFormat/>
    <w:pPr>
      <w:spacing w:after="320" w:before="0"/>
      <w:jc w:val="left"/>
    </w:pPr>
    <w:rPr>
      <w:color w:val="000000"/>
      <w:sz w:val="24"/>
      <w:szCs w:val="24"/>
    </w:rPr>
  </w:style>
  <w:style w:customStyle="1" w:styleId="LineaAcento" w:type="paragraph">
    <w:name w:val="Linea Acento"/>
    <w:basedOn w:val="Normal"/>
    <w:qFormat/>
    <w:pPr>
      <w:pBdr>
        <w:bottom w:color="E9CDA5" w:space="0" w:sz="18" w:val="single"/>
      </w:pBdr>
      <w:spacing w:after="200" w:before="0"/>
      <w:ind w:right="7600"/>
    </w:pPr>
    <w:rPr>
      <w:sz w:val="2"/>
      <w:szCs w:val="2"/>
    </w:rPr>
  </w:style>
  <w:style w:customStyle="1" w:styleId="ResumenTitulo" w:type="paragraph">
    <w:name w:val="Resumen Titulo"/>
    <w:basedOn w:val="Normal"/>
    <w:qFormat/>
    <w:pPr>
      <w:spacing w:after="120" w:before="200"/>
      <w:jc w:val="left"/>
    </w:pPr>
    <w:rPr>
      <w:rFonts w:asciiTheme="majorHAnsi" w:hAnsiTheme="majorHAnsi"/>
      <w:b/>
      <w:caps/>
      <w:color w:val="6B6F7A"/>
      <w:spacing w:val="40"/>
      <w:sz w:val="18"/>
      <w:szCs w:val="18"/>
    </w:rPr>
  </w:style>
  <w:style w:customStyle="1" w:styleId="ResumenItem" w:type="paragraph">
    <w:name w:val="Resumen Item"/>
    <w:basedOn w:val="Normal"/>
    <w:qFormat/>
    <w:pPr>
      <w:pBdr>
        <w:left w:color="224D6E" w:space="8" w:sz="18" w:val="single"/>
      </w:pBdr>
      <w:spacing w:after="60" w:before="60"/>
      <w:ind w:left="160"/>
      <w:jc w:val="left"/>
    </w:pPr>
    <w:rPr>
      <w:sz w:val="20"/>
      <w:szCs w:val="20"/>
    </w:rPr>
  </w:style>
  <w:style w:customStyle="1" w:styleId="FinePrint" w:type="paragraph">
    <w:name w:val="Fine Print"/>
    <w:basedOn w:val="Normal"/>
    <w:qFormat/>
    <w:pPr>
      <w:spacing w:after="0" w:before="240"/>
      <w:jc w:val="left"/>
    </w:pPr>
    <w:rPr>
      <w:i/>
      <w:color w:val="6B6F7A"/>
      <w:sz w:val="16"/>
      <w:szCs w:val="16"/>
    </w:rPr>
  </w:style>
  <w:style w:customStyle="1" w:styleId="Campo" w:type="character">
    <w:name w:val="Campo"/>
    <w:qFormat/>
    <w:rPr>
      <w:shd w:color="auto" w:fill="FFF3D6" w:val="clear"/>
      <w:color w:val="6B5218"/>
    </w:rPr>
  </w:style>
  <w:style w:type="paragraph" w:customStyle="1" w:styleId="FinePrint">
    <w:name w:val="FinePrint"/>
    <w:basedOn w:val="BodyText"/>
    <w:qFormat/>
  </w:style>
  <w:style w:type="paragraph" w:customStyle="1" w:styleId="LineaAcento">
    <w:name w:val="LineaAcento"/>
    <w:basedOn w:val="BodyText"/>
    <w:qFormat/>
  </w:style>
  <w:style w:type="paragraph" w:customStyle="1" w:styleId="PortadaTitulo">
    <w:name w:val="PortadaTitulo"/>
    <w:basedOn w:val="BodyText"/>
    <w:qFormat/>
  </w:style>
  <w:style w:type="paragraph" w:customStyle="1" w:styleId="ResumenItem">
    <w:name w:val="ResumenItem"/>
    <w:basedOn w:val="BodyText"/>
    <w:qFormat/>
  </w:style>
  <w:style w:type="paragraph" w:customStyle="1" w:styleId="ResumenTitulo">
    <w:name w:val="ResumenTitulo"/>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10" Target="numbering.xml" /><Relationship Type="http://schemas.openxmlformats.org/officeDocument/2006/relationships/styles" Id="rId909" Target="styles.xml" /><Relationship Type="http://schemas.openxmlformats.org/officeDocument/2006/relationships/settings" Id="rId908" Target="settings.xml" /><Relationship Type="http://schemas.openxmlformats.org/officeDocument/2006/relationships/webSettings" Id="rId907" Target="webSettings.xml" /><Relationship Type="http://schemas.openxmlformats.org/officeDocument/2006/relationships/fontTable" Id="rId906" Target="fontTable.xml" /><Relationship Type="http://schemas.openxmlformats.org/officeDocument/2006/relationships/theme" Id="rId905" Target="theme/theme1.xml" /><Relationship Type="http://schemas.openxmlformats.org/officeDocument/2006/relationships/footnotes" Id="rId904" Target="footnotes.xml" /><Relationship Type="http://schemas.openxmlformats.org/officeDocument/2006/relationships/comments" Id="rId903" Target="comments.xml" /><Relationship Id="rId901" Target="header1.xml" Type="http://schemas.openxmlformats.org/officeDocument/2006/relationships/header" /><Relationship Id="rId902" Target="footer1.xml" Type="http://schemas.openxmlformats.org/officeDocument/2006/relationships/footer" /><Relationship Type="http://schemas.openxmlformats.org/officeDocument/2006/relationships/image" Id="rId911" Target="media/rId911.png" /></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Relationship Id="rIdLogo1" Type="http://schemas.openxmlformats.org/officeDocument/2006/relationships/image" Target="media/logo-bedrock-horizont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ontserra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n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2026-09-28T22:15:13Z</dcterms:created>
  <dcterms:modified xsi:type="dcterms:W3CDTF">2026-09-28T22:15:13Z</dcterms:modified>
</cp:coreProperties>
</file>

<file path=docProps/custom.xml><?xml version="1.0" encoding="utf-8"?>
<Properties xmlns="http://schemas.openxmlformats.org/officeDocument/2006/custom-properties" xmlns:vt="http://schemas.openxmlformats.org/officeDocument/2006/docPropsVTypes"/>
</file>