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bookmarkStart w:colFirst="0" w:colLast="0" w:name="_heading=h.d1hbg975sndc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Post para Redes Sociales: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Título: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¡La IA está transformando los RRHH! Descubre cómo esta tecnología está revolucionando la gestión del talento. #IA #RRHH #futurodeltrabajo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Cuerpo: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¿Sabías que la IA está automatizando tareas, optimizando decisiones y personalizando experiencias en los departamentos de RRHH? ¡Conoce más sobre cómo esta tecnología está impactando el futuro del trabajo!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Imagen: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Una imagen atractiva que represente la IA en RRHH, como un robot interactuando con personas o un gráfico que muestre el crecimiento de la IA en este sector.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Llamada a la acción: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Comparte tus opiniones sobre la IA en RRHH en los comentarios. ¿Crees que esta tecnología será beneficiosa para el futuro del trabajo?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8">
    <w:pPr>
      <w:jc w:val="right"/>
      <w:rPr>
        <w:rFonts w:ascii="Montserrat" w:cs="Montserrat" w:eastAsia="Montserrat" w:hAnsi="Montserrat"/>
        <w:b w:val="1"/>
        <w:color w:val="ff5f29"/>
        <w:sz w:val="24"/>
        <w:szCs w:val="24"/>
      </w:rPr>
    </w:pPr>
    <w:r w:rsidDel="00000000" w:rsidR="00000000" w:rsidRPr="00000000">
      <w:rPr>
        <w:rFonts w:ascii="Montserrat" w:cs="Montserrat" w:eastAsia="Montserrat" w:hAnsi="Montserrat"/>
        <w:b w:val="1"/>
        <w:color w:val="ff5f29"/>
        <w:sz w:val="20"/>
        <w:szCs w:val="20"/>
        <w:rtl w:val="0"/>
      </w:rPr>
      <w:t xml:space="preserve">INTRODUCCIÓN A LA IA GENERATIVA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-637533</wp:posOffset>
          </wp:positionH>
          <wp:positionV relativeFrom="paragraph">
            <wp:posOffset>-180333</wp:posOffset>
          </wp:positionV>
          <wp:extent cx="1396365" cy="433070"/>
          <wp:effectExtent b="0" l="0" r="0" t="0"/>
          <wp:wrapSquare wrapText="bothSides" distB="114300" distT="114300" distL="114300" distR="114300"/>
          <wp:docPr id="4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6365" cy="4330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 w:val="1"/>
    <w:pPr>
      <w:ind w:left="720"/>
      <w:contextualSpacing w:val="1"/>
    </w:pPr>
  </w:style>
  <w:style w:type="paragraph" w:styleId="Sinespaciado">
    <w:name w:val="No Spacing"/>
    <w:uiPriority w:val="1"/>
    <w:qFormat w:val="1"/>
    <w:pPr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 w:val="1"/>
    <w:rsid w:val="00E86CBF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86CBF"/>
  </w:style>
  <w:style w:type="paragraph" w:styleId="Piedepgina">
    <w:name w:val="footer"/>
    <w:basedOn w:val="Normal"/>
    <w:link w:val="PiedepginaCar"/>
    <w:uiPriority w:val="99"/>
    <w:unhideWhenUsed w:val="1"/>
    <w:rsid w:val="00E86CBF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86CBF"/>
  </w:style>
  <w:style w:type="character" w:styleId="normaltextrun" w:customStyle="1">
    <w:name w:val="normaltextrun"/>
    <w:basedOn w:val="Fuentedeprrafopredeter"/>
    <w:rsid w:val="00BA536C"/>
  </w:style>
  <w:style w:type="paragraph" w:styleId="paragraph" w:customStyle="1">
    <w:name w:val="paragraph"/>
    <w:basedOn w:val="Normal"/>
    <w:rsid w:val="006673A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MX" w:val="es-MX"/>
    </w:rPr>
  </w:style>
  <w:style w:type="character" w:styleId="eop" w:customStyle="1">
    <w:name w:val="eop"/>
    <w:basedOn w:val="Fuentedeprrafopredeter"/>
    <w:rsid w:val="006673A6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iOtWLcVWbA8agfaE6JN4/tos3Q==">CgMxLjAyDmguZDFoYmc5NzVzbmRjOAByITFZNUFKZHJQSGZ5Y3hUdHdhR2Z2ZF95Y2R4TmNQVFpEVQ==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2023-08-01T17:00:00.0000000Z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0x01010048A6FB1CD6D2BD4387D91127012B1C96</vt:lpwstr>
  </property>
  <property fmtid="{D5CDD505-2E9C-101B-9397-08002B2CF9AE}" pid="3" name="Order">
    <vt:lpwstr>84300</vt:lpwstr>
  </property>
  <property fmtid="{D5CDD505-2E9C-101B-9397-08002B2CF9AE}" pid="4" name="MediaServiceImageTags">
    <vt:lpwstr>MediaServiceImageTags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2023-08-18T02:17:40Z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76abf832-dd09-4da3-8125-6dc5e4d3004c</vt:lpwstr>
  </property>
  <property fmtid="{D5CDD505-2E9C-101B-9397-08002B2CF9AE}" pid="10" name="MSIP_Label_defa4170-0d19-0005-0004-bc88714345d2_ActionId">
    <vt:lpwstr>77da3a9a-210d-4a0a-92a1-69a74d15fe9d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ComplianceAssetId">
    <vt:lpwstr>ComplianceAssetId</vt:lpwstr>
  </property>
  <property fmtid="{D5CDD505-2E9C-101B-9397-08002B2CF9AE}" pid="13" name="_ExtendedDescription">
    <vt:lpwstr>_ExtendedDescription</vt:lpwstr>
  </property>
  <property fmtid="{D5CDD505-2E9C-101B-9397-08002B2CF9AE}" pid="14" name="TriggerFlowInfo">
    <vt:lpwstr>TriggerFlowInfo</vt:lpwstr>
  </property>
</Properties>
</file>