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7196EE28" wp14:paraId="219B3399" wp14:textId="5D8249FD">
      <w:pPr>
        <w:jc w:val="center"/>
        <w:rPr>
          <w:rFonts w:ascii="Times New Roman" w:hAnsi="Times New Roman" w:eastAsia="Times New Roman" w:cs="Times New Roman"/>
          <w:b w:val="0"/>
          <w:bCs w:val="0"/>
          <w:i w:val="0"/>
          <w:iCs w:val="0"/>
          <w:caps w:val="0"/>
          <w:smallCaps w:val="0"/>
          <w:noProof w:val="0"/>
          <w:color w:val="000000" w:themeColor="text1" w:themeTint="FF" w:themeShade="FF"/>
          <w:sz w:val="60"/>
          <w:szCs w:val="60"/>
          <w:lang w:val="en-US"/>
        </w:rPr>
      </w:pPr>
      <w:r w:rsidRPr="7196EE28" w:rsidR="663AC63B">
        <w:rPr>
          <w:rFonts w:ascii="Times New Roman" w:hAnsi="Times New Roman" w:eastAsia="Times New Roman" w:cs="Times New Roman"/>
          <w:b w:val="1"/>
          <w:bCs w:val="1"/>
          <w:i w:val="1"/>
          <w:iCs w:val="1"/>
          <w:caps w:val="0"/>
          <w:smallCaps w:val="0"/>
          <w:strike w:val="0"/>
          <w:dstrike w:val="0"/>
          <w:noProof w:val="0"/>
          <w:color w:val="000000" w:themeColor="text1" w:themeTint="FF" w:themeShade="FF"/>
          <w:sz w:val="60"/>
          <w:szCs w:val="60"/>
          <w:u w:val="single"/>
          <w:lang w:val="en-US"/>
        </w:rPr>
        <w:t>A04 - AI Applications in Finance</w:t>
      </w:r>
    </w:p>
    <w:p xmlns:wp14="http://schemas.microsoft.com/office/word/2010/wordml" w:rsidP="7196EE28" wp14:paraId="2993CF91" wp14:textId="7759328F">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7196EE28" wp14:paraId="0E537B38" wp14:textId="5E001571">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196EE28" w:rsidR="663AC63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Bryan Tzorin</w:t>
      </w:r>
    </w:p>
    <w:p xmlns:wp14="http://schemas.microsoft.com/office/word/2010/wordml" w:rsidP="7196EE28" wp14:paraId="593E5A02" wp14:textId="0ED3097E">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196EE28" w:rsidR="663AC63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Professor Ganti</w:t>
      </w:r>
    </w:p>
    <w:p xmlns:wp14="http://schemas.microsoft.com/office/word/2010/wordml" w:rsidP="7196EE28" wp14:paraId="1B6A2A7E" wp14:textId="5F203F8D">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196EE28" w:rsidR="663AC63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ITAI 2372</w:t>
      </w:r>
    </w:p>
    <w:p xmlns:wp14="http://schemas.microsoft.com/office/word/2010/wordml" w:rsidP="7196EE28" wp14:paraId="06D91E21" wp14:textId="5A6DA410">
      <w:pPr>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196EE28" w:rsidR="663AC63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7</w:t>
      </w:r>
      <w:r w:rsidRPr="7196EE28" w:rsidR="663AC63B">
        <w:rPr>
          <w:rFonts w:ascii="Times New Roman" w:hAnsi="Times New Roman" w:eastAsia="Times New Roman" w:cs="Times New Roman"/>
          <w:b w:val="0"/>
          <w:bCs w:val="0"/>
          <w:i w:val="0"/>
          <w:iCs w:val="0"/>
          <w:caps w:val="0"/>
          <w:smallCaps w:val="0"/>
          <w:noProof w:val="0"/>
          <w:color w:val="000000" w:themeColor="text1" w:themeTint="FF" w:themeShade="FF"/>
          <w:sz w:val="24"/>
          <w:szCs w:val="24"/>
          <w:vertAlign w:val="superscript"/>
          <w:lang w:val="en-US"/>
        </w:rPr>
        <w:t>th</w:t>
      </w:r>
      <w:r w:rsidRPr="7196EE28" w:rsidR="663AC63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March 2026</w:t>
      </w:r>
    </w:p>
    <w:p xmlns:wp14="http://schemas.microsoft.com/office/word/2010/wordml" w:rsidP="7196EE28" wp14:paraId="2A4BF17D" wp14:textId="63A1E491">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rsidP="7196EE28" wp14:paraId="0D52BBBE" wp14:textId="3FE58993">
      <w:pPr>
        <w:spacing w:before="300" w:beforeAutospacing="off" w:after="300" w:afterAutospacing="off"/>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p>
    <w:p xmlns:wp14="http://schemas.microsoft.com/office/word/2010/wordml" wp14:paraId="2CB7E00C" wp14:textId="62342E3A">
      <w:r>
        <w:br w:type="page"/>
      </w:r>
    </w:p>
    <w:p xmlns:wp14="http://schemas.microsoft.com/office/word/2010/wordml" w:rsidP="7196EE28" wp14:paraId="6AEA540F" wp14:textId="02B981B8">
      <w:pPr>
        <w:pStyle w:val="Normal"/>
        <w:spacing w:before="300" w:beforeAutospacing="off" w:after="300" w:afterAutospacing="off"/>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196EE28" w:rsidR="663AC63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In this class, we discussed the </w:t>
      </w:r>
      <w:r w:rsidRPr="7196EE28" w:rsidR="663AC63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various ways</w:t>
      </w:r>
      <w:r w:rsidRPr="7196EE28" w:rsidR="663AC63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that artificial intelligence has already </w:t>
      </w:r>
      <w:r w:rsidRPr="7196EE28" w:rsidR="663AC63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impacted</w:t>
      </w:r>
      <w:r w:rsidRPr="7196EE28" w:rsidR="663AC63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finance industry. The professor discussed how AI is already integrated into financial processes and systems. For instance, companies such as JP Morgan use AI to analyze financial data and execute thousands of trades per second. </w:t>
      </w:r>
      <w:r w:rsidRPr="7196EE28" w:rsidR="663AC63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professor also discussed that blockchain technology combined with AI automation can process enormous volumes of trading activity very quickly.</w:t>
      </w:r>
    </w:p>
    <w:p xmlns:wp14="http://schemas.microsoft.com/office/word/2010/wordml" w:rsidP="7196EE28" wp14:paraId="6B052878" wp14:textId="3D6B63F8">
      <w:pPr>
        <w:spacing w:before="300" w:beforeAutospacing="off" w:after="300" w:afterAutospacing="off"/>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196EE28" w:rsidR="663AC63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Another topic that was discussed was the usage of algorithmic trading, in which AI bots are programmed to monitor financial news and make trades. The AI systems are able to place trades the moment that important financial news is released. For instance, the professor even mentioned a friend of his that utilized AI automation. Instead of manually creating trades for the market, this friend created an AI system that monitored the media announcement of news, and made trades accordingly, often within mere seconds of that news being released.</w:t>
      </w:r>
    </w:p>
    <w:p xmlns:wp14="http://schemas.microsoft.com/office/word/2010/wordml" w:rsidP="7196EE28" wp14:paraId="399C1C1A" wp14:textId="4179C31E">
      <w:pPr>
        <w:spacing w:before="300" w:beforeAutospacing="off" w:after="300" w:afterAutospacing="off"/>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196EE28" w:rsidR="663AC63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In addition to reviewing the ways in which artificial intelligence has changed credit and loans, the class discussion also examined in what ways artificial intelligence has changed other operations within the traditional banking industry, especially relative to how those operations would have worked around twenty years ago. Many of those processes in the past would have required human employees, but AI systems can approve loans much faster after analyzing an individual’s financial history and credit, can instantly alert customers if suspicious activity happens within their accounts, and fraud detection systems can analyze patterns of spending behavior and flag unusual transactions immediately.</w:t>
      </w:r>
    </w:p>
    <w:p xmlns:wp14="http://schemas.microsoft.com/office/word/2010/wordml" w:rsidP="7196EE28" wp14:paraId="1F686DA5" wp14:textId="1F54E744">
      <w:pPr>
        <w:spacing w:before="300" w:beforeAutospacing="off" w:after="300" w:afterAutospacing="off"/>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196EE28" w:rsidR="663AC63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Another discussion point was how AI helps banks evaluate financial decisions made by customers. AI systems can track a person's income, employment information, spending patterns, and account balances to determine whether certain financial decisions may be risky or beneficial. This type of analysis allows financial institutions to provide more personalized financial advice and services.</w:t>
      </w:r>
    </w:p>
    <w:p xmlns:wp14="http://schemas.microsoft.com/office/word/2010/wordml" w:rsidP="7196EE28" wp14:paraId="2BE1FA06" wp14:textId="73B910EC">
      <w:pPr>
        <w:spacing w:before="300" w:beforeAutospacing="off" w:after="300" w:afterAutospacing="off"/>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196EE28" w:rsidR="663AC63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Additionally, there was a discussion of the use of AI in insurance companies. For instance, State Farm allows individuals to install sensors in their cars that track the driving behavior of individuals on the roads. The AI then analyzes that data to </w:t>
      </w:r>
      <w:r w:rsidRPr="7196EE28" w:rsidR="663AC63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determine</w:t>
      </w:r>
      <w:r w:rsidRPr="7196EE28" w:rsidR="663AC63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the risk levels of those individuals’ driving </w:t>
      </w:r>
      <w:r w:rsidRPr="7196EE28" w:rsidR="663AC63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behaviors and</w:t>
      </w:r>
      <w:r w:rsidRPr="7196EE28" w:rsidR="663AC63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adjusts insurance rates according to how safely that individual drives on the roads. Thus, AI has allowed developments in how insurance companies can </w:t>
      </w:r>
      <w:r w:rsidRPr="7196EE28" w:rsidR="663AC63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determine</w:t>
      </w:r>
      <w:r w:rsidRPr="7196EE28" w:rsidR="663AC63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 xml:space="preserve"> risks and adjust their rates accordingly.</w:t>
      </w:r>
    </w:p>
    <w:p xmlns:wp14="http://schemas.microsoft.com/office/word/2010/wordml" w:rsidP="7196EE28" wp14:paraId="767F55EE" wp14:textId="0B8F6436">
      <w:pPr>
        <w:spacing w:before="300" w:beforeAutospacing="off" w:after="300" w:afterAutospacing="off"/>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196EE28" w:rsidR="663AC63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Another area that the professor discussed was customer service. In this area, many banks have started to incorporate AI chatbots and other automated assistants to answer their customers’ questions and to manage their accounts. These systems can operate 24 hours a day and can provide instant responses to customers’ requests. For instance, the professor commented that some banks, such as First National Bank, use AI systems to provide personalized services for their customers. Relatedly, investment apps have started to use artificial intelligence to analyze a user’s account information and to recommend investment strategies. According to the professor, the system may suggest more aggressive trading strategies, or more conservative investments, based upon the analysis of that individual’s financial situation.</w:t>
      </w:r>
    </w:p>
    <w:p xmlns:wp14="http://schemas.microsoft.com/office/word/2010/wordml" w:rsidP="7196EE28" wp14:paraId="21A8EDED" wp14:textId="70A3F970">
      <w:pPr>
        <w:spacing w:before="300" w:beforeAutospacing="off" w:after="300" w:afterAutospacing="off"/>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7196EE28" w:rsidR="663AC63B">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The professor feels that AI has transformed the finance industry, noting that many of the processes have been automated through AI. However, she also mentioned that such technologies continue to evolve, implying that they will likely play an even larger role in the development of finance systems.</w:t>
      </w:r>
    </w:p>
    <w:p xmlns:wp14="http://schemas.microsoft.com/office/word/2010/wordml" wp14:paraId="2C078E63" wp14:textId="305BC844"/>
    <w:sectPr>
      <w:pgSz w:w="12240" w:h="15840" w:orient="portrait"/>
      <w:pgMar w:top="1440" w:right="1440" w:bottom="1440" w:left="1440" w:header="720" w:footer="720" w:gutter="0"/>
      <w:cols w:space="720"/>
      <w:docGrid w:linePitch="360"/>
      <w:headerReference w:type="default" r:id="Ra0e7c93477704159"/>
      <w:footerReference w:type="default" r:id="R2da1ad3718ea4a2d"/>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7196EE28" w:rsidTr="7196EE28" w14:paraId="24776CDA">
      <w:trPr>
        <w:trHeight w:val="300"/>
      </w:trPr>
      <w:tc>
        <w:tcPr>
          <w:tcW w:w="3120" w:type="dxa"/>
          <w:tcMar/>
        </w:tcPr>
        <w:p w:rsidR="7196EE28" w:rsidP="7196EE28" w:rsidRDefault="7196EE28" w14:paraId="42DADFC4" w14:textId="49E58297">
          <w:pPr>
            <w:pStyle w:val="Header"/>
            <w:bidi w:val="0"/>
            <w:ind w:left="-115"/>
            <w:jc w:val="left"/>
          </w:pPr>
        </w:p>
      </w:tc>
      <w:tc>
        <w:tcPr>
          <w:tcW w:w="3120" w:type="dxa"/>
          <w:tcMar/>
        </w:tcPr>
        <w:p w:rsidR="7196EE28" w:rsidP="7196EE28" w:rsidRDefault="7196EE28" w14:paraId="4D54E3E8" w14:textId="5B1CD986">
          <w:pPr>
            <w:pStyle w:val="Header"/>
            <w:bidi w:val="0"/>
            <w:jc w:val="center"/>
          </w:pPr>
        </w:p>
      </w:tc>
      <w:tc>
        <w:tcPr>
          <w:tcW w:w="3120" w:type="dxa"/>
          <w:tcMar/>
        </w:tcPr>
        <w:p w:rsidR="7196EE28" w:rsidP="7196EE28" w:rsidRDefault="7196EE28" w14:paraId="1774B2D9" w14:textId="108A0F35">
          <w:pPr>
            <w:pStyle w:val="Header"/>
            <w:bidi w:val="0"/>
            <w:ind w:right="-115"/>
            <w:jc w:val="right"/>
          </w:pPr>
        </w:p>
      </w:tc>
    </w:tr>
  </w:tbl>
  <w:p w:rsidR="7196EE28" w:rsidP="7196EE28" w:rsidRDefault="7196EE28" w14:paraId="4E54DF1D" w14:textId="2830D368">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7196EE28" w:rsidTr="7196EE28" w14:paraId="2E87F393">
      <w:trPr>
        <w:trHeight w:val="300"/>
      </w:trPr>
      <w:tc>
        <w:tcPr>
          <w:tcW w:w="3120" w:type="dxa"/>
          <w:tcMar/>
        </w:tcPr>
        <w:p w:rsidR="7196EE28" w:rsidP="7196EE28" w:rsidRDefault="7196EE28" w14:paraId="786BA7B0" w14:textId="50EA2312">
          <w:pPr>
            <w:pStyle w:val="Header"/>
            <w:bidi w:val="0"/>
            <w:ind w:left="-115"/>
            <w:jc w:val="left"/>
          </w:pPr>
        </w:p>
      </w:tc>
      <w:tc>
        <w:tcPr>
          <w:tcW w:w="3120" w:type="dxa"/>
          <w:tcMar/>
        </w:tcPr>
        <w:p w:rsidR="7196EE28" w:rsidP="7196EE28" w:rsidRDefault="7196EE28" w14:paraId="24A8155D" w14:textId="6B196D86">
          <w:pPr>
            <w:pStyle w:val="Header"/>
            <w:bidi w:val="0"/>
            <w:jc w:val="center"/>
          </w:pPr>
        </w:p>
      </w:tc>
      <w:tc>
        <w:tcPr>
          <w:tcW w:w="3120" w:type="dxa"/>
          <w:tcMar/>
        </w:tcPr>
        <w:p w:rsidR="7196EE28" w:rsidP="7196EE28" w:rsidRDefault="7196EE28" w14:paraId="1FF1C6F9" w14:textId="5CCD950C">
          <w:pPr>
            <w:pStyle w:val="Header"/>
            <w:bidi w:val="0"/>
            <w:ind w:right="-115"/>
            <w:jc w:val="right"/>
          </w:pPr>
          <w:r w:rsidR="7196EE28">
            <w:rPr/>
            <w:t xml:space="preserve">Tzorin, </w:t>
          </w:r>
          <w:r>
            <w:fldChar w:fldCharType="begin"/>
          </w:r>
          <w:r>
            <w:instrText xml:space="preserve">PAGE</w:instrText>
          </w:r>
          <w:r>
            <w:fldChar w:fldCharType="separate"/>
          </w:r>
          <w:r>
            <w:fldChar w:fldCharType="end"/>
          </w:r>
        </w:p>
      </w:tc>
    </w:tr>
  </w:tbl>
  <w:p w:rsidR="7196EE28" w:rsidP="7196EE28" w:rsidRDefault="7196EE28" w14:paraId="684D5C93" w14:textId="2E59F71A">
    <w:pPr>
      <w:pStyle w:val="Header"/>
      <w:bidi w:val="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42E972C"/>
    <w:rsid w:val="0F812B72"/>
    <w:rsid w:val="663AC63B"/>
    <w:rsid w:val="7196EE28"/>
    <w:rsid w:val="742E97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14C233"/>
  <w15:chartTrackingRefBased/>
  <w15:docId w15:val="{E6D9DF15-90AF-4803-9E9E-0F333237720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uiPriority w:val="99"/>
    <w:name w:val="header"/>
    <w:basedOn w:val="Normal"/>
    <w:unhideWhenUsed/>
    <w:rsid w:val="7196EE28"/>
    <w:pPr>
      <w:tabs>
        <w:tab w:val="center" w:leader="none" w:pos="4680"/>
        <w:tab w:val="right" w:leader="none" w:pos="9360"/>
      </w:tabs>
      <w:spacing w:after="0" w:line="240" w:lineRule="auto"/>
    </w:pPr>
  </w:style>
  <w:style w:type="paragraph" w:styleId="Footer">
    <w:uiPriority w:val="99"/>
    <w:name w:val="footer"/>
    <w:basedOn w:val="Normal"/>
    <w:unhideWhenUsed/>
    <w:rsid w:val="7196EE28"/>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a0e7c93477704159" /><Relationship Type="http://schemas.openxmlformats.org/officeDocument/2006/relationships/footer" Target="footer.xml" Id="R2da1ad3718ea4a2d"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2026-03-08T00:56:16.8229169Z</dcterms:created>
  <dcterms:modified xsi:type="dcterms:W3CDTF">2026-03-08T00:57:23.4092310Z</dcterms:modified>
  <dc:creator>bryan.tzorin-W214368293</dc:creator>
  <lastModifiedBy>bryan.tzorin-W214368293</lastModifiedBy>
</coreProperties>
</file>