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Georgia" w:cs="Georgia" w:eastAsia="Georgia" w:hAnsi="Georgia"/>
          <w:b/>
          <w:bCs/>
          <w:color w:val="23201A"/>
          <w:sz w:val="56"/>
          <w:szCs w:val="56"/>
        </w:rPr>
        <w:t xml:space="preserve">FROM A MYSTERY EXECUTABLE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9A6F14"/>
          <w:sz w:val="56"/>
          <w:szCs w:val="56"/>
        </w:rPr>
        <w:t xml:space="preserve">TO A CUSTOM INSTRUMENT</w:t>
      </w:r>
    </w:p>
    <w:p>
      <w:pPr>
        <w:pBdr>
          <w:bottom w:val="single" w:color="B32A1A" w:sz="6" w:space="8"/>
        </w:pBdr>
        <w:jc w:val="center"/>
      </w:pPr>
      <w:r>
        <w:t xml:space="preserve"/>
      </w:r>
    </w:p>
    <w:p>
      <w:pPr>
        <w:spacing w:after="120" w:before="260"/>
        <w:jc w:val="center"/>
      </w:pPr>
      <w:r>
        <w:rPr>
          <w:i/>
          <w:iCs/>
          <w:color w:val="6A5F45"/>
          <w:sz w:val="26"/>
          <w:szCs w:val="26"/>
        </w:rPr>
        <w:t xml:space="preserve">A Technical Walkthrough — Reverse-Engineering the Ophis App</w:t>
      </w:r>
    </w:p>
    <w:p>
      <w:pPr>
        <w:jc w:val="center"/>
      </w:pPr>
      <w:r>
        <w:rPr>
          <w:i/>
          <w:iCs/>
          <w:color w:val="6A5F45"/>
          <w:sz w:val="26"/>
          <w:szCs w:val="26"/>
        </w:rPr>
        <w:t xml:space="preserve">and Building NATORI-ON-PSYFR, the Predictive Chronology Engine</w:t>
      </w:r>
    </w:p>
    <w:p>
      <w:pPr>
        <w:spacing w:before="1800"/>
        <w:jc w:val="center"/>
      </w:pPr>
      <w:r>
        <w:rPr>
          <w:color w:val="23201A"/>
          <w:sz w:val="22"/>
          <w:szCs w:val="22"/>
        </w:rPr>
        <w:t xml:space="preserve">Written as a teaching guide — explaining not just what we did,</w:t>
      </w:r>
    </w:p>
    <w:p>
      <w:pPr>
        <w:jc w:val="center"/>
      </w:pPr>
      <w:r>
        <w:rPr>
          <w:color w:val="23201A"/>
          <w:sz w:val="22"/>
          <w:szCs w:val="22"/>
        </w:rPr>
        <w:t xml:space="preserve">but why each step made sense, for someone seeing it for the first time.</w:t>
      </w:r>
    </w:p>
    <w:p>
      <w:pPr>
        <w:spacing w:before="2200"/>
        <w:jc w:val="center"/>
      </w:pPr>
      <w:r>
        <w:rPr>
          <w:rFonts w:ascii="Georgia" w:cs="Georgia" w:eastAsia="Georgia" w:hAnsi="Georgia"/>
          <w:b/>
          <w:bCs/>
          <w:caps/>
          <w:color w:val="9A6F14"/>
          <w:sz w:val="20"/>
          <w:szCs w:val="20"/>
        </w:rPr>
        <w:t xml:space="preserve">HOLLYWOOD ROGUE VENTURES</w:t>
      </w:r>
    </w:p>
    <w:p>
      <w:pPr>
        <w:jc w:val="center"/>
      </w:pPr>
      <w:r>
        <w:rPr>
          <w:color w:val="6A5F45"/>
          <w:sz w:val="18"/>
          <w:szCs w:val="18"/>
        </w:rPr>
        <w:t xml:space="preserve">Ophis grammar × Chronicon calendrics · Phoenix 138 · Metonic 19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What This Document Is</w:t>
      </w:r>
    </w:p>
    <w:p>
      <w:pPr>
        <w:spacing w:after="160" w:line="288"/>
      </w:pPr>
      <w:r>
        <w:t xml:space="preserve">This is a field report and a teaching guide rolled into one. Over several sessions we took a </w:t>
      </w:r>
      <w:r>
        <w:rPr>
          <w:b/>
          <w:bCs/>
        </w:rPr>
        <w:t xml:space="preserve">100-megabyte Windows program a person could not open or understand</w:t>
      </w:r>
      <w:r>
        <w:t xml:space="preserve">, figured out exactly what it was, learned how it worked on the inside, and then used that knowledge to build something new and better: a single-file, offline web application called </w:t>
      </w:r>
      <w:r>
        <w:rPr>
          <w:b/>
          <w:bCs/>
        </w:rPr>
        <w:t xml:space="preserve">NATORI-ON-PSYFR</w:t>
      </w:r>
      <w:r>
        <w:t xml:space="preserve">, plus a companion field guide that teaches people how to use it.</w:t>
      </w:r>
    </w:p>
    <w:p>
      <w:pPr>
        <w:spacing w:after="140" w:line="276"/>
      </w:pPr>
      <w:r>
        <w:t xml:space="preserve">It is written for a </w:t>
      </w:r>
      <w:r>
        <w:rPr>
          <w:b/>
          <w:bCs/>
        </w:rPr>
        <w:t xml:space="preserve">newcomer</w:t>
      </w:r>
      <w:r>
        <w:t xml:space="preserve"> — someone who has never reverse-engineered a program, never heard of an “Electron app,” and has only a little experience with code. Every technical term is explained the first time it appears. The goal is not just to list what happened, but to show </w:t>
      </w:r>
      <w:r>
        <w:rPr>
          <w:i/>
          <w:iCs/>
        </w:rPr>
        <w:t xml:space="preserve">why each move was the sensible one</w:t>
      </w:r>
      <w:r>
        <w:t xml:space="preserve">, so you could do the same thing yourself next time.</w:t>
      </w:r>
    </w:p>
    <w:p>
      <w:pPr>
        <w:spacing w:after="140" w:line="276"/>
      </w:pPr>
      <w:r>
        <w:t xml:space="preserve">There are three big ideas to carry through the whole story: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Triage before effort. </w:t>
      </w:r>
      <w:r>
        <w:t xml:space="preserve">Before touching a mysterious file, ask the computer what it actually is. The answer usually changes the entire plan.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Verify before you build. </w:t>
      </w:r>
      <w:r>
        <w:t xml:space="preserve">We proved the math was correct with automated tests before we wrote a single line of user interface. This is the habit that separates a toy from an instrument.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Change the label, not the wiring. </w:t>
      </w:r>
      <w:r>
        <w:t xml:space="preserve">When we rebranded and renamed things, we touched only what users see and left the working machinery alone — so nothing broke.</w:t>
      </w:r>
    </w:p>
    <w:p>
      <w:pPr>
        <w:pStyle w:val="Heading1"/>
      </w:pPr>
      <w:r>
        <w:t xml:space="preserve">The Starting Point: a 100 MB Mystery</w:t>
      </w:r>
    </w:p>
    <w:p>
      <w:pPr>
        <w:spacing w:after="140" w:line="276"/>
      </w:pPr>
      <w:r>
        <w:t xml:space="preserve">We began with a single file named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Ophis_v12_Windows.exe</w:t>
      </w:r>
      <w:r>
        <w:t xml:space="preserve">. The owner believed it was something like an Excel or database tool, but it would not open or behave like one, and at roughly </w:t>
      </w:r>
      <w:r>
        <w:rPr>
          <w:b/>
          <w:bCs/>
        </w:rPr>
        <w:t xml:space="preserve">100 megabytes</w:t>
      </w:r>
      <w:r>
        <w:t xml:space="preserve"> it was far too large for a simple spreadsheet. A second, much smaller file —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ophis.html</w:t>
      </w:r>
      <w:r>
        <w:t xml:space="preserve"> — came alongside it. That pairing turned out to be the first and biggest clue, though we did not know it yet.</w:t>
      </w:r>
    </w:p>
    <w:p>
      <w:pPr>
        <w:spacing w:after="140" w:line="276"/>
      </w:pPr>
      <w:r>
        <w:t xml:space="preserve">The honest starting position was: “We don’t know what this is.” The right response to that is not to guess — it is to investigate methodically.</w:t>
      </w:r>
    </w:p>
    <w:p>
      <w:pPr>
        <w:pStyle w:val="Heading1"/>
      </w:pPr>
      <w:r>
        <w:t xml:space="preserve">Lesson 1 — What an Executable Actually Is</w:t>
      </w:r>
    </w:p>
    <w:p>
      <w:pPr>
        <w:spacing w:after="140" w:line="276"/>
      </w:pPr>
      <w:r>
        <w:t xml:space="preserve">An </w:t>
      </w:r>
      <w:r>
        <w:rPr>
          <w:b/>
          <w:bCs/>
        </w:rPr>
        <w:t xml:space="preserve">executable</w:t>
      </w:r>
      <w:r>
        <w:t xml:space="preserve"> (the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.exe</w:t>
      </w:r>
      <w:r>
        <w:t xml:space="preserve"> on Windows) is a file the computer can run as a program. But “executable” does not tell you </w:t>
      </w:r>
      <w:r>
        <w:rPr>
          <w:i/>
          <w:iCs/>
        </w:rPr>
        <w:t xml:space="preserve">how</w:t>
      </w:r>
      <w:r>
        <w:t xml:space="preserve"> it was built or what is inside. The first job is to ask the system to identify it. On Linux, the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file</w:t>
      </w:r>
      <w:r>
        <w:t xml:space="preserve"> command inspects the actual bytes and reports what it sees, regardless of the file’s name: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file Ophis_v12_Windows.exe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Ophis_v12_Windows.exe: PE32 executable (GUI) Intel 80386,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  Nullsoft Installer self-extracting archive</w:t>
            </w:r>
          </w:p>
        </w:tc>
      </w:tr>
    </w:tbl>
    <w:p>
      <w:pPr>
        <w:spacing w:after="140" w:line="276"/>
      </w:pPr>
      <w:r>
        <w:t xml:space="preserve">That one line reframed everything. “</w:t>
      </w:r>
      <w:r>
        <w:rPr>
          <w:b/>
          <w:bCs/>
        </w:rPr>
        <w:t xml:space="preserve">Nullsoft Installer self-extracting archive</w:t>
      </w:r>
      <w:r>
        <w:t xml:space="preserve">” (NSIS) means the file is not really the program — it is an </w:t>
      </w:r>
      <w:r>
        <w:rPr>
          <w:b/>
          <w:bCs/>
        </w:rPr>
        <w:t xml:space="preserve">installer</w:t>
      </w:r>
      <w:r>
        <w:t xml:space="preserve">: a wrapper whose job is to unpack the real program onto your machine. In other words, it is a container, and containers can be opened.</w:t>
      </w:r>
    </w:p>
    <w:p>
      <w:pPr>
        <w:pStyle w:val="Heading3"/>
      </w:pPr>
      <w:r>
        <w:t xml:space="preserve">Why 100 MB was a clue, not a problem</w:t>
      </w:r>
    </w:p>
    <w:p>
      <w:pPr>
        <w:spacing w:after="140" w:line="276"/>
      </w:pPr>
      <w:r>
        <w:t xml:space="preserve">A genuine spreadsheet tool is small. When a “simple” app is enormous, the size is usually telling you it ships its own copy of a much larger thing inside it — most often an entire web browser. Hold that thought; it becomes the key to the whole puzzle in the next lesson.</w:t>
      </w:r>
    </w:p>
    <w:p>
      <w:pPr>
        <w:pStyle w:val="Heading1"/>
      </w:pPr>
      <w:r>
        <w:t xml:space="preserve">Lesson 2 — Peeling the Onion</w:t>
      </w:r>
    </w:p>
    <w:p>
      <w:pPr>
        <w:spacing w:after="140" w:line="276"/>
      </w:pPr>
      <w:r>
        <w:t xml:space="preserve">Because the installer is just an archive, we can extract it instead of running it. We used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7-Zip</w:t>
      </w:r>
      <w:r>
        <w:t xml:space="preserve"> (a free archive tool) to list and then unpack the contents: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$ 7z l Ophis_v12_Windows.exe        # list what's inside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$ 7z x Ophis_v12_Windows.exe        # extract it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  ...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  $PLUGINSDIR/app-64.7z             # &lt;- a second archive, nested inside</w:t>
            </w:r>
          </w:p>
        </w:tc>
      </w:tr>
    </w:tbl>
    <w:p>
      <w:pPr>
        <w:spacing w:after="140" w:line="276"/>
      </w:pPr>
      <w:r>
        <w:t xml:space="preserve">Inside the installer was </w:t>
      </w:r>
      <w:r>
        <w:rPr>
          <w:b/>
          <w:bCs/>
        </w:rPr>
        <w:t xml:space="preserve">another</w:t>
      </w:r>
      <w:r>
        <w:t xml:space="preserve"> compressed archive,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app-64.7z</w:t>
      </w:r>
      <w:r>
        <w:t xml:space="preserve">. We extracted that too, and out came the real application folder. Looking at the files revealed what kind of program this was: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Ophis.exe              # the launcher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resources/app.asar     # the actual app, packed in an 'asar' archive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*.dll, locales/, ...   # a bundled Chromium (web browser) engine</w:t>
            </w:r>
          </w:p>
        </w:tc>
      </w:tr>
    </w:tbl>
    <w:p>
      <w:pPr>
        <w:spacing w:after="160" w:line="288"/>
      </w:pPr>
      <w:r>
        <w:rPr>
          <w:b/>
          <w:bCs/>
        </w:rPr>
        <w:t xml:space="preserve">This is an Electron app. </w:t>
      </w:r>
      <w:r>
        <w:t xml:space="preserve">Electron is a popular way to build a desktop program by wrapping an ordinary </w:t>
      </w:r>
      <w:r>
        <w:rPr>
          <w:b/>
          <w:bCs/>
        </w:rPr>
        <w:t xml:space="preserve">website</w:t>
      </w:r>
      <w:r>
        <w:t xml:space="preserve"> (HTML, CSS, and JavaScript) inside a stripped-down web browser so it runs like a native application. That is what the 100 MB was: the browser engine. And it means the “program” is really a web page in disguise.</w:t>
      </w:r>
    </w:p>
    <w:p>
      <w:pPr>
        <w:pStyle w:val="Heading3"/>
      </w:pPr>
      <w:r>
        <w:t xml:space="preserve">The asar archive — and the punchline</w:t>
      </w:r>
    </w:p>
    <w:p>
      <w:pPr>
        <w:spacing w:after="140" w:line="276"/>
      </w:pPr>
      <w:r>
        <w:t xml:space="preserve">The app’s code lives in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app.asar</w:t>
      </w:r>
      <w:r>
        <w:t xml:space="preserve">, Electron’s simple bundling format. There is an official tool to unpack it. Crucially, Electron apps are </w:t>
      </w:r>
      <w:r>
        <w:rPr>
          <w:b/>
          <w:bCs/>
        </w:rPr>
        <w:t xml:space="preserve">not compiled into unreadable machine code</w:t>
      </w:r>
      <w:r>
        <w:t xml:space="preserve"> — the JavaScript inside is the original source, just packaged. “Reverse-engineering” here was really careful unzipping: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npx @electron/asar extract app.asar ./asar_out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# -&gt; clean, readable source: ophis.html, main.js, src/*.js, lib/*.js</w:t>
            </w:r>
          </w:p>
        </w:tc>
      </w:tr>
    </w:tbl>
    <w:p>
      <w:pPr>
        <w:spacing w:after="140" w:line="276"/>
      </w:pPr>
      <w:r>
        <w:t xml:space="preserve">Then came the punchline. The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ophis.html</w:t>
      </w:r>
      <w:r>
        <w:t xml:space="preserve"> bundled inside the giant executable was </w:t>
      </w:r>
      <w:r>
        <w:rPr>
          <w:b/>
          <w:bCs/>
        </w:rPr>
        <w:t xml:space="preserve">byte-for-byte identical</w:t>
      </w:r>
      <w:r>
        <w:t xml:space="preserve"> to the little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ophis.html</w:t>
      </w:r>
      <w:r>
        <w:t xml:space="preserve"> the owner already had — all 39,970 bytes the same. The 100 MB “program” and the tiny web file were the </w:t>
      </w:r>
      <w:r>
        <w:rPr>
          <w:b/>
          <w:bCs/>
        </w:rPr>
        <w:t xml:space="preserve">same application</w:t>
      </w:r>
      <w:r>
        <w:t xml:space="preserve">. The executable was simply that web page wearing a browser as a costume. Everything we needed had been sitting in the small file the whole time.</w:t>
      </w:r>
    </w:p>
    <w:p>
      <w:pPr>
        <w:pStyle w:val="Heading1"/>
      </w:pPr>
      <w:r>
        <w:t xml:space="preserve">Lesson 3 — Understanding How the Program Thinks</w:t>
      </w:r>
    </w:p>
    <w:p>
      <w:pPr>
        <w:spacing w:after="140" w:line="276"/>
      </w:pPr>
      <w:r>
        <w:t xml:space="preserve">With readable source in hand, we studied what the app actually does. Ophis is a </w:t>
      </w:r>
      <w:r>
        <w:rPr>
          <w:b/>
          <w:bCs/>
        </w:rPr>
        <w:t xml:space="preserve">date-prediction tool</w:t>
      </w:r>
      <w:r>
        <w:t xml:space="preserve"> built on the alternative-chronology research of Jason Breshears (the “Archaix” framework). Stripped to its essence, it works with five ideas: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X-Dates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Anchor dates you give it — known points in time. Every run needs at least two.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</w:rPr>
              <w:t xml:space="preserve">interval</w:t>
            </w:r>
            <w:r>
              <w:rPr>
                <w:sz w:val="19"/>
                <w:szCs w:val="19"/>
              </w:rPr>
              <w:t xml:space="preserve"> between two anchors, counted in days (“axial rotations” — turns of the Earth).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Operations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Little equations that transform </w:t>
            </w: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into a new offset. Each must begin </w:t>
            </w: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X1+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X2+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Z-Dates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The predictions — the projected dates that come out the other end.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MSRF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set of “resonant” numbers (such as 138). Outputs that match them are treated as significant.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We also found the program’s helper functions. The most characterful is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oph_flip</w:t>
      </w:r>
      <w:r>
        <w:t xml:space="preserve">, which </w:t>
      </w:r>
      <w:r>
        <w:rPr>
          <w:b/>
          <w:bCs/>
        </w:rPr>
        <w:t xml:space="preserve">reverses a number’s digits</w:t>
      </w:r>
      <w:r>
        <w:t xml:space="preserve"> — 138 becomes 831, 19 becomes 91. That single function is what lets the tool chase </w:t>
      </w:r>
      <w:r>
        <w:rPr>
          <w:b/>
          <w:bCs/>
        </w:rPr>
        <w:t xml:space="preserve">palindromes</w:t>
      </w:r>
      <w:r>
        <w:t xml:space="preserve"> (sequences that read the same forwards and backwards), a recurring theme in this body of work. Constants like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OPH_PHI</w:t>
      </w:r>
      <w:r>
        <w:t xml:space="preserve"> (the golden ratio, 1.618) and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OPH_PI</w:t>
      </w:r>
      <w:r>
        <w:t xml:space="preserve"> (3.14) round out the toolkit.</w:t>
      </w:r>
    </w:p>
    <w:p>
      <w:pPr>
        <w:spacing w:after="140" w:line="276"/>
      </w:pPr>
      <w:r>
        <w:t xml:space="preserve">A legal operation, then, looks like this — and the program rejects anything that breaks the grammar: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X2+oph_flip(oph_round(Y))      # mirror the interval's digits, project forward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X2+oph_round(Y/138)*138        # snap the interval onto the 138 lattice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Y*2                            # REJECTED - must start with X1+ or X2+</w:t>
            </w:r>
          </w:p>
        </w:tc>
      </w:tr>
    </w:tbl>
    <w:p>
      <w:pPr>
        <w:pStyle w:val="Heading1"/>
      </w:pPr>
      <w:r>
        <w:t xml:space="preserve">Lesson 4 — The Plan: Fusion</w:t>
      </w:r>
    </w:p>
    <w:p>
      <w:pPr>
        <w:spacing w:after="140" w:line="276"/>
      </w:pPr>
      <w:r>
        <w:t xml:space="preserve">Understanding Ophis revealed both its strength and its gap. Its strength is the </w:t>
      </w:r>
      <w:r>
        <w:rPr>
          <w:b/>
          <w:bCs/>
        </w:rPr>
        <w:t xml:space="preserve">prediction grammar</w:t>
      </w:r>
      <w:r>
        <w:t xml:space="preserve"> — the machinery that turns intervals into projected dates. Its gap is that it had no rich sense of </w:t>
      </w:r>
      <w:r>
        <w:rPr>
          <w:b/>
          <w:bCs/>
        </w:rPr>
        <w:t xml:space="preserve">what those dates mean</w:t>
      </w:r>
      <w:r>
        <w:t xml:space="preserve">. Separately, the owner had already built an excellent “Chronicon” calendar engine: it knew the Breshears timeline cold — Annus Mundi dating, the 138-year Phoenix cycle, the 19-year Metonic moon cycle, documented historical events, and more.</w:t>
      </w:r>
    </w:p>
    <w:p>
      <w:pPr>
        <w:spacing w:after="160" w:line="288"/>
      </w:pPr>
      <w:r>
        <w:t xml:space="preserve">The plan wrote itself: </w:t>
      </w:r>
      <w:r>
        <w:rPr>
          <w:b/>
          <w:bCs/>
        </w:rPr>
        <w:t xml:space="preserve">keep the Ophis prediction grammar, marry it to the correct Chronicon calendar, and make the fusion the scoring.</w:t>
      </w:r>
      <w:r>
        <w:t xml:space="preserve"> Every predicted date would be measured against the real timeline and the meaningful numbers, then ranked. That scoring is the new idea — the thing neither tool did alone.</w:t>
      </w:r>
    </w:p>
    <w:p>
      <w:pPr>
        <w:pStyle w:val="Heading1"/>
      </w:pPr>
      <w:r>
        <w:t xml:space="preserve">Lesson 5 — The Method That Matters: Verify First</w:t>
      </w:r>
    </w:p>
    <w:p>
      <w:pPr>
        <w:spacing w:after="140" w:line="276"/>
      </w:pPr>
      <w:r>
        <w:t xml:space="preserve">Here is the single most important practice in the entire project. Before building any buttons or screens, we proved the math was right using small </w:t>
      </w:r>
      <w:r>
        <w:rPr>
          <w:b/>
          <w:bCs/>
        </w:rPr>
        <w:t xml:space="preserve">test harnesses</w:t>
      </w:r>
      <w:r>
        <w:t xml:space="preserve"> — short scripts that check the engine’s answers against facts we already know, and report pass or fail. If the foundation is wrong, a beautiful interface just hides the error.</w:t>
      </w:r>
    </w:p>
    <w:p>
      <w:pPr>
        <w:spacing w:after="140" w:line="276"/>
      </w:pPr>
      <w:r>
        <w:t xml:space="preserve">We checked three things, and did not proceed until all three were green: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Chronology anchors (16 of 16 passed). </w:t>
      </w:r>
      <w:r>
        <w:t xml:space="preserve">Does today convert to the expected Annus Mundi 5920 and Long-Count 5138? Does the Great Flood land on AM 1656? Does Petrie’s 1882 survey land on AM 5776? Each is a known answer the engine had to reproduce.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Calendar round-trips (812 of 812 passed). </w:t>
      </w:r>
      <w:r>
        <w:t xml:space="preserve">Take a date, convert it to a day-number and back again. If you don’t get the original date every single time, the conversions are unsafe. We tested 812 dates; all 812 made the round trip.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Event ledger on the lattice. </w:t>
      </w:r>
      <w:r>
        <w:t xml:space="preserve">Every documented Phoenix event must sit exactly on the 138-year grid (mathematically, “mod 138 equals 108”). All of them did.</w:t>
      </w:r>
    </w:p>
    <w:p>
      <w:pPr>
        <w:spacing w:after="140" w:line="276"/>
      </w:pPr>
      <w:r>
        <w:t xml:space="preserve">A passing harness looks unglamorous, and that is the point — boring output means trustworthy math: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node core_test.js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OK  2026 -&gt; AM 5920 / LC 5138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OK  Great Flood -&gt; AM 1656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OK  oph_flip(138) = 831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...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16 / 16 anchor checks passed   812 / 812 round-trips passed</w:t>
            </w:r>
          </w:p>
        </w:tc>
      </w:tr>
    </w:tbl>
    <w:p>
      <w:pPr>
        <w:pStyle w:val="Heading1"/>
      </w:pPr>
      <w:r>
        <w:t xml:space="preserve">Lesson 6 — Building the Engine</w:t>
      </w:r>
    </w:p>
    <w:p>
      <w:pPr>
        <w:spacing w:after="140" w:line="276"/>
      </w:pPr>
      <w:r>
        <w:t xml:space="preserve">Only after the math was trusted did we build the application around it. The design goals were deliberate: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Single file. </w:t>
      </w:r>
      <w:r>
        <w:t xml:space="preserve">The whole app — structure, styling, logic, and data — lives in one HTML file. Nothing to install.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Air-gapped. </w:t>
      </w:r>
      <w:r>
        <w:t xml:space="preserve">It makes no internet connection. Everything runs locally in the browser, so it works offline and keeps the work private.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Faithful but honest. </w:t>
      </w:r>
      <w:r>
        <w:t xml:space="preserve">It presents the Archaix thesis as a worldbuilding and study instrument, not as established science — stated plainly in the app itself.</w:t>
      </w:r>
    </w:p>
    <w:p>
      <w:pPr>
        <w:spacing w:after="140" w:line="276"/>
      </w:pPr>
      <w:r>
        <w:t xml:space="preserve">The interface is organized into clear sections: </w:t>
      </w:r>
      <w:r>
        <w:rPr>
          <w:b/>
          <w:bCs/>
        </w:rPr>
        <w:t xml:space="preserve">The Oracle</w:t>
      </w:r>
      <w:r>
        <w:t xml:space="preserve"> (seed anchors, choose operations, and cast predictions), </w:t>
      </w:r>
      <w:r>
        <w:rPr>
          <w:b/>
          <w:bCs/>
        </w:rPr>
        <w:t xml:space="preserve">The Wheels</w:t>
      </w:r>
      <w:r>
        <w:t xml:space="preserve"> (read any date across all the chronology cycles), </w:t>
      </w:r>
      <w:r>
        <w:rPr>
          <w:b/>
          <w:bCs/>
        </w:rPr>
        <w:t xml:space="preserve">The Ledger</w:t>
      </w:r>
      <w:r>
        <w:t xml:space="preserve"> (the documented events), and </w:t>
      </w:r>
      <w:r>
        <w:rPr>
          <w:b/>
          <w:bCs/>
        </w:rPr>
        <w:t xml:space="preserve">Method</w:t>
      </w:r>
      <w:r>
        <w:t xml:space="preserve"> (the honest explanation). The fusion idea shows up as </w:t>
      </w:r>
      <w:r>
        <w:rPr>
          <w:b/>
          <w:bCs/>
        </w:rPr>
        <w:t xml:space="preserve">two scoring lenses</w:t>
      </w:r>
      <w:r>
        <w:t xml:space="preserve"> you can switch between live: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0"/>
        <w:gridCol w:w="3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Lens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What it rewards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The question it answers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V8 · Chronology-first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Landing on real Phoenix nodes and documented events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Which predictions resonate with history?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V7 · Numbers-first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Palindromes and the signature numbers 138 and 19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Which predictions resonate with the signatures?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The same set of predictions can rank completely differently depending on the lens — which is exactly what makes the tool interesting to explore rather than just read.</w:t>
      </w:r>
    </w:p>
    <w:p>
      <w:pPr>
        <w:pStyle w:val="Heading1"/>
      </w:pPr>
      <w:r>
        <w:t xml:space="preserve">Lesson 7 — Iterating: Adding the Powerful Features</w:t>
      </w:r>
    </w:p>
    <w:p>
      <w:pPr>
        <w:spacing w:after="140" w:line="276"/>
      </w:pPr>
      <w:r>
        <w:t xml:space="preserve">With a solid core, we added capability in rounds. Each feature followed the same loop: write it, splice it in with a small build script, then test it before moving on.</w:t>
      </w:r>
    </w:p>
    <w:p>
      <w:pPr>
        <w:pStyle w:val="Heading3"/>
      </w:pPr>
      <w:r>
        <w:t xml:space="preserve">Convergence — the real signal</w:t>
      </w:r>
    </w:p>
    <w:p>
      <w:pPr>
        <w:spacing w:after="140" w:line="276"/>
      </w:pPr>
      <w:r>
        <w:t xml:space="preserve">The most valuable addition. </w:t>
      </w:r>
      <w:r>
        <w:rPr>
          <w:b/>
          <w:bCs/>
        </w:rPr>
        <w:t xml:space="preserve">Convergence</w:t>
      </w:r>
      <w:r>
        <w:t xml:space="preserve"> finds dates where several </w:t>
      </w:r>
      <w:r>
        <w:rPr>
          <w:i/>
          <w:iCs/>
        </w:rPr>
        <w:t xml:space="preserve">different</w:t>
      </w:r>
      <w:r>
        <w:t xml:space="preserve"> operations independently agree. One operation hitting a date is a coincidence; four operations landing together is a pattern. We rank these clusters by “strength” (how many distinct operations agree), and the engine reliably surfaces a strength-4 convergence on the year 2040.</w:t>
      </w:r>
    </w:p>
    <w:p>
      <w:pPr>
        <w:pStyle w:val="Heading3"/>
      </w:pPr>
      <w:r>
        <w:t xml:space="preserve">Eclipse overlays — without bloating the file</w:t>
      </w:r>
    </w:p>
    <w:p>
      <w:pPr>
        <w:spacing w:after="140" w:line="276"/>
      </w:pPr>
      <w:r>
        <w:t xml:space="preserve">We extracted real solar and lunar eclipse tables from the original Ophis data (covering roughly 1–3000 CE) so a prediction can be checked against actual sky events. Thousands of eclipses would normally make the file huge, so we used </w:t>
      </w:r>
      <w:r>
        <w:rPr>
          <w:b/>
          <w:bCs/>
        </w:rPr>
        <w:t xml:space="preserve">delta compression</w:t>
      </w:r>
      <w:r>
        <w:t xml:space="preserve"> — storing the small gap between each eclipse and the next instead of full dates — shrinking many thousands of records into about 56 kilobytes. A fast lookup then tags any prediction that falls on an eclipse.</w:t>
      </w:r>
    </w:p>
    <w:p>
      <w:pPr>
        <w:pStyle w:val="Heading3"/>
      </w:pPr>
      <w:r>
        <w:t xml:space="preserve">Preset packs and save / load</w:t>
      </w:r>
    </w:p>
    <w:p>
      <w:pPr>
        <w:spacing w:after="140" w:line="276"/>
      </w:pPr>
      <w:r>
        <w:t xml:space="preserve">We bundled ready-made operation sets (a 138 pack, a 19-Metonic pack, a Phoenix-lattice pack, a Golden pack) and added the ability to save an entire setup to a file and load it back — the same portable approach as the original tool’s configuration files.</w:t>
      </w:r>
    </w:p>
    <w:p>
      <w:pPr>
        <w:pStyle w:val="Heading1"/>
      </w:pPr>
      <w:r>
        <w:t xml:space="preserve">Lesson 8 — A Real Bug, and How We Caught It</w:t>
      </w:r>
    </w:p>
    <w:p>
      <w:pPr>
        <w:spacing w:after="140" w:line="276"/>
      </w:pPr>
      <w:r>
        <w:t xml:space="preserve">Honesty matters in a teaching document, so here is a genuine mistake and the fix. After wiring up the preset buttons, the app failed on load with: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Uncaught ReferenceError: Cannot access '$' before initialization</w:t>
            </w:r>
          </w:p>
        </w:tc>
      </w:tr>
    </w:tbl>
    <w:p>
      <w:pPr>
        <w:spacing w:after="140" w:line="276"/>
      </w:pPr>
      <w:r>
        <w:t xml:space="preserve">The cause is a classic JavaScript trap called the </w:t>
      </w:r>
      <w:r>
        <w:rPr>
          <w:b/>
          <w:bCs/>
        </w:rPr>
        <w:t xml:space="preserve">temporal dead zone</w:t>
      </w:r>
      <w:r>
        <w:t xml:space="preserve">. Our setup code tried to use a helper named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$</w:t>
      </w:r>
      <w:r>
        <w:t xml:space="preserve"> before the line that created it had run — like trying to drive a car off the lot before it has been built. The lesson is about </w:t>
      </w:r>
      <w:r>
        <w:rPr>
          <w:b/>
          <w:bCs/>
        </w:rPr>
        <w:t xml:space="preserve">order</w:t>
      </w:r>
      <w:r>
        <w:t xml:space="preserve">: code that runs immediately must not reach for things defined later. The fix was to move the wiring inside the app’s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init()</w:t>
      </w:r>
      <w:r>
        <w:t xml:space="preserve"> startup function, so it only runs after everything exists.</w:t>
      </w:r>
    </w:p>
    <w:p>
      <w:pPr>
        <w:spacing w:after="140" w:line="276"/>
      </w:pPr>
      <w:r>
        <w:t xml:space="preserve">More importantly, here is how we caught it: a </w:t>
      </w:r>
      <w:r>
        <w:rPr>
          <w:b/>
          <w:bCs/>
        </w:rPr>
        <w:t xml:space="preserve">runtime test</w:t>
      </w:r>
      <w:r>
        <w:t xml:space="preserve">. Checking that code is grammatically valid (it “parses”) is not the same as checking it actually </w:t>
      </w:r>
      <w:r>
        <w:rPr>
          <w:i/>
          <w:iCs/>
        </w:rPr>
        <w:t xml:space="preserve">runs</w:t>
      </w:r>
      <w:r>
        <w:t xml:space="preserve">. We built a tiny fake browser in the test script so we could start the app in a plain terminal and confirm it initializes with no errors — catching the failure before it ever reached a real user.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$ node runtime_test.js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RUNTIME: init() completed, theme+zoom wiring OK, NO error</w:t>
            </w:r>
          </w:p>
        </w:tc>
      </w:tr>
    </w:tbl>
    <w:p>
      <w:pPr>
        <w:pStyle w:val="Heading1"/>
      </w:pPr>
      <w:r>
        <w:t xml:space="preserve">Lesson 9 — Accessibility and Theming</w:t>
      </w:r>
    </w:p>
    <w:p>
      <w:pPr>
        <w:spacing w:after="140" w:line="276"/>
      </w:pPr>
      <w:r>
        <w:t xml:space="preserve">A good instrument is usable by everyone. We added a </w:t>
      </w:r>
      <w:r>
        <w:rPr>
          <w:b/>
          <w:bCs/>
        </w:rPr>
        <w:t xml:space="preserve">dark / light theme</w:t>
      </w:r>
      <w:r>
        <w:t xml:space="preserve"> (it follows your system preference on first visit and remembers your choice), adjustable </w:t>
      </w:r>
      <w:r>
        <w:rPr>
          <w:b/>
          <w:bCs/>
        </w:rPr>
        <w:t xml:space="preserve">text size</w:t>
      </w:r>
      <w:r>
        <w:t xml:space="preserve">, full keyboard navigation, clear focus outlines, descriptive labels for screen readers, and respect for the “reduce motion” setting. None of this changes what the tool does — it changes who can comfortably use it.</w:t>
      </w:r>
    </w:p>
    <w:p>
      <w:pPr>
        <w:pStyle w:val="Heading1"/>
      </w:pPr>
      <w:r>
        <w:t xml:space="preserve">Lesson 10 — Branding, the Field Guide, and Safe Renaming</w:t>
      </w:r>
    </w:p>
    <w:p>
      <w:pPr>
        <w:spacing w:after="140" w:line="276"/>
      </w:pPr>
      <w:r>
        <w:t xml:space="preserve">Finally we gave the project its identity and its documentation. The app was renamed to </w:t>
      </w:r>
      <w:r>
        <w:rPr>
          <w:b/>
          <w:bCs/>
        </w:rPr>
        <w:t xml:space="preserve">NATORI-ON-PSYFR</w:t>
      </w:r>
      <w:r>
        <w:t xml:space="preserve">, and we wrote a separate </w:t>
      </w:r>
      <w:r>
        <w:rPr>
          <w:b/>
          <w:bCs/>
        </w:rPr>
        <w:t xml:space="preserve">Field Guide</w:t>
      </w:r>
      <w:r>
        <w:t xml:space="preserve"> — a standalone page with a quick-start, a glossary, a cookbook of copy-and-paste formulas (each one validated so none can throw an error), a tag key, worked examples, and a FAQ. The two files link to each other and share theme settings.</w:t>
      </w:r>
    </w:p>
    <w:p>
      <w:pPr>
        <w:spacing w:after="160" w:line="288"/>
      </w:pPr>
      <w:r>
        <w:rPr>
          <w:b/>
          <w:bCs/>
        </w:rPr>
        <w:t xml:space="preserve">The key discipline during renaming: change the label, not the wiring. </w:t>
      </w:r>
      <w:r>
        <w:t xml:space="preserve">We updated only what users see — the visible titles, the cross-links, and the names of downloaded files — while deliberately leaving the internal storage keys alone so the two files keep sharing your theme choice. Renaming for looks should never quietly break behavior.</w:t>
      </w:r>
    </w:p>
    <w:p>
      <w:pPr>
        <w:spacing w:after="140" w:line="276"/>
      </w:pPr>
      <w:r>
        <w:t xml:space="preserve">A rename is a one-line, surgical edit when you target it precisely:</w:t>
      </w:r>
    </w:p>
    <w:tbl>
      <w:tblPr>
        <w:tblW w:type="dxa" w:w="9360"/>
        <w:tblBorders>
          <w:top w:val="single" w:color="D9CFB8" w:sz="4"/>
          <w:left w:val="single" w:color="9A6F14" w:sz="12"/>
          <w:bottom w:val="single" w:color="D9CFB8" w:sz="4"/>
          <w:right w:val="single" w:color="D9CFB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# update only the download label the user sees, not the logic: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3201A"/>
                <w:sz w:val="18"/>
                <w:szCs w:val="18"/>
              </w:rPr>
              <w:t xml:space="preserve">sed -i "s|ophion_config_|Natori-On-PSYFR-config-|" Main-UI.html</w:t>
            </w:r>
          </w:p>
        </w:tc>
      </w:tr>
    </w:tbl>
    <w:p>
      <w:pPr>
        <w:pStyle w:val="Heading1"/>
      </w:pPr>
      <w:r>
        <w:t xml:space="preserve">The Engineering Principles We Practiced</w:t>
      </w:r>
    </w:p>
    <w:p>
      <w:pPr>
        <w:spacing w:after="140" w:line="276"/>
      </w:pPr>
      <w:r>
        <w:t xml:space="preserve">Strip away the specifics and these are the transferable habits — the real takeaways for a newcomer: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Triage first. </w:t>
      </w:r>
      <w:r>
        <w:t xml:space="preserve">Ask the computer what a file is before deciding what to do with it. One </w:t>
      </w:r>
      <w:r>
        <w:rPr>
          <w:rFonts w:ascii="Consolas" w:cs="Consolas" w:eastAsia="Consolas" w:hAnsi="Consolas"/>
          <w:color w:val="1D6C7D"/>
          <w:sz w:val="19"/>
          <w:szCs w:val="19"/>
        </w:rPr>
        <w:t xml:space="preserve">file</w:t>
      </w:r>
      <w:r>
        <w:t xml:space="preserve"> command saved us from a wrong plan.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Verify before building. </w:t>
      </w:r>
      <w:r>
        <w:t xml:space="preserve">Prove the foundation with automated tests, then build on top of proven ground.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Test at runtime, not just syntax. </w:t>
      </w:r>
      <w:r>
        <w:t xml:space="preserve">“It parses” is not “it works.” Actually run the thing.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Make surgical edits. </w:t>
      </w:r>
      <w:r>
        <w:t xml:space="preserve">Change exactly what you intend, by line, and check that everything else is untouched.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Degrade gracefully. </w:t>
      </w:r>
      <w:r>
        <w:t xml:space="preserve">Outside the eclipse data’s range, the app simply omits the tag rather than guessing or crashing.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Prefer single-file portability. </w:t>
      </w:r>
      <w:r>
        <w:t xml:space="preserve">One self-contained file is easy to keep, share, and trust.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Separate display from logic. </w:t>
      </w:r>
      <w:r>
        <w:t xml:space="preserve">What a user reads and what a program runs are two different layers; change one without disturbing the other.</w:t>
      </w:r>
    </w:p>
    <w:p>
      <w:r>
        <w:br w:type="page"/>
      </w:r>
    </w:p>
    <w:p>
      <w:pPr>
        <w:pStyle w:val="Heading1"/>
      </w:pPr>
      <w: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Plain-language meaning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Executable (.exe)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file the computer can run as a program. Says nothing about how it was built.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NSIS installer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self-extracting archive whose job is to unpack a program onto your machine.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Archive (7z, zip)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container holding compressed files. Can be opened and extracted.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Electron app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desktop program made by wrapping a website inside a bundled web browser.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asar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Electron’s simple format for bundling an app’s source files together.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Source code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The human-readable instructions a program is written in, before any compiling.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Test harness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small script that checks a program’s output against known answers and reports pass/fail.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Round-trip test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Convert a value out and back; you must get the original, or the conversion is unsafe.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Temporal dead zone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JavaScript error from using a name before the line that creates it has run.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Air-gapped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Makes no network connection; runs entirely on your own machine.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Delta compression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Storing the gap between values instead of full values, to save space.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Convergence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When several different operations independently agree on the same date.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Palindrome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A sequence that reads the same forwards and backwards (e.g., 138–831).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Appendix — The Toolchain</w:t>
      </w:r>
    </w:p>
    <w:p>
      <w:pPr>
        <w:spacing w:after="140" w:line="276"/>
      </w:pPr>
      <w:r>
        <w:t xml:space="preserve">Every tool used in this project, and the one job it did for 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Tool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F14"/>
                <w:sz w:val="19"/>
                <w:szCs w:val="19"/>
              </w:rPr>
              <w:t xml:space="preserve">What we used it for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file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Identify what the mystery .exe actually was.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7z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Extract the NSIS installer and the nested app archive.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@electron/asar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Unpack app.asar into readable JavaScript source.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node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Run the test harnesses and the runtime checks.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sed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Make precise, single-line text edits for renaming and re-branding.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1D6C7D"/>
                <w:sz w:val="19"/>
                <w:szCs w:val="19"/>
              </w:rPr>
              <w:t xml:space="preserve">docx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sz w:val="19"/>
                <w:szCs w:val="19"/>
              </w:rPr>
              <w:t xml:space="preserve">Generate this very document.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288"/>
      </w:pPr>
      <w:r>
        <w:t xml:space="preserve">That is the whole arc: from a file nobody could open to a verified, documented, accessible instrument — </w:t>
      </w:r>
      <w:r>
        <w:rPr>
          <w:b/>
          <w:bCs/>
        </w:rPr>
        <w:t xml:space="preserve">built on proof, renamed with care, and explained so the next person can follow the same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6A5F45"/>
        <w:sz w:val="16"/>
        <w:szCs w:val="16"/>
      </w:rPr>
      <w:t xml:space="preserve">— </w:t>
    </w:r>
    <w:r>
      <w:rPr>
        <w:color w:val="9A6F1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A5F45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B8" w:sz="3" w:space="4"/>
      </w:pBdr>
      <w:spacing w:after="0"/>
      <w:jc w:val="right"/>
    </w:pPr>
    <w:r>
      <w:rPr>
        <w:color w:val="6A5F45"/>
        <w:sz w:val="16"/>
        <w:szCs w:val="16"/>
      </w:rPr>
      <w:t xml:space="preserve">NATORI-ON-PSYFR · Technical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0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FB8" w:sz="4" w:space="6"/>
      </w:pBdr>
      <w:spacing w:after="160" w:before="320"/>
      <w:outlineLvl w:val="0"/>
    </w:pPr>
    <w:rPr>
      <w:rFonts w:ascii="Georgia" w:cs="Georgia" w:eastAsia="Georgia" w:hAnsi="Georgia"/>
      <w:b/>
      <w:bCs/>
      <w:color w:val="9A6F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Georgia" w:cs="Georgia" w:eastAsia="Georgia" w:hAnsi="Georgia"/>
      <w:b/>
      <w:bCs/>
      <w:color w:val="2320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Georgia" w:cs="Georgia" w:eastAsia="Georgia" w:hAnsi="Georgia"/>
      <w:b/>
      <w:bCs/>
      <w:i/>
      <w:iCs/>
      <w:color w:val="B32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a Mystery Executable to a Custom Instrument</dc:title>
  <dc:creator>Hollywood Rogue Ventures</dc:creator>
  <dc:description>A technical teaching walkthrough of reverse-engineering Ophis and building NATORI-ON-PSYFR</dc:description>
  <cp:lastModifiedBy>Un-named</cp:lastModifiedBy>
  <cp:revision>1</cp:revision>
  <dcterms:created xsi:type="dcterms:W3CDTF">2026-06-12T04:28:42.956Z</dcterms:created>
  <dcterms:modified xsi:type="dcterms:W3CDTF">2026-06-12T04:28:42.957Z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