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Disclosure Depth Coding Rubrics</w:t>
      </w:r>
    </w:p>
    <w:p>
      <w:pPr>
        <w:spacing w:after="200" w:before="80"/>
      </w:pPr>
      <w:r>
        <w:rPr>
          <w:i/>
          <w:iCs/>
          <w:color w:val="555555"/>
        </w:rPr>
        <w:t xml:space="preserve">AI Companion Modality and Self-Disclosure — Studies 1, 2, 3 &amp; Lab Study</w:t>
      </w:r>
    </w:p>
    <w:p>
      <w:pPr>
        <w:pBdr>
          <w:bottom w:val="single" w:color="2E4A7A" w:sz="4" w:space="1"/>
        </w:pBdr>
        <w:spacing w:after="200" w:before="200"/>
      </w:pPr>
      <w:r>
        <w:t xml:space="preserve"/>
      </w:r>
    </w:p>
    <w:p>
      <w:pPr>
        <w:pStyle w:val="Heading2"/>
      </w:pPr>
      <w:r>
        <w:rPr>
          <w:b/>
          <w:bCs/>
        </w:rPr>
        <w:t xml:space="preserve">Overview</w:t>
      </w:r>
    </w:p>
    <w:p>
      <w:pPr>
        <w:spacing w:after="80" w:before="80"/>
      </w:pPr>
      <w:r>
        <w:t xml:space="preserve">Two rubrics are used across studies to capture disclosure depth at different levels of granularity. Both share the same theoretical foundation — scoring is based on content only, never on length or word count.</w:t>
      </w:r>
    </w:p>
    <w:p>
      <w:pPr>
        <w:spacing w:after="60" w:before="60"/>
      </w:pPr>
      <w:r>
        <w:t xml:space="preserve"/>
      </w:r>
    </w:p>
    <w:p>
      <w:pPr>
        <w:spacing w:after="80" w:before="80"/>
      </w:pPr>
      <w:r>
        <w:rPr>
          <w:b/>
          <w:bCs/>
          <w:color w:val="000000"/>
        </w:rPr>
        <w:t xml:space="preserve">Rubric 1 (0–3): </w:t>
      </w:r>
      <w:r>
        <w:t xml:space="preserve">The primary ordinal scale used across all studies. Four levels from no disclosure to deep disclosure.</w:t>
      </w:r>
    </w:p>
    <w:p>
      <w:pPr>
        <w:spacing w:after="80" w:before="80"/>
      </w:pPr>
      <w:r>
        <w:rPr>
          <w:b/>
          <w:bCs/>
          <w:color w:val="000000"/>
        </w:rPr>
        <w:t xml:space="preserve">Rubric 2 (0–6): </w:t>
      </w:r>
      <w:r>
        <w:t xml:space="preserve">An expanded Likert-style scale that splits each level of Rubric 1 into two sub-levels, providing finer differentiation. Used for exploratory analyses.</w:t>
      </w:r>
    </w:p>
    <w:p>
      <w:pPr>
        <w:spacing w:after="60" w:before="60"/>
      </w:pPr>
      <w:r>
        <w:t xml:space="preserve"/>
      </w:r>
    </w:p>
    <w:p>
      <w:pPr>
        <w:spacing w:after="80" w:before="80"/>
      </w:pPr>
      <w:r>
        <w:rPr>
          <w:b/>
          <w:bCs/>
          <w:color w:val="000000"/>
        </w:rPr>
        <w:t xml:space="preserve">Universal length rule: </w:t>
      </w:r>
      <w:r>
        <w:t xml:space="preserve">Length alone never increases a score. A 400-word response with no inner state stays at Score 1 regardless of length.</w:t>
      </w:r>
    </w:p>
    <w:p>
      <w:pPr>
        <w:spacing w:after="80" w:before="80"/>
      </w:pPr>
      <w:r>
        <w:rPr>
          <w:b/>
          <w:bCs/>
          <w:color w:val="000000"/>
        </w:rPr>
        <w:t xml:space="preserve">Topic sensitivity tiebreaker: </w:t>
      </w:r>
      <w:r>
        <w:t xml:space="preserve">When a response sits at the boundary between two levels AND involves a sensitive topic (health, mental health, loss, grief, abuse, relationship breakdown, financial hardship), tip the score upward by one level.</w:t>
      </w:r>
    </w:p>
    <w:p>
      <w:pPr>
        <w:spacing w:after="80" w:before="80"/>
      </w:pPr>
      <w:r>
        <w:rPr>
          <w:b/>
          <w:bCs/>
          <w:color w:val="000000"/>
        </w:rPr>
        <w:t xml:space="preserve">Lab study note: </w:t>
      </w:r>
      <w:r>
        <w:t xml:space="preserve">In lab settings, baseline inhibition is higher for all participants. This does not change the rubric boundaries but should be noted as a contextual factor when interpreting absolute score levels.</w:t>
      </w:r>
    </w:p>
    <w:p>
      <w:pPr>
        <w:pBdr>
          <w:bottom w:val="single" w:color="2E4A7A" w:sz="4" w:space="1"/>
        </w:pBdr>
        <w:spacing w:after="200" w:before="200"/>
      </w:pPr>
      <w:r>
        <w:t xml:space="preserve"/>
      </w:r>
    </w:p>
    <w:p>
      <w:pPr>
        <w:pStyle w:val="Heading2"/>
      </w:pPr>
      <w:r>
        <w:rPr>
          <w:b/>
          <w:bCs/>
        </w:rPr>
        <w:t xml:space="preserve">Rubric 1 — Disclosure Depth (0–3 Scale)</w:t>
      </w:r>
    </w:p>
    <w:p>
      <w:pPr>
        <w:spacing w:after="80" w:before="80"/>
      </w:pPr>
      <w:r>
        <w:t xml:space="preserve">Scores must be whole integers: 0, 1, 2, or 3. Applied to all studies.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3160"/>
      </w:tblGrid>
      <w:tr>
        <w:tc>
          <w:tcPr>
            <w:tcW w:type="dxa" w:w="90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Score</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Label</w:t>
            </w:r>
          </w:p>
        </w:tc>
        <w:tc>
          <w:tcPr>
            <w:tcW w:type="dxa" w:w="350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Definition</w:t>
            </w:r>
          </w:p>
        </w:tc>
        <w:tc>
          <w:tcPr>
            <w:tcW w:type="dxa" w:w="316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Examples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b/>
                <w:bCs/>
                <w:color w:val="888888"/>
                <w:sz w:val="28"/>
                <w:szCs w:val="2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No Disclosure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Response is absent, off-task, refuses to engage, incoherent, or purely reactive to the study or AI itself. No personal interaction is described and no personal information is shared.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i/>
                <w:iCs/>
                <w:color w:val="444444"/>
              </w:rPr>
              <w:t xml:space="preserve">"I haven't had any recent challenging interactions." / Blank / Prompt repeated verbatim / "Why are you asking me this?"</w:t>
            </w:r>
          </w:p>
        </w:tc>
      </w:tr>
      <w:tr>
        <w:tc>
          <w:tcPr>
            <w:tcW w:type="dxa" w:w="9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vAlign w:val="top"/>
          </w:tcPr>
          <w:p>
            <w:pPr>
              <w:jc w:val="center"/>
            </w:pPr>
            <w:r>
              <w:rPr>
                <w:b/>
                <w:bCs/>
                <w:color w:val="2E7D32"/>
                <w:sz w:val="28"/>
                <w:szCs w:val="28"/>
              </w:rPr>
              <w:t xml:space="preserve">1</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b/>
                <w:bCs/>
              </w:rPr>
              <w:t xml:space="preserve">Surface Disclosure</w:t>
            </w:r>
          </w:p>
        </w:tc>
        <w:tc>
          <w:tcPr>
            <w:tcW w:type="dxa" w:w="35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t xml:space="preserve">Describes a situation factually — who, what, where, what happened. No emotional content, inner state, or personal reflection whatsoever. Purely external. Vague emotional labels with no elaboration ("it was stressful") remain at 1.</w:t>
            </w:r>
          </w:p>
        </w:tc>
        <w:tc>
          <w:tcPr>
            <w:tcW w:type="dxa" w:w="316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i/>
                <w:iCs/>
                <w:color w:val="444444"/>
              </w:rPr>
              <w:t xml:space="preserve">"I had a disagreement with my manager about a deadline. I explained my position and we agreed on a new timeline." / "A customer was being difficult. I stayed calm and it was resolved."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b/>
                <w:bCs/>
                <w:color w:val="1565C0"/>
                <w:sz w:val="28"/>
                <w:szCs w:val="2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Moderate Disclosure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Describes the situation AND reveals some emotional content, inner state, or personal reflection. Any signal of inner world visible, however brief. Includes: uncertainty ("I didn't know what to do"), emotional elaboration, self-reflection on own behaviour, sensitive topic + any emotional signal.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i/>
                <w:iCs/>
                <w:color w:val="444444"/>
              </w:rPr>
              <w:t xml:space="preserve">"I argued with my mom about money and felt frustrated. I tried to stay calm but it wasn't easy." / "My friend didn't show up when I needed them. I was hurt but didn't say anything."</w:t>
            </w:r>
          </w:p>
        </w:tc>
      </w:tr>
      <w:tr>
        <w:tc>
          <w:tcPr>
            <w:tcW w:type="dxa" w:w="9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vAlign w:val="top"/>
          </w:tcPr>
          <w:p>
            <w:pPr>
              <w:jc w:val="center"/>
            </w:pPr>
            <w:r>
              <w:rPr>
                <w:b/>
                <w:bCs/>
                <w:color w:val="6A1B9A"/>
                <w:sz w:val="28"/>
                <w:szCs w:val="28"/>
              </w:rPr>
              <w:t xml:space="preserve">3</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b/>
                <w:bCs/>
              </w:rPr>
              <w:t xml:space="preserve">Deep Disclosure</w:t>
            </w:r>
          </w:p>
        </w:tc>
        <w:tc>
          <w:tcPr>
            <w:tcW w:type="dxa" w:w="35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t xml:space="preserve">Raw emotional vulnerability, genuine self-revelation, intimate personal content. Goes beyond the situation to reveal something private — insecurities, fears, struggles, raw feelings. Feels unpolished and emotionally exposed. Takes courage to share.</w:t>
            </w:r>
          </w:p>
        </w:tc>
        <w:tc>
          <w:tcPr>
            <w:tcW w:type="dxa" w:w="316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i/>
                <w:iCs/>
                <w:color w:val="444444"/>
              </w:rPr>
              <w:t xml:space="preserve">"My ex-husband died suddenly. We had just started talking again and I feel guilty I didn't reach out sooner." / "My boyfriend had been hiding that he was married for eight months. I still don't know how to trust anyone."</w:t>
            </w:r>
          </w:p>
        </w:tc>
      </w:tr>
    </w:tbl>
    <w:p>
      <w:pPr>
        <w:spacing w:after="60" w:before="60"/>
      </w:pPr>
      <w:r>
        <w:t xml:space="preserve"/>
      </w:r>
    </w:p>
    <w:p>
      <w:pPr>
        <w:pStyle w:val="Heading3"/>
      </w:pPr>
      <w:r>
        <w:rPr>
          <w:b/>
          <w:bCs/>
        </w:rPr>
        <w:t xml:space="preserve">Score 2 Tiebreaker — Sensitive Topics</w:t>
      </w:r>
    </w:p>
    <w:p>
      <w:pPr>
        <w:spacing w:after="80" w:before="80"/>
      </w:pPr>
      <w:r>
        <w:t xml:space="preserve">Any of the following qualifies for Score 2 even with minimal elaboration:</w:t>
      </w:r>
    </w:p>
    <w:p>
      <w:pPr>
        <w:pStyle w:val="ListParagraph"/>
        <w:numPr>
          <w:ilvl w:val="0"/>
          <w:numId w:val="2"/>
        </w:numPr>
        <w:spacing w:after="40" w:before="40"/>
      </w:pPr>
      <w:r>
        <w:t xml:space="preserve">Uncertainty or not knowing how to handle: "I didn't know what to do" or "I wasn't sure how to handle it"</w:t>
      </w:r>
    </w:p>
    <w:p>
      <w:pPr>
        <w:pStyle w:val="ListParagraph"/>
        <w:numPr>
          <w:ilvl w:val="0"/>
          <w:numId w:val="2"/>
        </w:numPr>
        <w:spacing w:after="40" w:before="40"/>
      </w:pPr>
      <w:r>
        <w:t xml:space="preserve">Feeling hurt, conflicted, embarrassed, worried, or overwhelmed — with any further context</w:t>
      </w:r>
    </w:p>
    <w:p>
      <w:pPr>
        <w:pStyle w:val="ListParagraph"/>
        <w:numPr>
          <w:ilvl w:val="0"/>
          <w:numId w:val="2"/>
        </w:numPr>
        <w:spacing w:after="40" w:before="40"/>
      </w:pPr>
      <w:r>
        <w:t xml:space="preserve">Self-reflection on own behaviour, preparation, or reaction</w:t>
      </w:r>
    </w:p>
    <w:p>
      <w:pPr>
        <w:pStyle w:val="ListParagraph"/>
        <w:numPr>
          <w:ilvl w:val="0"/>
          <w:numId w:val="2"/>
        </w:numPr>
        <w:spacing w:after="40" w:before="40"/>
      </w:pPr>
      <w:r>
        <w:t xml:space="preserve">Sensitive topic (health, mental health, loss, abuse, financial hardship, relationship breakdown) + any minimal emotional signal</w:t>
      </w:r>
    </w:p>
    <w:p>
      <w:pPr>
        <w:pBdr>
          <w:bottom w:val="single" w:color="2E4A7A" w:sz="4" w:space="1"/>
        </w:pBdr>
        <w:spacing w:after="200" w:before="200"/>
      </w:pPr>
      <w:r>
        <w:t xml:space="preserve"/>
      </w:r>
    </w:p>
    <w:p>
      <w:pPr>
        <w:pStyle w:val="Heading2"/>
      </w:pPr>
      <w:r>
        <w:rPr>
          <w:b/>
          <w:bCs/>
        </w:rPr>
        <w:t xml:space="preserve">Rubric 2 — Disclosure Depth (0–6 Scale)</w:t>
      </w:r>
    </w:p>
    <w:p>
      <w:pPr>
        <w:spacing w:after="80" w:before="80"/>
      </w:pPr>
      <w:r>
        <w:t xml:space="preserve">Scores must be whole integers: 0, 1, 2, 3, 4, 5, or 6. Used for exploratory analyses alongside Rubric 1.</w:t>
      </w:r>
    </w:p>
    <w:p>
      <w:pPr>
        <w:spacing w:after="60" w:before="60"/>
      </w:pPr>
      <w:r>
        <w:t xml:space="preserve"/>
      </w:r>
    </w:p>
    <w:p>
      <w:pPr>
        <w:spacing w:after="80" w:before="80"/>
      </w:pPr>
      <w:r>
        <w:rPr>
          <w:b/>
          <w:bCs/>
          <w:color w:val="000000"/>
        </w:rPr>
        <w:t xml:space="preserve">Consistency check: </w:t>
      </w:r>
      <w:r>
        <w:t xml:space="preserve">SCORE 1 = 0 → SCORE 2 = 0   |   SCORE 1 = 1 → SCORE 2 = 1 or 2   |   SCORE 1 = 2 → SCORE 2 = 3 or 4   |   SCORE 1 = 3 → SCORE 2 = 5 or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500"/>
        <w:gridCol w:w="3160"/>
      </w:tblGrid>
      <w:tr>
        <w:tc>
          <w:tcPr>
            <w:tcW w:type="dxa" w:w="90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Score</w:t>
            </w:r>
          </w:p>
        </w:tc>
        <w:tc>
          <w:tcPr>
            <w:tcW w:type="dxa" w:w="180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Label</w:t>
            </w:r>
          </w:p>
        </w:tc>
        <w:tc>
          <w:tcPr>
            <w:tcW w:type="dxa" w:w="350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Definition</w:t>
            </w:r>
          </w:p>
        </w:tc>
        <w:tc>
          <w:tcPr>
            <w:tcW w:type="dxa" w:w="3160"/>
            <w:tcBorders>
              <w:top w:val="single" w:color="2E4A7A" w:sz="1"/>
              <w:left w:val="single" w:color="2E4A7A" w:sz="1"/>
              <w:bottom w:val="single" w:color="2E4A7A" w:sz="1"/>
              <w:right w:val="single" w:color="2E4A7A" w:sz="1"/>
            </w:tcBorders>
            <w:shd w:fill="2E4A7A" w:val="clear"/>
            <w:tcMar>
              <w:top w:type="dxa" w:w="100"/>
              <w:left w:type="dxa" w:w="120"/>
              <w:bottom w:type="dxa" w:w="100"/>
              <w:right w:type="dxa" w:w="120"/>
            </w:tcMar>
          </w:tcPr>
          <w:p>
            <w:r>
              <w:rPr>
                <w:b/>
                <w:bCs/>
                <w:color w:val="FFFFFF"/>
              </w:rPr>
              <w:t xml:space="preserve">Examples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b/>
                <w:bCs/>
                <w:color w:val="888888"/>
                <w:sz w:val="28"/>
                <w:szCs w:val="28"/>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No Disclosure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Same as Score 0 in Rubric 1. Blank, off-task, incoherent, refuses, reactive to AI/study.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i/>
                <w:iCs/>
                <w:color w:val="444444"/>
              </w:rPr>
              <w:t xml:space="preserve">Blank / Off-task / Eduardo turns leaked through extraction</w:t>
            </w:r>
          </w:p>
        </w:tc>
      </w:tr>
      <w:tr>
        <w:tc>
          <w:tcPr>
            <w:tcW w:type="dxa" w:w="9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vAlign w:val="top"/>
          </w:tcPr>
          <w:p>
            <w:pPr>
              <w:jc w:val="center"/>
            </w:pPr>
            <w:r>
              <w:rPr>
                <w:b/>
                <w:bCs/>
                <w:color w:val="2E7D32"/>
                <w:sz w:val="28"/>
                <w:szCs w:val="28"/>
              </w:rPr>
              <w:t xml:space="preserve">1</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b/>
                <w:bCs/>
              </w:rPr>
              <w:t xml:space="preserve">Minimal Surface</w:t>
            </w:r>
          </w:p>
        </w:tc>
        <w:tc>
          <w:tcPr>
            <w:tcW w:type="dxa" w:w="35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t xml:space="preserve">Names a situation with almost no detail. One or two sentences, no elaboration, no inner state.</w:t>
            </w:r>
          </w:p>
        </w:tc>
        <w:tc>
          <w:tcPr>
            <w:tcW w:type="dxa" w:w="316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i/>
                <w:iCs/>
                <w:color w:val="444444"/>
              </w:rPr>
              <w:t xml:space="preserve">"I had a disagreement with someone at work." / "I argued with my partner."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b/>
                <w:bCs/>
                <w:color w:val="1565C0"/>
                <w:sz w:val="28"/>
                <w:szCs w:val="2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Surface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Describes situation with basic factual detail — who, what, where — but no inner state. Reasonably elaborated but entirely external.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i/>
                <w:iCs/>
                <w:color w:val="444444"/>
              </w:rPr>
              <w:t xml:space="preserve">"I disagreed with my manager about a deadline. I explained my position and we agreed on a new timeline."</w:t>
            </w:r>
          </w:p>
        </w:tc>
      </w:tr>
      <w:tr>
        <w:tc>
          <w:tcPr>
            <w:tcW w:type="dxa" w:w="9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vAlign w:val="top"/>
          </w:tcPr>
          <w:p>
            <w:pPr>
              <w:jc w:val="center"/>
            </w:pPr>
            <w:r>
              <w:rPr>
                <w:b/>
                <w:bCs/>
                <w:color w:val="6A1B9A"/>
                <w:sz w:val="28"/>
                <w:szCs w:val="28"/>
              </w:rPr>
              <w:t xml:space="preserve">3</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b/>
                <w:bCs/>
              </w:rPr>
              <w:t xml:space="preserve">Emerging Emotional Tone</w:t>
            </w:r>
          </w:p>
        </w:tc>
        <w:tc>
          <w:tcPr>
            <w:tcW w:type="dxa" w:w="35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t xml:space="preserve">Emotional label present but immediately dropped and not explored. Named but not engaged with.</w:t>
            </w:r>
          </w:p>
        </w:tc>
        <w:tc>
          <w:tcPr>
            <w:tcW w:type="dxa" w:w="316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i/>
                <w:iCs/>
                <w:color w:val="444444"/>
              </w:rPr>
              <w:t xml:space="preserve">"I had a disagreement with my colleague. It was frustrating but we worked it out." / "I argued with my partner. It was stressful."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b/>
                <w:bCs/>
                <w:color w:val="E65100"/>
                <w:sz w:val="28"/>
                <w:szCs w:val="2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Moderate Disclosure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Genuinely engages with inner state — uncertainty, conflict, reflection. Inner state briefly explored, not just named. The person is visible beyond the facts.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i/>
                <w:iCs/>
                <w:color w:val="444444"/>
              </w:rPr>
              <w:t xml:space="preserve">"A colleague undermined me. I felt embarrassed and angry but didn't know whether to say something or let it pass. I said nothing and regretted it."</w:t>
            </w:r>
          </w:p>
        </w:tc>
      </w:tr>
      <w:tr>
        <w:tc>
          <w:tcPr>
            <w:tcW w:type="dxa" w:w="9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vAlign w:val="top"/>
          </w:tcPr>
          <w:p>
            <w:pPr>
              <w:jc w:val="center"/>
            </w:pPr>
            <w:r>
              <w:rPr>
                <w:b/>
                <w:bCs/>
                <w:color w:val="B71C1C"/>
                <w:sz w:val="28"/>
                <w:szCs w:val="28"/>
              </w:rPr>
              <w:t xml:space="preserve">5</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b/>
                <w:bCs/>
              </w:rPr>
              <w:t xml:space="preserve">Substantial Disclosure</w:t>
            </w:r>
          </w:p>
        </w:tc>
        <w:tc>
          <w:tcPr>
            <w:tcW w:type="dxa" w:w="35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t xml:space="preserve">Goes beyond the situation into personal meaning, ongoing struggle, or relational consequence. Something genuinely personal revealed about their life or relationships.</w:t>
            </w:r>
          </w:p>
        </w:tc>
        <w:tc>
          <w:tcPr>
            <w:tcW w:type="dxa" w:w="316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i/>
                <w:iCs/>
                <w:color w:val="444444"/>
              </w:rPr>
              <w:t xml:space="preserve">"My sister and I argued about caring for our dad who has dementia. I feel like I'm doing most of the work and I'm exhausted. I tried to bring it up but she got defensive."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jc w:val="center"/>
            </w:pPr>
            <w:r>
              <w:rPr>
                <w:b/>
                <w:bCs/>
                <w:color w:val="4A0000"/>
                <w:sz w:val="28"/>
                <w:szCs w:val="2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bCs/>
              </w:rPr>
              <w:t xml:space="preserve">Deep Disclosure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t xml:space="preserve">Raw vulnerability, intimate self-revelation. Deeply personal. Feels emotionally exposed and unpolished. Takes genuine courage to share with a stranger or AI companion.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i/>
                <w:iCs/>
                <w:color w:val="444444"/>
              </w:rPr>
              <w:t xml:space="preserve">"My ex-husband died suddenly a few weeks ago. We had just started talking again and I keep thinking about what I should have said. I feel guilty and don't know how to process any of it."</w:t>
            </w:r>
          </w:p>
        </w:tc>
      </w:tr>
    </w:tbl>
    <w:p>
      <w:pPr>
        <w:pBdr>
          <w:bottom w:val="single" w:color="2E4A7A" w:sz="4" w:space="1"/>
        </w:pBdr>
        <w:spacing w:after="200" w:before="200"/>
      </w:pPr>
      <w:r>
        <w:t xml:space="preserve"/>
      </w:r>
    </w:p>
    <w:p>
      <w:pPr>
        <w:pStyle w:val="Heading2"/>
      </w:pPr>
      <w:r>
        <w:rPr>
          <w:b/>
          <w:bCs/>
        </w:rPr>
        <w:t xml:space="preserve">Key Distinctions and Decision Rules</w:t>
      </w:r>
    </w:p>
    <w:p>
      <w:pPr>
        <w:spacing w:after="60" w:before="60"/>
      </w:pPr>
      <w:r>
        <w:t xml:space="preserve"/>
      </w:r>
    </w:p>
    <w:p>
      <w:pPr>
        <w:pStyle w:val="Heading3"/>
      </w:pPr>
      <w:r>
        <w:rPr>
          <w:b/>
          <w:bCs/>
        </w:rPr>
        <w:t xml:space="preserve">The 1/2 Boundary (Most Critical)</w:t>
      </w:r>
    </w:p>
    <w:p>
      <w:pPr>
        <w:spacing w:after="80" w:before="80"/>
      </w:pPr>
      <w:r>
        <w:t xml:space="preserve">The most important and most frequently contested boundary. The question is: is there ANY inner state signal?</w:t>
      </w:r>
    </w:p>
    <w:p>
      <w:pPr>
        <w:spacing w:after="60" w:before="60"/>
      </w:pPr>
      <w:r>
        <w:t xml:space="preserve"/>
      </w:r>
    </w:p>
    <w:p>
      <w:pPr>
        <w:spacing w:after="80" w:before="80"/>
      </w:pPr>
      <w:r>
        <w:rPr>
          <w:b/>
          <w:bCs/>
          <w:color w:val="000000"/>
        </w:rPr>
        <w:t xml:space="preserve">Stays at 1: </w:t>
      </w:r>
      <w:r>
        <w:t xml:space="preserve">The response describes external facts only. Even if the situation was clearly difficult, if the person reports only what happened and what they did — no feelings, no uncertainty, no reflection — it stays at 1. A long detailed account of a dispute with no inner state language = 1.</w:t>
      </w:r>
    </w:p>
    <w:p>
      <w:pPr>
        <w:spacing w:after="80" w:before="80"/>
      </w:pPr>
      <w:r>
        <w:rPr>
          <w:b/>
          <w:bCs/>
          <w:color w:val="000000"/>
        </w:rPr>
        <w:t xml:space="preserve">Tips to 2: </w:t>
      </w:r>
      <w:r>
        <w:t xml:space="preserve">ANY of the following: "I didn't know what to do", "I felt hurt", "I was embarrassed", "it was hard for me", "I wasn't sure", "I found it difficult", "I realized", "I reflected", or sensitive topic + any emotional word.</w:t>
      </w:r>
    </w:p>
    <w:p>
      <w:pPr>
        <w:spacing w:after="60" w:before="60"/>
      </w:pPr>
      <w:r>
        <w:t xml:space="preserve"/>
      </w:r>
    </w:p>
    <w:p>
      <w:pPr>
        <w:pStyle w:val="Heading3"/>
      </w:pPr>
      <w:r>
        <w:rPr>
          <w:b/>
          <w:bCs/>
        </w:rPr>
        <w:t xml:space="preserve">The 2/3 Boundary</w:t>
      </w:r>
    </w:p>
    <w:p>
      <w:pPr>
        <w:spacing w:after="80" w:before="80"/>
      </w:pPr>
      <w:r>
        <w:t xml:space="preserve">The question is: does the response reveal something private that goes beyond describing the situation?</w:t>
      </w:r>
    </w:p>
    <w:p>
      <w:pPr>
        <w:spacing w:after="60" w:before="60"/>
      </w:pPr>
      <w:r>
        <w:t xml:space="preserve"/>
      </w:r>
    </w:p>
    <w:p>
      <w:pPr>
        <w:spacing w:after="80" w:before="80"/>
      </w:pPr>
      <w:r>
        <w:rPr>
          <w:b/>
          <w:bCs/>
          <w:color w:val="000000"/>
        </w:rPr>
        <w:t xml:space="preserve">Stays at 2: </w:t>
      </w:r>
      <w:r>
        <w:t xml:space="preserve">Inner state is present and elaborated, but the person remains guarded. The disclosure is about the incident. Common in most moderate disclosures.</w:t>
      </w:r>
    </w:p>
    <w:p>
      <w:pPr>
        <w:spacing w:after="80" w:before="80"/>
      </w:pPr>
      <w:r>
        <w:rPr>
          <w:b/>
          <w:bCs/>
          <w:color w:val="000000"/>
        </w:rPr>
        <w:t xml:space="preserve">Tips to 3: </w:t>
      </w:r>
      <w:r>
        <w:t xml:space="preserve">The person reveals something about themselves beyond what the situation required — a fear, an insecurity, a deeper personal struggle, raw unguarded emotion. The response feels unpolished rather than composed.</w:t>
      </w:r>
    </w:p>
    <w:p>
      <w:pPr>
        <w:spacing w:after="60" w:before="60"/>
      </w:pPr>
      <w:r>
        <w:t xml:space="preserve"/>
      </w:r>
    </w:p>
    <w:p>
      <w:pPr>
        <w:pStyle w:val="Heading3"/>
      </w:pPr>
      <w:r>
        <w:rPr>
          <w:b/>
          <w:bCs/>
        </w:rPr>
        <w:t xml:space="preserve">Rubric 2 Sub-distinctions</w:t>
      </w:r>
    </w:p>
    <w:p>
      <w:pPr>
        <w:spacing w:after="80" w:before="80"/>
      </w:pPr>
      <w:r>
        <w:rPr>
          <w:b/>
          <w:bCs/>
          <w:color w:val="000000"/>
        </w:rPr>
        <w:t xml:space="preserve">1 vs 2: </w:t>
      </w:r>
      <w:r>
        <w:t xml:space="preserve">Was any detail given? One sentence = 1. Multiple sentences with context = 2.</w:t>
      </w:r>
    </w:p>
    <w:p>
      <w:pPr>
        <w:spacing w:after="80" w:before="80"/>
      </w:pPr>
      <w:r>
        <w:rPr>
          <w:b/>
          <w:bCs/>
          <w:color w:val="000000"/>
        </w:rPr>
        <w:t xml:space="preserve">3 vs 4: </w:t>
      </w:r>
      <w:r>
        <w:t xml:space="preserve">Is the emotional label explored or just named? "It was frustrating" = 3. "It was frustrating because I felt invisible" = 4.</w:t>
      </w:r>
    </w:p>
    <w:p>
      <w:pPr>
        <w:spacing w:after="80" w:before="80"/>
      </w:pPr>
      <w:r>
        <w:rPr>
          <w:b/>
          <w:bCs/>
          <w:color w:val="000000"/>
        </w:rPr>
        <w:t xml:space="preserve">5 vs 6: </w:t>
      </w:r>
      <w:r>
        <w:t xml:space="preserve">Is there genuine raw vulnerability? Personal significance = 5. Emotionally exposed, something private revealed = 6.</w:t>
      </w:r>
    </w:p>
    <w:p>
      <w:pPr>
        <w:spacing w:after="60" w:before="60"/>
      </w:pPr>
      <w:r>
        <w:t xml:space="preserve"/>
      </w:r>
    </w:p>
    <w:p>
      <w:pPr>
        <w:pStyle w:val="Heading3"/>
      </w:pPr>
      <w:r>
        <w:rPr>
          <w:b/>
          <w:bCs/>
        </w:rPr>
        <w:t xml:space="preserve">Multi-Turn Conversations (Lab Study and Study 3)</w:t>
      </w:r>
    </w:p>
    <w:p>
      <w:pPr>
        <w:spacing w:after="80" w:before="80"/>
      </w:pPr>
      <w:r>
        <w:t xml:space="preserve">For multi-turn conversation transcripts, code the full holistic arc of participant turns, not just the opening message. Disclosure that deepens across turns should be coded at the level achieved. However, a single vulnerable moment in an otherwise flat conversation does not automatically elevate the whole — weigh the full picture. The 0–3 boundaries themselves are unchanged from the one-shot rubric, preserving comparability with Studies 1–3; the rules below govern only how those same levels are applied to a transcript.</w:t>
      </w:r>
    </w:p>
    <w:p>
      <w:pPr>
        <w:spacing w:after="80" w:before="80"/>
      </w:pPr>
      <w:r>
        <w:rPr>
          <w:b/>
          <w:bCs/>
        </w:rPr>
        <w:t xml:space="preserve">1. Anchor to the disclosure episode, not the whole transcript. </w:t>
      </w:r>
      <w:r>
        <w:t xml:space="preserve">Conversations open with rapport-building (greetings, smalltalk) and often close with post-task exchange with the researcher. Neither is disclosure of a challenging interaction and neither raises or lowers the score. Read the full transcript but score from the point the participant begins disclosing the challenge. The exception is genuine disclosure that surfaces inside the smalltalk, which counts wherever it appears.</w:t>
      </w:r>
    </w:p>
    <w:p>
      <w:pPr>
        <w:spacing w:after="80" w:before="80"/>
      </w:pPr>
      <w:r>
        <w:rPr>
          <w:b/>
          <w:bCs/>
        </w:rPr>
        <w:t xml:space="preserve">2. Score the peak the participant genuinely reaches, allowing signals to accumulate across turns. </w:t>
      </w:r>
      <w:r>
        <w:t xml:space="preserve">In a one-shot response the situation and inner state generally co-occur. In a conversation the participant may give the facts in one turn and an emotional or reflective signal several turns later; read holistically, this still reaches the higher level. Inner-state signals therefore accumulate across turns rather than needing to co-occur. Consistent with the holistic rule above, a single throwaway vulnerable word in an otherwise flat account does not lift the whole. The test for elevating is that the participant reaches a level and engages with it — returns to it, elaborates, or it colours the surrounding turns — not that it appears once.</w:t>
      </w:r>
    </w:p>
    <w:p>
      <w:pPr>
        <w:spacing w:after="80" w:before="80"/>
      </w:pPr>
      <w:r>
        <w:rPr>
          <w:b/>
          <w:bCs/>
        </w:rPr>
        <w:t xml:space="preserve">3. Credit only what the participant originates. </w:t>
      </w:r>
      <w:r>
        <w:t xml:space="preserve">A reflective agent continually supplies emotional and evaluative language (“that must have been really stressful”, “that shows great communication skills”), and participants often simply agree (“yeah, definitely”). Agreement with the AI’s reframe is not self-disclosure. The emotion, reflection, or vulnerability must come from the participant’s own words. Heuristic: mentally strip out the AI turns; if the emotional content disappears with them, it was never the participant’s disclosure and does not count toward the score.</w:t>
      </w:r>
    </w:p>
    <w:p>
      <w:pPr>
        <w:spacing w:after="80" w:before="80"/>
      </w:pPr>
      <w:r>
        <w:rPr>
          <w:b/>
          <w:bCs/>
        </w:rPr>
        <w:t xml:space="preserve">4. Content only, extended to probing. </w:t>
      </w:r>
      <w:r>
        <w:t xml:space="preserve">As with filler and length, depth drawn out by heavy probing is still scored on content, and an agent that does more extracting does not change the participant’s level. This stays clean as long as the probing structure is held constant across participants and conditions; where it is not, flag it as a procedural note rather than adjusting the score.</w:t>
      </w:r>
    </w:p>
    <w:p>
      <w:pPr>
        <w:spacing w:after="60" w:before="60"/>
      </w:pPr>
      <w:r>
        <w:t xml:space="preserve"/>
      </w:r>
    </w:p>
    <w:p>
      <w:pPr>
        <w:pStyle w:val="Heading3"/>
      </w:pPr>
      <w:r>
        <w:rPr>
          <w:b/>
          <w:bCs/>
        </w:rPr>
        <w:t xml:space="preserve">VR Voice Transcripts</w:t>
      </w:r>
    </w:p>
    <w:p>
      <w:pPr>
        <w:spacing w:after="80" w:before="80"/>
      </w:pPr>
      <w:r>
        <w:t xml:space="preserve">VR responses are transcriptions of spoken audio. They contain verbal filler ("um", "so", "you know", "basically"), false starts, and repetitions. Evaluate on content only. Do not penalize for filler or reward for length caused by it. A 300-word VR response full of filler with no inner state = Score 1.</w:t>
      </w:r>
    </w:p>
    <w:p>
      <w:pPr>
        <w:pBdr>
          <w:bottom w:val="single" w:color="2E4A7A" w:sz="4" w:space="1"/>
        </w:pBdr>
        <w:spacing w:after="200" w:before="200"/>
      </w:pPr>
      <w:r>
        <w:t xml:space="preserve"/>
      </w:r>
    </w:p>
    <w:p>
      <w:pPr>
        <w:pStyle w:val="Heading2"/>
      </w:pPr>
      <w:r>
        <w:rPr>
          <w:b/>
          <w:bCs/>
        </w:rPr>
        <w:t xml:space="preserve">Sensitive Topic Reference</w:t>
      </w:r>
    </w:p>
    <w:p>
      <w:pPr>
        <w:spacing w:after="80" w:before="80"/>
      </w:pPr>
      <w:r>
        <w:t xml:space="preserve">When a response is borderline between two levels AND involves one of the following topics, tip upward by one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rPr>
              <w:t xml:space="preserve">High Sensitivity (Score TS = 3)</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rPr>
              <w:t xml:space="preserve">Medium Sensitivity (Score TS = 2)</w:t>
            </w:r>
          </w:p>
        </w:tc>
        <w:tc>
          <w:tcPr>
            <w:tcW w:type="dxa" w:w="312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120"/>
            </w:tcMar>
          </w:tcPr>
          <w:p>
            <w:r>
              <w:rPr>
                <w:b/>
                <w:bCs/>
                <w:color w:val="FFFFFF"/>
              </w:rPr>
              <w:t xml:space="preserve">Low Sensitivity (Score TS = 1)</w:t>
            </w:r>
          </w:p>
        </w:tc>
      </w:tr>
      <w:tr>
        <w:tc>
          <w:tcPr>
            <w:tcW w:type="dxa" w:w="312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t xml:space="preserve">Romantic relationships / breakups</w:t>
            </w:r>
          </w:p>
          <w:p>
            <w:r>
              <w:t xml:space="preserve">Health / illness (self or close family)</w:t>
            </w:r>
          </w:p>
          <w:p>
            <w:r>
              <w:t xml:space="preserve">Mental health / therapy</w:t>
            </w:r>
          </w:p>
          <w:p>
            <w:r>
              <w:t xml:space="preserve">Loss / grief / death</w:t>
            </w:r>
          </w:p>
          <w:p>
            <w:r>
              <w:t xml:space="preserve">Abuse / assault / trauma</w:t>
            </w:r>
          </w:p>
          <w:p>
            <w:r>
              <w:t xml:space="preserve">Caregiving crises</w:t>
            </w:r>
          </w:p>
          <w:p>
            <w:r>
              <w:t xml:space="preserve">Pregnancy / fertility</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t xml:space="preserve">Friendship conflicts / betrayal</w:t>
            </w:r>
          </w:p>
          <w:p>
            <w:r>
              <w:t xml:space="preserve">Financial stress / debt</w:t>
            </w:r>
          </w:p>
          <w:p>
            <w:r>
              <w:t xml:space="preserve">Family disagreements</w:t>
            </w:r>
          </w:p>
          <w:p>
            <w:r>
              <w:t xml:space="preserve">Relationship with parents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t xml:space="preserve">Workplace / professional</w:t>
            </w:r>
          </w:p>
          <w:p>
            <w:r>
              <w:t xml:space="preserve">Academic / educational</w:t>
            </w:r>
          </w:p>
          <w:p>
            <w:r>
              <w:t xml:space="preserve">Strangers / public</w:t>
            </w:r>
          </w:p>
          <w:p>
            <w:r>
              <w:t xml:space="preserve">Group project disputes</w:t>
            </w:r>
          </w:p>
        </w:tc>
      </w:tr>
    </w:tbl>
    <w:p>
      <w:pPr>
        <w:pBdr>
          <w:bottom w:val="single" w:color="2E4A7A" w:sz="4" w:space="1"/>
        </w:pBdr>
        <w:spacing w:after="200" w:before="200"/>
      </w:pPr>
      <w:r>
        <w:t xml:space="preserve"/>
      </w:r>
    </w:p>
    <w:p>
      <w:pPr>
        <w:spacing w:before="200"/>
      </w:pPr>
      <w:r>
        <w:rPr>
          <w:i/>
          <w:iCs/>
          <w:color w:val="888888"/>
          <w:sz w:val="18"/>
          <w:szCs w:val="18"/>
        </w:rPr>
        <w:t xml:space="preserve">Disclosure Depth Rubrics — AI Companion Modality and Self-Disclosure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4A7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7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2026-06-03T08:46:46.376Z</dcterms:created>
  <dcterms:modified xsi:type="dcterms:W3CDTF">2026-06-03T08:46:46.391Z</dcterms:modified>
</cp:coreProperties>
</file>

<file path=docProps/custom.xml><?xml version="1.0" encoding="utf-8"?>
<Properties xmlns="http://schemas.openxmlformats.org/officeDocument/2006/custom-properties" xmlns:vt="http://schemas.openxmlformats.org/officeDocument/2006/docPropsVTypes"/>
</file>