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9FF8" w14:textId="77777777" w:rsidR="00195D2E" w:rsidRPr="00343B79" w:rsidRDefault="004C58B9">
      <w:pPr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>My teaching philosophy is grounded in inclusive design, iterative reflection, and partnership with learners. Across graduate and undergraduate classrooms, hybrid institutes, and community programs, I create environments where students build agency, articulate their identities, and transfer learning into complex, real-world contexts. I draw upon instructional design scholarship, learning analytics, and my experiences coordinating large tutoring programs to design learning experiences that are welcoming, data-informed, and co-created.</w:t>
      </w:r>
    </w:p>
    <w:p w14:paraId="6F26A54A" w14:textId="77777777" w:rsidR="00195D2E" w:rsidRPr="00343B79" w:rsidRDefault="004C58B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3B79">
        <w:rPr>
          <w:rFonts w:ascii="Times New Roman" w:hAnsi="Times New Roman" w:cs="Times New Roman"/>
          <w:color w:val="000000" w:themeColor="text1"/>
          <w:sz w:val="22"/>
          <w:szCs w:val="22"/>
        </w:rPr>
        <w:t>Inclusive Course and Program Design</w:t>
      </w:r>
    </w:p>
    <w:p w14:paraId="389FEA90" w14:textId="405B2B1D" w:rsidR="00195D2E" w:rsidRPr="00343B79" w:rsidRDefault="004C58B9">
      <w:pPr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>At Purdue University</w:t>
      </w:r>
      <w:r w:rsidR="00DF0286" w:rsidRPr="00343B79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343B79">
        <w:rPr>
          <w:rFonts w:ascii="Times New Roman" w:hAnsi="Times New Roman" w:cs="Times New Roman"/>
          <w:color w:val="000000" w:themeColor="text1"/>
        </w:rPr>
        <w:t xml:space="preserve"> I co-teach EDCI 557 Strategic Assessment &amp; Evaluation, a fully online graduate course serving working professionals. I redesigned the course structure with weekly overview videos, Brightspace dashboards, and scaffolded assessments that help students iterate on evaluation plans. Clear getting-started modules, community check-ins, and optional lab hours ensure that remote learners across time zones feel supported. At Beijing Normal University</w:t>
      </w:r>
      <w:r w:rsidR="00786D8E">
        <w:rPr>
          <w:rFonts w:ascii="Times New Roman" w:hAnsi="Times New Roman" w:cs="Times New Roman"/>
          <w:color w:val="000000" w:themeColor="text1"/>
        </w:rPr>
        <w:t>,</w:t>
      </w:r>
      <w:r w:rsidRPr="00343B79">
        <w:rPr>
          <w:rFonts w:ascii="Times New Roman" w:hAnsi="Times New Roman" w:cs="Times New Roman"/>
          <w:color w:val="000000" w:themeColor="text1"/>
        </w:rPr>
        <w:t xml:space="preserve"> I co-facilitated the hybrid ELT Professionalism institute, developing bilingual materials, live Zoom facilitation guides, and reflective prompts to connect pre- and in-service teachers across continents.</w:t>
      </w:r>
    </w:p>
    <w:p w14:paraId="69F678B1" w14:textId="77777777" w:rsidR="00195D2E" w:rsidRPr="00343B79" w:rsidRDefault="004C58B9">
      <w:pPr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>During my three years as visiting faculty and tutor coordinator for the Indiana University Chinese Flagship Program, I taught courses from elementary through capstone levels and supervised more than 200 tutors. I instituted competency-based training workshops, observation rubrics, and peer coaching routines that increased Oral Proficiency Interview success rates while building a culture of care. These experiences shape my commitment to designing learning ecosystems that integrate coursework, mentoring, and authentic practice.</w:t>
      </w:r>
    </w:p>
    <w:p w14:paraId="2F810B19" w14:textId="77777777" w:rsidR="00195D2E" w:rsidRPr="00343B79" w:rsidRDefault="004C58B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3B79">
        <w:rPr>
          <w:rFonts w:ascii="Times New Roman" w:hAnsi="Times New Roman" w:cs="Times New Roman"/>
          <w:color w:val="000000" w:themeColor="text1"/>
          <w:sz w:val="22"/>
          <w:szCs w:val="22"/>
        </w:rPr>
        <w:t>Mentoring and Community Building</w:t>
      </w:r>
    </w:p>
    <w:p w14:paraId="04938E09" w14:textId="2403A942" w:rsidR="00195D2E" w:rsidRPr="00343B79" w:rsidRDefault="004C58B9">
      <w:pPr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 xml:space="preserve">I extend mentorship beyond the classroom through communities of practice. Within </w:t>
      </w:r>
      <w:proofErr w:type="spellStart"/>
      <w:r w:rsidRPr="00343B79">
        <w:rPr>
          <w:rFonts w:ascii="Times New Roman" w:hAnsi="Times New Roman" w:cs="Times New Roman"/>
          <w:color w:val="000000" w:themeColor="text1"/>
        </w:rPr>
        <w:t>ConnectEd</w:t>
      </w:r>
      <w:proofErr w:type="spellEnd"/>
      <w:r w:rsidR="00F86DCC" w:rsidRPr="00343B79">
        <w:rPr>
          <w:rFonts w:ascii="Times New Roman" w:hAnsi="Times New Roman" w:cs="Times New Roman"/>
          <w:color w:val="000000" w:themeColor="text1"/>
        </w:rPr>
        <w:t xml:space="preserve">, </w:t>
      </w:r>
      <w:r w:rsidRPr="00343B79">
        <w:rPr>
          <w:rFonts w:ascii="Times New Roman" w:hAnsi="Times New Roman" w:cs="Times New Roman"/>
          <w:color w:val="000000" w:themeColor="text1"/>
        </w:rPr>
        <w:t>a global Chinese academic network</w:t>
      </w:r>
      <w:r w:rsidR="00F86DCC" w:rsidRPr="00343B79">
        <w:rPr>
          <w:rFonts w:ascii="Times New Roman" w:hAnsi="Times New Roman" w:cs="Times New Roman"/>
          <w:color w:val="000000" w:themeColor="text1"/>
        </w:rPr>
        <w:t xml:space="preserve">, </w:t>
      </w:r>
      <w:r w:rsidRPr="00343B79">
        <w:rPr>
          <w:rFonts w:ascii="Times New Roman" w:hAnsi="Times New Roman" w:cs="Times New Roman"/>
          <w:color w:val="000000" w:themeColor="text1"/>
        </w:rPr>
        <w:t xml:space="preserve">I </w:t>
      </w:r>
      <w:r w:rsidR="00DF0286" w:rsidRPr="00343B79">
        <w:rPr>
          <w:rFonts w:ascii="Times New Roman" w:hAnsi="Times New Roman" w:cs="Times New Roman"/>
          <w:color w:val="000000" w:themeColor="text1"/>
        </w:rPr>
        <w:t>co-</w:t>
      </w:r>
      <w:r w:rsidRPr="00343B79">
        <w:rPr>
          <w:rFonts w:ascii="Times New Roman" w:hAnsi="Times New Roman" w:cs="Times New Roman"/>
          <w:color w:val="000000" w:themeColor="text1"/>
        </w:rPr>
        <w:t>lead clinics on graduate applications, research methods, and meta-analysis tools for 250+ emerging scholars. As Marketing &amp; Communications Lead for the Purdue Association of Learning Design &amp; Technology (PALDT), I craft newsletters and design resources that highlight student achievements and create entry points for peer mentorship. These efforts cultivate belonging and demonstrate how design artifacts can sustain community learning.</w:t>
      </w:r>
    </w:p>
    <w:p w14:paraId="2BBC9B7B" w14:textId="77777777" w:rsidR="00195D2E" w:rsidRPr="00343B79" w:rsidRDefault="004C58B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3B79">
        <w:rPr>
          <w:rFonts w:ascii="Times New Roman" w:hAnsi="Times New Roman" w:cs="Times New Roman"/>
          <w:color w:val="000000" w:themeColor="text1"/>
          <w:sz w:val="22"/>
          <w:szCs w:val="22"/>
        </w:rPr>
        <w:t>Pedagogical Methods</w:t>
      </w:r>
    </w:p>
    <w:p w14:paraId="7DA5779A" w14:textId="77777777" w:rsidR="00195D2E" w:rsidRPr="00343B79" w:rsidRDefault="004C58B9">
      <w:pPr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>My teaching practice integrates four core methods:</w:t>
      </w:r>
    </w:p>
    <w:p w14:paraId="4FEA3872" w14:textId="390C860A" w:rsidR="00195D2E" w:rsidRPr="00343B79" w:rsidRDefault="004C58B9" w:rsidP="00343B79">
      <w:pPr>
        <w:pStyle w:val="ListBullet"/>
        <w:rPr>
          <w:rFonts w:ascii="Times New Roman" w:hAnsi="Times New Roman" w:cs="Times New Roman"/>
        </w:rPr>
      </w:pPr>
      <w:r w:rsidRPr="00343B79">
        <w:rPr>
          <w:rFonts w:ascii="Times New Roman" w:hAnsi="Times New Roman" w:cs="Times New Roman"/>
        </w:rPr>
        <w:t>Co-design and transparency: I share course roadmaps, invite learners to set personal goals, and co-create rubrics. In EDCI 557, students iteratively refine evaluation plans with structured peer review and my formative feedback.</w:t>
      </w:r>
    </w:p>
    <w:p w14:paraId="67843DA9" w14:textId="77777777" w:rsidR="00195D2E" w:rsidRPr="00343B79" w:rsidRDefault="004C58B9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>Data-informed responsiveness: Surveys, reflection prompts, and analytics dashboards surface learner needs. I routinely adjust pacing, offer alternative modalities, and provide individualized coaching based on these signals.</w:t>
      </w:r>
    </w:p>
    <w:p w14:paraId="573E6AD6" w14:textId="77777777" w:rsidR="00195D2E" w:rsidRPr="00343B79" w:rsidRDefault="004C58B9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>Community-centered practice: Whether coordinating PALDT events or overseeing Chinese Flagship tutoring, I prioritize collaborative problem solving, peer mentoring, and identity-affirming activities.</w:t>
      </w:r>
    </w:p>
    <w:p w14:paraId="109589E8" w14:textId="3DEC4583" w:rsidR="00195D2E" w:rsidRPr="00343B79" w:rsidRDefault="004C58B9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 xml:space="preserve">Accessible, multimodal materials: From </w:t>
      </w:r>
      <w:proofErr w:type="spellStart"/>
      <w:r w:rsidRPr="00343B79">
        <w:rPr>
          <w:rFonts w:ascii="Times New Roman" w:hAnsi="Times New Roman" w:cs="Times New Roman"/>
          <w:color w:val="000000" w:themeColor="text1"/>
        </w:rPr>
        <w:t>T</w:t>
      </w:r>
      <w:r w:rsidR="002015B8" w:rsidRPr="00343B79">
        <w:rPr>
          <w:rFonts w:ascii="Times New Roman" w:hAnsi="Times New Roman" w:cs="Times New Roman"/>
          <w:color w:val="000000" w:themeColor="text1"/>
        </w:rPr>
        <w:t>IC</w:t>
      </w:r>
      <w:r w:rsidRPr="00343B79">
        <w:rPr>
          <w:rFonts w:ascii="Times New Roman" w:hAnsi="Times New Roman" w:cs="Times New Roman"/>
          <w:color w:val="000000" w:themeColor="text1"/>
        </w:rPr>
        <w:t>App’s</w:t>
      </w:r>
      <w:proofErr w:type="spellEnd"/>
      <w:r w:rsidRPr="00343B79">
        <w:rPr>
          <w:rFonts w:ascii="Times New Roman" w:hAnsi="Times New Roman" w:cs="Times New Roman"/>
          <w:color w:val="000000" w:themeColor="text1"/>
        </w:rPr>
        <w:t xml:space="preserve"> bilingual interface to Zoom-based institutes, I design resources that accommodate diverse linguistic backgrounds, technology access, and learning preferences.</w:t>
      </w:r>
    </w:p>
    <w:p w14:paraId="2C31F289" w14:textId="4DB6DEB5" w:rsidR="00195D2E" w:rsidRPr="00343B79" w:rsidRDefault="004C58B9">
      <w:pPr>
        <w:rPr>
          <w:rFonts w:ascii="Times New Roman" w:hAnsi="Times New Roman" w:cs="Times New Roman"/>
          <w:color w:val="000000" w:themeColor="text1"/>
        </w:rPr>
      </w:pPr>
      <w:r w:rsidRPr="00343B79">
        <w:rPr>
          <w:rFonts w:ascii="Times New Roman" w:hAnsi="Times New Roman" w:cs="Times New Roman"/>
          <w:color w:val="000000" w:themeColor="text1"/>
        </w:rPr>
        <w:t xml:space="preserve">I approach teaching as </w:t>
      </w:r>
      <w:r w:rsidR="002015B8" w:rsidRPr="00343B79">
        <w:rPr>
          <w:rFonts w:ascii="Times New Roman" w:hAnsi="Times New Roman" w:cs="Times New Roman"/>
          <w:color w:val="000000" w:themeColor="text1"/>
        </w:rPr>
        <w:t xml:space="preserve">an </w:t>
      </w:r>
      <w:r w:rsidRPr="00343B79">
        <w:rPr>
          <w:rFonts w:ascii="Times New Roman" w:hAnsi="Times New Roman" w:cs="Times New Roman"/>
          <w:color w:val="000000" w:themeColor="text1"/>
        </w:rPr>
        <w:t xml:space="preserve">ongoing inquiry. </w:t>
      </w:r>
      <w:r w:rsidR="002015B8" w:rsidRPr="00343B79">
        <w:rPr>
          <w:rFonts w:ascii="Times New Roman" w:hAnsi="Times New Roman" w:cs="Times New Roman"/>
          <w:color w:val="000000" w:themeColor="text1"/>
        </w:rPr>
        <w:t>Each class informs my research on how learners engage with AI, while my research deepens classroom inquiry. I aspire to help students and future educators become designers of their own learning and critical stewards of emerging technologies.</w:t>
      </w:r>
    </w:p>
    <w:sectPr w:rsidR="00195D2E" w:rsidRPr="00343B79" w:rsidSect="00343B79">
      <w:pgSz w:w="12240" w:h="15840"/>
      <w:pgMar w:top="1008" w:right="1008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5428284"/>
    <w:lvl w:ilvl="0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</w:rPr>
    </w:lvl>
  </w:abstractNum>
  <w:num w:numId="1" w16cid:durableId="227036988">
    <w:abstractNumId w:val="8"/>
  </w:num>
  <w:num w:numId="2" w16cid:durableId="1833138545">
    <w:abstractNumId w:val="6"/>
  </w:num>
  <w:num w:numId="3" w16cid:durableId="661274213">
    <w:abstractNumId w:val="5"/>
  </w:num>
  <w:num w:numId="4" w16cid:durableId="1646665780">
    <w:abstractNumId w:val="4"/>
  </w:num>
  <w:num w:numId="5" w16cid:durableId="2070565375">
    <w:abstractNumId w:val="7"/>
  </w:num>
  <w:num w:numId="6" w16cid:durableId="1317340328">
    <w:abstractNumId w:val="3"/>
  </w:num>
  <w:num w:numId="7" w16cid:durableId="873925674">
    <w:abstractNumId w:val="2"/>
  </w:num>
  <w:num w:numId="8" w16cid:durableId="683552103">
    <w:abstractNumId w:val="1"/>
  </w:num>
  <w:num w:numId="9" w16cid:durableId="93193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D2E"/>
    <w:rsid w:val="002015B8"/>
    <w:rsid w:val="0029639D"/>
    <w:rsid w:val="00326F90"/>
    <w:rsid w:val="00343B79"/>
    <w:rsid w:val="004C58B9"/>
    <w:rsid w:val="006804AD"/>
    <w:rsid w:val="00786D8E"/>
    <w:rsid w:val="00AA1D8D"/>
    <w:rsid w:val="00B47730"/>
    <w:rsid w:val="00CB0664"/>
    <w:rsid w:val="00DF0286"/>
    <w:rsid w:val="00F86D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7B9D4"/>
  <w14:defaultImageDpi w14:val="300"/>
  <w15:docId w15:val="{404FCBF5-5BAA-AF4B-80B3-0FE1049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Belle Li</cp:lastModifiedBy>
  <cp:revision>6</cp:revision>
  <dcterms:created xsi:type="dcterms:W3CDTF">2013-12-23T23:15:00Z</dcterms:created>
  <dcterms:modified xsi:type="dcterms:W3CDTF">2025-10-16T21:27:00Z</dcterms:modified>
  <cp:category/>
</cp:coreProperties>
</file>