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9FF8" w14:textId="77777777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My teaching philosophy is grounded in inclusive design, iterative reflection, and partnership with learners. Across graduate and undergraduate classrooms, hybrid institutes, and community programs, I create </w:t>
      </w:r>
      <w:r w:rsidRPr="00DF0286">
        <w:rPr>
          <w:rFonts w:ascii="Times New Roman" w:hAnsi="Times New Roman" w:cs="Times New Roman"/>
          <w:color w:val="000000" w:themeColor="text1"/>
        </w:rPr>
        <w:t>environments where students build agency, articulate their identities, and transfer learning into complex, real-world contexts. I draw upon instructional design scholarship, learning analytics, and my experiences coordinating large tutoring programs to des</w:t>
      </w:r>
      <w:r w:rsidRPr="00DF0286">
        <w:rPr>
          <w:rFonts w:ascii="Times New Roman" w:hAnsi="Times New Roman" w:cs="Times New Roman"/>
          <w:color w:val="000000" w:themeColor="text1"/>
        </w:rPr>
        <w:t>ign learning experiences that are welcoming, data-informed, and co-created.</w:t>
      </w:r>
    </w:p>
    <w:p w14:paraId="6F26A54A" w14:textId="77777777" w:rsidR="00195D2E" w:rsidRPr="00DF0286" w:rsidRDefault="00DF028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Inclusive Course and Program Design</w:t>
      </w:r>
    </w:p>
    <w:p w14:paraId="389FEA90" w14:textId="7CA61260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At Purdue University</w:t>
      </w:r>
      <w:r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DF0286">
        <w:rPr>
          <w:rFonts w:ascii="Times New Roman" w:hAnsi="Times New Roman" w:cs="Times New Roman"/>
          <w:color w:val="000000" w:themeColor="text1"/>
        </w:rPr>
        <w:t xml:space="preserve"> I co-teach EDCI 557 Strategic Assessment &amp; Evaluation, a fully online graduate course serving working professionals. I rede</w:t>
      </w:r>
      <w:r w:rsidRPr="00DF0286">
        <w:rPr>
          <w:rFonts w:ascii="Times New Roman" w:hAnsi="Times New Roman" w:cs="Times New Roman"/>
          <w:color w:val="000000" w:themeColor="text1"/>
        </w:rPr>
        <w:t>signed the course structure with weekly overview videos, Brightspace dashboards, and scaffolded assessments that help students iterate on evaluation plans. Clear getting-started modules, community check-ins, and optional lab hours ensure that remote learne</w:t>
      </w:r>
      <w:r w:rsidRPr="00DF0286">
        <w:rPr>
          <w:rFonts w:ascii="Times New Roman" w:hAnsi="Times New Roman" w:cs="Times New Roman"/>
          <w:color w:val="000000" w:themeColor="text1"/>
        </w:rPr>
        <w:t xml:space="preserve">rs across time zones feel supported. At Beijing Normal </w:t>
      </w:r>
      <w:proofErr w:type="gramStart"/>
      <w:r w:rsidRPr="00DF0286">
        <w:rPr>
          <w:rFonts w:ascii="Times New Roman" w:hAnsi="Times New Roman" w:cs="Times New Roman"/>
          <w:color w:val="000000" w:themeColor="text1"/>
        </w:rPr>
        <w:t>University</w:t>
      </w:r>
      <w:proofErr w:type="gramEnd"/>
      <w:r w:rsidRPr="00DF0286">
        <w:rPr>
          <w:rFonts w:ascii="Times New Roman" w:hAnsi="Times New Roman" w:cs="Times New Roman"/>
          <w:color w:val="000000" w:themeColor="text1"/>
        </w:rPr>
        <w:t xml:space="preserve"> I co-facilitated the hybrid ELT Professionalism institute, developing bilingual materials, live Zoom facilitation guides, and reflective prompts to connect pre- and in-service teachers acros</w:t>
      </w:r>
      <w:r w:rsidRPr="00DF0286">
        <w:rPr>
          <w:rFonts w:ascii="Times New Roman" w:hAnsi="Times New Roman" w:cs="Times New Roman"/>
          <w:color w:val="000000" w:themeColor="text1"/>
        </w:rPr>
        <w:t>s continents.</w:t>
      </w:r>
    </w:p>
    <w:p w14:paraId="69F678B1" w14:textId="77777777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During my three years as visiting faculty and tutor coordinator for the Indiana University Chinese Flagship Program, I taught courses from elementary through capstone levels and supervised more than 200 tutors. I instituted competency-based t</w:t>
      </w:r>
      <w:r w:rsidRPr="00DF0286">
        <w:rPr>
          <w:rFonts w:ascii="Times New Roman" w:hAnsi="Times New Roman" w:cs="Times New Roman"/>
          <w:color w:val="000000" w:themeColor="text1"/>
        </w:rPr>
        <w:t>raining workshops, observation rubrics, and peer coaching routines that increased Oral Proficiency Interview success rates while building a culture of care. These experiences shape my commitment to designing learning ecosystems that integrate coursework, m</w:t>
      </w:r>
      <w:r w:rsidRPr="00DF0286">
        <w:rPr>
          <w:rFonts w:ascii="Times New Roman" w:hAnsi="Times New Roman" w:cs="Times New Roman"/>
          <w:color w:val="000000" w:themeColor="text1"/>
        </w:rPr>
        <w:t>entoring, and authentic practice.</w:t>
      </w:r>
    </w:p>
    <w:p w14:paraId="2F810B19" w14:textId="77777777" w:rsidR="00195D2E" w:rsidRPr="00DF0286" w:rsidRDefault="00DF028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Mentoring and Community Building</w:t>
      </w:r>
    </w:p>
    <w:p w14:paraId="04938E09" w14:textId="2403A942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I extend mentorship beyond the classroom through communities of practice. Within </w:t>
      </w:r>
      <w:proofErr w:type="spellStart"/>
      <w:r w:rsidRPr="00DF0286">
        <w:rPr>
          <w:rFonts w:ascii="Times New Roman" w:hAnsi="Times New Roman" w:cs="Times New Roman"/>
          <w:color w:val="000000" w:themeColor="text1"/>
        </w:rPr>
        <w:t>ConnectEd</w:t>
      </w:r>
      <w:proofErr w:type="spellEnd"/>
      <w:r w:rsidR="00F86DCC" w:rsidRPr="00DF0286">
        <w:rPr>
          <w:rFonts w:ascii="Times New Roman" w:hAnsi="Times New Roman" w:cs="Times New Roman"/>
          <w:color w:val="000000" w:themeColor="text1"/>
        </w:rPr>
        <w:t xml:space="preserve">, </w:t>
      </w:r>
      <w:r w:rsidRPr="00DF0286">
        <w:rPr>
          <w:rFonts w:ascii="Times New Roman" w:hAnsi="Times New Roman" w:cs="Times New Roman"/>
          <w:color w:val="000000" w:themeColor="text1"/>
        </w:rPr>
        <w:t>a global Chinese academic network</w:t>
      </w:r>
      <w:r w:rsidR="00F86DCC" w:rsidRPr="00DF0286">
        <w:rPr>
          <w:rFonts w:ascii="Times New Roman" w:hAnsi="Times New Roman" w:cs="Times New Roman"/>
          <w:color w:val="000000" w:themeColor="text1"/>
        </w:rPr>
        <w:t xml:space="preserve">, </w:t>
      </w:r>
      <w:r w:rsidRPr="00DF0286">
        <w:rPr>
          <w:rFonts w:ascii="Times New Roman" w:hAnsi="Times New Roman" w:cs="Times New Roman"/>
          <w:color w:val="000000" w:themeColor="text1"/>
        </w:rPr>
        <w:t xml:space="preserve">I </w:t>
      </w:r>
      <w:r>
        <w:rPr>
          <w:rFonts w:ascii="Times New Roman" w:hAnsi="Times New Roman" w:cs="Times New Roman"/>
          <w:color w:val="000000" w:themeColor="text1"/>
        </w:rPr>
        <w:t>co-</w:t>
      </w:r>
      <w:r w:rsidRPr="00DF0286">
        <w:rPr>
          <w:rFonts w:ascii="Times New Roman" w:hAnsi="Times New Roman" w:cs="Times New Roman"/>
          <w:color w:val="000000" w:themeColor="text1"/>
        </w:rPr>
        <w:t>lead clinics on graduate applications, research methods, and m</w:t>
      </w:r>
      <w:r w:rsidRPr="00DF0286">
        <w:rPr>
          <w:rFonts w:ascii="Times New Roman" w:hAnsi="Times New Roman" w:cs="Times New Roman"/>
          <w:color w:val="000000" w:themeColor="text1"/>
        </w:rPr>
        <w:t>eta-analysis tools for 250+ emerging scholars. As Marketing &amp; Communications Lead for the Purdue Association of Learning Design &amp; Technology (PALDT), I craft newsletters and design resources that highlight student achievements and create entry points for p</w:t>
      </w:r>
      <w:r w:rsidRPr="00DF0286">
        <w:rPr>
          <w:rFonts w:ascii="Times New Roman" w:hAnsi="Times New Roman" w:cs="Times New Roman"/>
          <w:color w:val="000000" w:themeColor="text1"/>
        </w:rPr>
        <w:t>eer mentorship. These efforts cultivate belonging and demonstrate how design artifacts can sustain community learning.</w:t>
      </w:r>
    </w:p>
    <w:p w14:paraId="2BBC9B7B" w14:textId="77777777" w:rsidR="00195D2E" w:rsidRPr="00DF0286" w:rsidRDefault="00DF028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Pedagogical Methods</w:t>
      </w:r>
    </w:p>
    <w:p w14:paraId="7DA5779A" w14:textId="77777777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My teaching practice integrates four core methods:</w:t>
      </w:r>
    </w:p>
    <w:p w14:paraId="4FEA3872" w14:textId="77777777" w:rsidR="00195D2E" w:rsidRPr="00DF0286" w:rsidRDefault="00DF0286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Co-design and transparency: I share course roadmaps, invite learne</w:t>
      </w:r>
      <w:r w:rsidRPr="00DF0286">
        <w:rPr>
          <w:rFonts w:ascii="Times New Roman" w:hAnsi="Times New Roman" w:cs="Times New Roman"/>
          <w:color w:val="000000" w:themeColor="text1"/>
        </w:rPr>
        <w:t>rs to set personal goals, and co-create rubrics. In EDCI 557, students iteratively refine evaluation plans with structured peer review and my formative feedback.</w:t>
      </w:r>
    </w:p>
    <w:p w14:paraId="67843DA9" w14:textId="77777777" w:rsidR="00195D2E" w:rsidRPr="00DF0286" w:rsidRDefault="00DF0286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Data-informed responsiveness: Surveys, reflection prompts, and analytics dashboards surface le</w:t>
      </w:r>
      <w:r w:rsidRPr="00DF0286">
        <w:rPr>
          <w:rFonts w:ascii="Times New Roman" w:hAnsi="Times New Roman" w:cs="Times New Roman"/>
          <w:color w:val="000000" w:themeColor="text1"/>
        </w:rPr>
        <w:t>arner needs. I routinely adjust pacing, offer alternative modalities, and provide individualized coaching based on these signals.</w:t>
      </w:r>
    </w:p>
    <w:p w14:paraId="573E6AD6" w14:textId="77777777" w:rsidR="00195D2E" w:rsidRPr="00DF0286" w:rsidRDefault="00DF0286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Community-centered practice: Whether coordinating PALDT events or overseeing Chinese Flagship tutoring, I prioritize collabora</w:t>
      </w:r>
      <w:r w:rsidRPr="00DF0286">
        <w:rPr>
          <w:rFonts w:ascii="Times New Roman" w:hAnsi="Times New Roman" w:cs="Times New Roman"/>
          <w:color w:val="000000" w:themeColor="text1"/>
        </w:rPr>
        <w:t>tive problem solving, peer mentoring, and identity-affirming activities.</w:t>
      </w:r>
    </w:p>
    <w:p w14:paraId="109589E8" w14:textId="77777777" w:rsidR="00195D2E" w:rsidRPr="00DF0286" w:rsidRDefault="00DF0286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lastRenderedPageBreak/>
        <w:t>Accessible, multimodal materials: From TicApp’s bilingual interface to Zoom-based institutes, I design resources that accommodate diverse linguistic backgrounds, technology access, an</w:t>
      </w:r>
      <w:r w:rsidRPr="00DF0286">
        <w:rPr>
          <w:rFonts w:ascii="Times New Roman" w:hAnsi="Times New Roman" w:cs="Times New Roman"/>
          <w:color w:val="000000" w:themeColor="text1"/>
        </w:rPr>
        <w:t>d learning preferences.</w:t>
      </w:r>
    </w:p>
    <w:p w14:paraId="53D84DEA" w14:textId="77777777" w:rsidR="00195D2E" w:rsidRPr="00DF0286" w:rsidRDefault="00DF0286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Commitment to Continuous Growth</w:t>
      </w:r>
    </w:p>
    <w:p w14:paraId="2C31F289" w14:textId="77777777" w:rsidR="00195D2E" w:rsidRPr="00DF0286" w:rsidRDefault="00DF0286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I approach teaching as ongoing inquiry. I document impact through needs assessments, evaluation toolkits, and reflective memos that feed back into scholarship and grants. </w:t>
      </w:r>
      <w:proofErr w:type="gramStart"/>
      <w:r w:rsidRPr="00DF0286">
        <w:rPr>
          <w:rFonts w:ascii="Times New Roman" w:hAnsi="Times New Roman" w:cs="Times New Roman"/>
          <w:color w:val="000000" w:themeColor="text1"/>
        </w:rPr>
        <w:t>Future plans</w:t>
      </w:r>
      <w:proofErr w:type="gramEnd"/>
      <w:r w:rsidRPr="00DF0286">
        <w:rPr>
          <w:rFonts w:ascii="Times New Roman" w:hAnsi="Times New Roman" w:cs="Times New Roman"/>
          <w:color w:val="000000" w:themeColor="text1"/>
        </w:rPr>
        <w:t xml:space="preserve"> include expandin</w:t>
      </w:r>
      <w:r w:rsidRPr="00DF0286">
        <w:rPr>
          <w:rFonts w:ascii="Times New Roman" w:hAnsi="Times New Roman" w:cs="Times New Roman"/>
          <w:color w:val="000000" w:themeColor="text1"/>
        </w:rPr>
        <w:t>g AI-supported mentoring studios, partnering with industry to design inclusive continuing education, and publishing open resources that help instructors enact equitable AI literacy. By aligning research, teaching, and community service, I strive to help le</w:t>
      </w:r>
      <w:r w:rsidRPr="00DF0286">
        <w:rPr>
          <w:rFonts w:ascii="Times New Roman" w:hAnsi="Times New Roman" w:cs="Times New Roman"/>
          <w:color w:val="000000" w:themeColor="text1"/>
        </w:rPr>
        <w:t>arners—and fellow educators—navigate the evolving landscape of AI-enhanced learning with confidence and care.</w:t>
      </w:r>
    </w:p>
    <w:sectPr w:rsidR="00195D2E" w:rsidRPr="00DF0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036988">
    <w:abstractNumId w:val="8"/>
  </w:num>
  <w:num w:numId="2" w16cid:durableId="1833138545">
    <w:abstractNumId w:val="6"/>
  </w:num>
  <w:num w:numId="3" w16cid:durableId="661274213">
    <w:abstractNumId w:val="5"/>
  </w:num>
  <w:num w:numId="4" w16cid:durableId="1646665780">
    <w:abstractNumId w:val="4"/>
  </w:num>
  <w:num w:numId="5" w16cid:durableId="2070565375">
    <w:abstractNumId w:val="7"/>
  </w:num>
  <w:num w:numId="6" w16cid:durableId="1317340328">
    <w:abstractNumId w:val="3"/>
  </w:num>
  <w:num w:numId="7" w16cid:durableId="873925674">
    <w:abstractNumId w:val="2"/>
  </w:num>
  <w:num w:numId="8" w16cid:durableId="683552103">
    <w:abstractNumId w:val="1"/>
  </w:num>
  <w:num w:numId="9" w16cid:durableId="93193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D2E"/>
    <w:rsid w:val="0029639D"/>
    <w:rsid w:val="00326F90"/>
    <w:rsid w:val="006804AD"/>
    <w:rsid w:val="00AA1D8D"/>
    <w:rsid w:val="00B47730"/>
    <w:rsid w:val="00CB0664"/>
    <w:rsid w:val="00DF0286"/>
    <w:rsid w:val="00F86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7B9D4"/>
  <w14:defaultImageDpi w14:val="300"/>
  <w15:docId w15:val="{404FCBF5-5BAA-AF4B-80B3-0FE1049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Belle Li</cp:lastModifiedBy>
  <cp:revision>3</cp:revision>
  <dcterms:created xsi:type="dcterms:W3CDTF">2013-12-23T23:15:00Z</dcterms:created>
  <dcterms:modified xsi:type="dcterms:W3CDTF">2025-10-16T19:54:00Z</dcterms:modified>
  <cp:category/>
</cp:coreProperties>
</file>