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40" w:lineRule="auto"/>
      </w:pPr>
      <w:r>
        <w:drawing>
          <wp:inline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ercade_Cover_Backgrou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pict>
          <v:rect id="Title_Text_Container" o:spid="_x0000_s1026" style="position:absolute;margin-left:35mm;margin-top:120mm;width:150mm;height:80mm;z-index:251658240;mso-position-horizontal-relative:page;mso-position-vertical-relative:page" filled="f" stroked="f">
            <v:textbox inset="0,0,0,0">
              <w:txbxContent>
                <w:p>
                  <w:pPr>
                    <w:suppressAutoHyphens/>
                    <w:jc w:val="right"/>
                    <w:spacing w:before="0" w:after="120" w:line="240" w:lineRule="auto"/>
                  </w:pPr>
                  <w:r>
                    <w:rPr>
                      <w:rFonts w:ascii="Gear Wide" w:hAnsi="Gear Wide" w:cs="Gear Wide"/>
                      <w:b/>
                      <w:noProof/>
                      <w:color w:val="F7EFE3"/>
                      <w:sz w:val="80"/>
                    </w:rPr>
                    <w:t xml:space="preserve">Drive Folder Taxonomy</w:t>
                  </w:r>
                </w:p>
                <w:p>
                  <w:pPr>
                    <w:suppressAutoHyphens/>
                    <w:jc w:val="right"/>
                    <w:spacing w:before="120" w:after="0" w:line="240" w:lineRule="auto"/>
                  </w:pPr>
                  <w:r>
                    <w:rPr>
                      <w:rFonts w:ascii="Stratum 2" w:hAnsi="Stratum 2" w:cs="Stratum 2"/>
                      <w:color w:val="F7EFE3"/>
                      <w:sz w:val="24"/>
                    </w:rPr>
                    <w:t xml:space="preserve"/>
                  </w:r>
                </w:p>
              </w:txbxContent>
            </v:textbox>
            <w10:wrap anchorx="page" anchory="page"/>
          </v:rect>
        </w:pict>
      </w:r>
    </w:p>
    <w:p>
      <w:pPr>
        <w:spacing w:before="0" w:after="0" w:line="240" w:lineRule="auto"/>
        <w:sectPr>
          <w:type w:val="nextPage"/>
          <w:pgSz w:w="11906" w:h="16838"/>
          <w:pgMar w:top="0" w:right="0" w:bottom="0" w:left="0" w:header="0" w:footer="0" w:gutter="0"/>
        </w:sectPr>
      </w:pPr>
    </w:p>
    <w:p>
      <w:pPr>
        <w:pStyle w:val="Heading1"/>
      </w:pPr>
      <w:bookmarkStart w:id="20" w:name="drive-folder-taxonomy"/>
      <w:r>
        <w:t xml:space="preserve">Drive Folder Taxonomy</w:t>
      </w:r>
      <w:bookmarkEnd w:id="20"/>
    </w:p>
    <w:p>
      <w:pPr>
        <w:pStyle w:val="FirstParagraph"/>
      </w:pPr>
      <w:r>
        <w:t xml:space="preserve">Document status: v1.0 draft for Roger’s review.</w:t>
      </w:r>
      <w:r>
        <w:t xml:space="preserve"> </w:t>
      </w:r>
      <w:r>
        <w:t xml:space="preserve">Roger’s sign-off needed by end of Day 2 (Sat 23 May) so the structure can be created and content migrated on Day 3.</w:t>
      </w:r>
      <w:r>
        <w:t xml:space="preserve"> </w:t>
      </w:r>
      <w:r>
        <w:t xml:space="preserve">Author: John Willsdon.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ldr"/>
      <w:r>
        <w:t xml:space="preserve">TL;DR</w:t>
      </w:r>
      <w:bookmarkEnd w:id="21"/>
    </w:p>
    <w:p>
      <w:pPr>
        <w:pStyle w:val="FirstParagraph"/>
      </w:pPr>
      <w:r>
        <w:t xml:space="preserve">Use a Google</w:t>
      </w:r>
      <w:r>
        <w:t xml:space="preserve"> </w:t>
      </w:r>
      <w:r>
        <w:rPr>
          <w:b/>
        </w:rPr>
        <w:t xml:space="preserve">Shared Drive</w:t>
      </w:r>
      <w:r>
        <w:t xml:space="preserve"> </w:t>
      </w:r>
      <w:r>
        <w:t xml:space="preserve">(not a personal</w:t>
      </w:r>
      <w:r>
        <w:t xml:space="preserve"> </w:t>
      </w:r>
      <w:r>
        <w:rPr>
          <w:i/>
        </w:rPr>
        <w:t xml:space="preserve">My Drive</w:t>
      </w:r>
      <w:r>
        <w:t xml:space="preserve"> </w:t>
      </w:r>
      <w:r>
        <w:t xml:space="preserve">folder owned by one person) called</w:t>
      </w:r>
      <w:r>
        <w:t xml:space="preserve"> </w:t>
      </w:r>
      <w:r>
        <w:rPr>
          <w:b/>
        </w:rPr>
        <w:t xml:space="preserve">Beercade Australia</w:t>
      </w:r>
      <w:r>
        <w:t xml:space="preserve">. Eight top-level folders, numbered for deterministic sort, mapped to the eight workstreams in the marketing brief. Photography stays as its own top-level rather than nesting under Brand &amp; Assets — it is the highest-volume folder, accessed in-shift, and deserves its own permission scope.</w:t>
      </w:r>
    </w:p>
    <w:p>
      <w:pPr>
        <w:pStyle w:val="BodyText"/>
      </w:pPr>
      <w:r>
        <w:t xml:space="preserve">Three permission tiers: owner has Manager rights everywhere; the two manager-shift staff get Content Manager rights on operational folders; Legal and Finance are restricted to owner + consultant. The consultant has Content Manager rights across all folders during the engagement.</w:t>
      </w:r>
    </w:p>
    <w:p>
      <w:pPr>
        <w:pStyle w:val="BodyText"/>
      </w:pPr>
      <w:r>
        <w:t xml:space="preserve">Total depth capped at four levels in 95% of paths. No</w:t>
      </w:r>
      <w:r>
        <w:t xml:space="preserve"> </w:t>
      </w:r>
      <w:r>
        <w:t xml:space="preserve">“</w:t>
      </w:r>
      <w:r>
        <w:t xml:space="preserve">Misc</w:t>
      </w:r>
      <w:r>
        <w:t xml:space="preserve">”</w:t>
      </w:r>
      <w:r>
        <w:t xml:space="preserve"> </w:t>
      </w:r>
      <w:r>
        <w:t xml:space="preserve">folder. No dates in top-level folder names. Numbered prefixes (01, 02, 03 …) on top-level folders only.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8ce06a56ed5e02039734e578717437c37a047a6"/>
      <w:r>
        <w:t xml:space="preserve">1. Why a Shared Drive, not a personal-folder share</w:t>
      </w:r>
      <w:bookmarkEnd w:id="22"/>
    </w:p>
    <w:p>
      <w:pPr>
        <w:pStyle w:val="FirstParagraph"/>
      </w:pPr>
      <w:r>
        <w:t xml:space="preserve">A Google Shared Drive is owned by the workspace itself, not by an individual member. Three practical consequences for Beercade: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Files survive staff turnover.</w:t>
      </w:r>
      <w:r>
        <w:t xml:space="preserve"> </w:t>
      </w:r>
      <w:r>
        <w:t xml:space="preserve">When a manager-shift staff member leaves and their workspace account is deactivated, files they created stay in the Shared Drive, owned by the venue, accessible to everyone else. In a personal My Drive setup, those files become orphaned and recovery is painful.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Permission management is cleaner.</w:t>
      </w:r>
      <w:r>
        <w:t xml:space="preserve"> </w:t>
      </w:r>
      <w:r>
        <w:t xml:space="preserve">Membership is set once at the drive level, not file-by-file. New team member added today gets access to everything appropriate immediately.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Storage is pooled, not per-user.</w:t>
      </w:r>
      <w:r>
        <w:t xml:space="preserve"> </w:t>
      </w:r>
      <w:r>
        <w:t xml:space="preserve">Counts against the workspace’s pooled storage; one staff member can’t accidentally fill their personal allotment.</w:t>
      </w:r>
    </w:p>
    <w:p>
      <w:pPr>
        <w:pStyle w:val="FirstParagraph"/>
      </w:pPr>
      <w:r>
        <w:t xml:space="preserve">Cost: included in Google Workspace Business Standard and above (which Beercade will be on for the shared mailbox feature anyway). No extra spend.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op-level-structure"/>
      <w:r>
        <w:t xml:space="preserve">2. Top-level structure</w:t>
      </w:r>
      <w:bookmarkEnd w:id="23"/>
    </w:p>
    <w:p>
      <w:pPr>
        <w:pStyle w:val="SourceCode"/>
      </w:pPr>
      <w:r>
        <w:rPr>
          <w:rStyle w:val="VerbatimChar"/>
        </w:rPr>
        <w:t xml:space="preserve">Beercade Australia/                  (Shared Drive)</w:t>
      </w:r>
      <w:r>
        <w:br/>
      </w:r>
      <w:r>
        <w:rPr>
          <w:rStyle w:val="VerbatimChar"/>
        </w:rPr>
        <w:t xml:space="preserve">├── 01 Brand &amp; Assets/</w:t>
      </w:r>
      <w:r>
        <w:br/>
      </w:r>
      <w:r>
        <w:rPr>
          <w:rStyle w:val="VerbatimChar"/>
        </w:rPr>
        <w:t xml:space="preserve">├── 02 Marketing/</w:t>
      </w:r>
      <w:r>
        <w:br/>
      </w:r>
      <w:r>
        <w:rPr>
          <w:rStyle w:val="VerbatimChar"/>
        </w:rPr>
        <w:t xml:space="preserve">├── 03 Operations/</w:t>
      </w:r>
      <w:r>
        <w:br/>
      </w:r>
      <w:r>
        <w:rPr>
          <w:rStyle w:val="VerbatimChar"/>
        </w:rPr>
        <w:t xml:space="preserve">├── 04 Functions/</w:t>
      </w:r>
      <w:r>
        <w:br/>
      </w:r>
      <w:r>
        <w:rPr>
          <w:rStyle w:val="VerbatimChar"/>
        </w:rPr>
        <w:t xml:space="preserve">├── 05 Finance/                       restricted: Owner + Consultant</w:t>
      </w:r>
      <w:r>
        <w:br/>
      </w:r>
      <w:r>
        <w:rPr>
          <w:rStyle w:val="VerbatimChar"/>
        </w:rPr>
        <w:t xml:space="preserve">├── 06 Legal/                         restricted: Owner + Consultant</w:t>
      </w:r>
      <w:r>
        <w:br/>
      </w:r>
      <w:r>
        <w:rPr>
          <w:rStyle w:val="VerbatimChar"/>
        </w:rPr>
        <w:t xml:space="preserve">├── 07 Suppliers/</w:t>
      </w:r>
      <w:r>
        <w:br/>
      </w:r>
      <w:r>
        <w:rPr>
          <w:rStyle w:val="VerbatimChar"/>
        </w:rPr>
        <w:t xml:space="preserve">└── 08 Photography Library/</w:t>
      </w:r>
    </w:p>
    <w:p>
      <w:pPr>
        <w:pStyle w:val="FirstParagraph"/>
      </w:pPr>
      <w:r>
        <w:t xml:space="preserve">Numbered prefixes keep Google Drive’s alphabetical sort deterministic, so Roger sees the eight folders in the same order every time. Two-digit prefixes leave room to slot a ninth or tenth folder in if needed without renumbering.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folder-by-folder"/>
      <w:r>
        <w:t xml:space="preserve">3. Folder-by-folder</w:t>
      </w:r>
      <w:bookmarkEnd w:id="24"/>
    </w:p>
    <w:p>
      <w:pPr>
        <w:pStyle w:val="Heading3"/>
      </w:pPr>
      <w:bookmarkStart w:id="25" w:name="brand-assets"/>
      <w:r>
        <w:t xml:space="preserve">01 Brand &amp; Assets</w:t>
      </w:r>
      <w:bookmarkEnd w:id="25"/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look and feel</w:t>
      </w:r>
      <w:r>
        <w:t xml:space="preserve">”</w:t>
      </w:r>
      <w:r>
        <w:t xml:space="preserve"> </w:t>
      </w:r>
      <w:r>
        <w:t xml:space="preserve">layer. Stable content; updates monthly at most.</w:t>
      </w:r>
    </w:p>
    <w:p>
      <w:pPr>
        <w:pStyle w:val="SourceCode"/>
      </w:pPr>
      <w:r>
        <w:rPr>
          <w:rStyle w:val="VerbatimChar"/>
        </w:rPr>
        <w:t xml:space="preserve">01 Brand &amp; Assets/</w:t>
      </w:r>
      <w:r>
        <w:br/>
      </w:r>
      <w:r>
        <w:rPr>
          <w:rStyle w:val="VerbatimChar"/>
        </w:rPr>
        <w:t xml:space="preserve">├── Brand Guide/                       (current + version archive)</w:t>
      </w:r>
      <w:r>
        <w:br/>
      </w:r>
      <w:r>
        <w:rPr>
          <w:rStyle w:val="VerbatimChar"/>
        </w:rPr>
        <w:t xml:space="preserve">├── Logos &amp; Wordmarks/</w:t>
      </w:r>
      <w:r>
        <w:br/>
      </w:r>
      <w:r>
        <w:rPr>
          <w:rStyle w:val="VerbatimChar"/>
        </w:rPr>
        <w:t xml:space="preserve">│   ├── Source files/                  (AI, SVG, original-format)</w:t>
      </w:r>
      <w:r>
        <w:br/>
      </w:r>
      <w:r>
        <w:rPr>
          <w:rStyle w:val="VerbatimChar"/>
        </w:rPr>
        <w:t xml:space="preserve">│   └── Exports/                       (PNG, JPG, SVG-for-web)</w:t>
      </w:r>
      <w:r>
        <w:br/>
      </w:r>
      <w:r>
        <w:rPr>
          <w:rStyle w:val="VerbatimChar"/>
        </w:rPr>
        <w:t xml:space="preserve">├── Colour &amp; Type/                     (palette swatches, font files, licences)</w:t>
      </w:r>
      <w:r>
        <w:br/>
      </w:r>
      <w:r>
        <w:rPr>
          <w:rStyle w:val="VerbatimChar"/>
        </w:rPr>
        <w:t xml:space="preserve">├── Templates/                         (Canva, Google Docs, function quote letterhead)</w:t>
      </w:r>
      <w:r>
        <w:br/>
      </w:r>
      <w:r>
        <w:rPr>
          <w:rStyle w:val="VerbatimChar"/>
        </w:rPr>
        <w:t xml:space="preserve">└── Voice &amp; Messaging/                 (banned vocab list, sample copy, positioning one-pager)</w:t>
      </w:r>
    </w:p>
    <w:p>
      <w:pPr>
        <w:pStyle w:val="FirstParagraph"/>
      </w:pPr>
      <w:r>
        <w:t xml:space="preserve">Lives close to the surface so the team can grab a logo or a colour swatch in three clicks.</w:t>
      </w:r>
    </w:p>
    <w:p>
      <w:pPr>
        <w:pStyle w:val="Heading3"/>
      </w:pPr>
      <w:bookmarkStart w:id="26" w:name="marketing"/>
      <w:r>
        <w:t xml:space="preserve">02 Marketing</w:t>
      </w:r>
      <w:bookmarkEnd w:id="26"/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work in progress</w:t>
      </w:r>
      <w:r>
        <w:t xml:space="preserve">”</w:t>
      </w:r>
      <w:r>
        <w:t xml:space="preserve"> </w:t>
      </w:r>
      <w:r>
        <w:t xml:space="preserve">layer. High traffic; weekly updates.</w:t>
      </w:r>
    </w:p>
    <w:p>
      <w:pPr>
        <w:pStyle w:val="SourceCode"/>
      </w:pPr>
      <w:r>
        <w:rPr>
          <w:rStyle w:val="VerbatimChar"/>
        </w:rPr>
        <w:t xml:space="preserve">02 Marketing/</w:t>
      </w:r>
      <w:r>
        <w:br/>
      </w:r>
      <w:r>
        <w:rPr>
          <w:rStyle w:val="VerbatimChar"/>
        </w:rPr>
        <w:t xml:space="preserve">├── Strategy/                          (strategy doc, personas, positioning, audience anchors)</w:t>
      </w:r>
      <w:r>
        <w:br/>
      </w:r>
      <w:r>
        <w:rPr>
          <w:rStyle w:val="VerbatimChar"/>
        </w:rPr>
        <w:t xml:space="preserve">├── Content Calendar/                  (rolling 90 days)</w:t>
      </w:r>
      <w:r>
        <w:br/>
      </w:r>
      <w:r>
        <w:rPr>
          <w:rStyle w:val="VerbatimChar"/>
        </w:rPr>
        <w:t xml:space="preserve">├── Campaigns/</w:t>
      </w:r>
      <w:r>
        <w:br/>
      </w:r>
      <w:r>
        <w:rPr>
          <w:rStyle w:val="VerbatimChar"/>
        </w:rPr>
        <w:t xml:space="preserve">│   ├── 2026-06 EOFY Office Trash Night/</w:t>
      </w:r>
      <w:r>
        <w:br/>
      </w:r>
      <w:r>
        <w:rPr>
          <w:rStyle w:val="VerbatimChar"/>
        </w:rPr>
        <w:t xml:space="preserve">│   ├── 2026-06 Ladder League Launch/</w:t>
      </w:r>
      <w:r>
        <w:br/>
      </w:r>
      <w:r>
        <w:rPr>
          <w:rStyle w:val="VerbatimChar"/>
        </w:rPr>
        <w:t xml:space="preserve">│   └── (one folder per campaign — YYYY-MM prefix + clear name)</w:t>
      </w:r>
      <w:r>
        <w:br/>
      </w:r>
      <w:r>
        <w:rPr>
          <w:rStyle w:val="VerbatimChar"/>
        </w:rPr>
        <w:t xml:space="preserve">├── Newsletters/                       (drafts, copy, send logs)</w:t>
      </w:r>
      <w:r>
        <w:br/>
      </w:r>
      <w:r>
        <w:rPr>
          <w:rStyle w:val="VerbatimChar"/>
        </w:rPr>
        <w:t xml:space="preserve">├── Social Content/                    (scheduled posts, captions, shot lists)</w:t>
      </w:r>
      <w:r>
        <w:br/>
      </w:r>
      <w:r>
        <w:rPr>
          <w:rStyle w:val="VerbatimChar"/>
        </w:rPr>
        <w:t xml:space="preserve">├── Partnerships &amp; PR/                 (outreach lists, press kit, partner agreements)</w:t>
      </w:r>
      <w:r>
        <w:br/>
      </w:r>
      <w:r>
        <w:rPr>
          <w:rStyle w:val="VerbatimChar"/>
        </w:rPr>
        <w:t xml:space="preserve">└── Analytics &amp; Reporting/             (monthly reports, GBP insights, Kit performance)</w:t>
      </w:r>
    </w:p>
    <w:p>
      <w:pPr>
        <w:pStyle w:val="FirstParagraph"/>
      </w:pPr>
      <w:r>
        <w:t xml:space="preserve">Campaign folders use a</w:t>
      </w:r>
      <w:r>
        <w:t xml:space="preserve"> </w:t>
      </w:r>
      <w:r>
        <w:rPr>
          <w:rStyle w:val="VerbatimChar"/>
        </w:rPr>
        <w:t xml:space="preserve">YYYY-MM</w:t>
      </w:r>
      <w:r>
        <w:t xml:space="preserve"> </w:t>
      </w:r>
      <w:r>
        <w:t xml:space="preserve">prefix so the team can tell at a glance which is current and which is wrapped without opening the folder. Wrapped campaigns stay in place; we don’t move them to an</w:t>
      </w:r>
      <w:r>
        <w:t xml:space="preserve"> </w:t>
      </w:r>
      <w:r>
        <w:t xml:space="preserve">“</w:t>
      </w:r>
      <w:r>
        <w:t xml:space="preserve">Archive</w:t>
      </w:r>
      <w:r>
        <w:t xml:space="preserve">”</w:t>
      </w:r>
      <w:r>
        <w:t xml:space="preserve"> </w:t>
      </w:r>
      <w:r>
        <w:t xml:space="preserve">subfolder. Old campaigns are a research resource for the next one.</w:t>
      </w:r>
    </w:p>
    <w:p>
      <w:pPr>
        <w:pStyle w:val="Heading3"/>
      </w:pPr>
      <w:bookmarkStart w:id="27" w:name="operations"/>
      <w:r>
        <w:t xml:space="preserve">03 Operations</w:t>
      </w:r>
      <w:bookmarkEnd w:id="27"/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how the venue runs</w:t>
      </w:r>
      <w:r>
        <w:t xml:space="preserve">”</w:t>
      </w:r>
      <w:r>
        <w:t xml:space="preserve"> </w:t>
      </w:r>
      <w:r>
        <w:t xml:space="preserve">layer. Edited by the team in shift.</w:t>
      </w:r>
    </w:p>
    <w:p>
      <w:pPr>
        <w:pStyle w:val="SourceCode"/>
      </w:pPr>
      <w:r>
        <w:rPr>
          <w:rStyle w:val="VerbatimChar"/>
        </w:rPr>
        <w:t xml:space="preserve">03 Operations/</w:t>
      </w:r>
      <w:r>
        <w:br/>
      </w:r>
      <w:r>
        <w:rPr>
          <w:rStyle w:val="VerbatimChar"/>
        </w:rPr>
        <w:t xml:space="preserve">├── Opening &amp; Closing Procedures/</w:t>
      </w:r>
      <w:r>
        <w:br/>
      </w:r>
      <w:r>
        <w:rPr>
          <w:rStyle w:val="VerbatimChar"/>
        </w:rPr>
        <w:t xml:space="preserve">├── Cleaning &amp; Maintenance/</w:t>
      </w:r>
      <w:r>
        <w:br/>
      </w:r>
      <w:r>
        <w:rPr>
          <w:rStyle w:val="VerbatimChar"/>
        </w:rPr>
        <w:t xml:space="preserve">├── Machine Maintenance Logs/</w:t>
      </w:r>
      <w:r>
        <w:br/>
      </w:r>
      <w:r>
        <w:rPr>
          <w:rStyle w:val="VerbatimChar"/>
        </w:rPr>
        <w:t xml:space="preserve">├── Incident Reports/                  (anything that needs to be on record)</w:t>
      </w:r>
      <w:r>
        <w:br/>
      </w:r>
      <w:r>
        <w:rPr>
          <w:rStyle w:val="VerbatimChar"/>
        </w:rPr>
        <w:t xml:space="preserve">├── Staff Training Docs/</w:t>
      </w:r>
      <w:r>
        <w:br/>
      </w:r>
      <w:r>
        <w:rPr>
          <w:rStyle w:val="VerbatimChar"/>
        </w:rPr>
        <w:t xml:space="preserve">├── Rosters/                           (or empty, if rostering lives in a separate app)</w:t>
      </w:r>
      <w:r>
        <w:br/>
      </w:r>
      <w:r>
        <w:rPr>
          <w:rStyle w:val="VerbatimChar"/>
        </w:rPr>
        <w:t xml:space="preserve">└── Risk &amp; Safety/                     (RSA records, evacuation, first aid)</w:t>
      </w:r>
    </w:p>
    <w:p>
      <w:pPr>
        <w:pStyle w:val="FirstParagraph"/>
      </w:pPr>
      <w:r>
        <w:t xml:space="preserve">If Beercade uses an external rostering tool (Deputy, Tanda, etc.), the Rosters folder becomes a shortcut to that tool plus any backup exports — not the source of truth.</w:t>
      </w:r>
    </w:p>
    <w:p>
      <w:pPr>
        <w:pStyle w:val="Heading3"/>
      </w:pPr>
      <w:bookmarkStart w:id="28" w:name="functions"/>
      <w:r>
        <w:t xml:space="preserve">04 Functions</w:t>
      </w:r>
      <w:bookmarkEnd w:id="28"/>
    </w:p>
    <w:p>
      <w:pPr>
        <w:pStyle w:val="FirstParagraph"/>
      </w:pPr>
      <w:r>
        <w:t xml:space="preserve">The customer-facing booking layer. High traffic from the team; restricted from public sharing.</w:t>
      </w:r>
    </w:p>
    <w:p>
      <w:pPr>
        <w:pStyle w:val="SourceCode"/>
      </w:pPr>
      <w:r>
        <w:rPr>
          <w:rStyle w:val="VerbatimChar"/>
        </w:rPr>
        <w:t xml:space="preserve">04 Functions/</w:t>
      </w:r>
      <w:r>
        <w:br/>
      </w:r>
      <w:r>
        <w:rPr>
          <w:rStyle w:val="VerbatimChar"/>
        </w:rPr>
        <w:t xml:space="preserve">├── Function Packages/                 (current pricing, inclusions, decision tree)</w:t>
      </w:r>
      <w:r>
        <w:br/>
      </w:r>
      <w:r>
        <w:rPr>
          <w:rStyle w:val="VerbatimChar"/>
        </w:rPr>
        <w:t xml:space="preserve">├── Enquiry Templates/                 (in-voice reply templates by occasion)</w:t>
      </w:r>
      <w:r>
        <w:br/>
      </w:r>
      <w:r>
        <w:rPr>
          <w:rStyle w:val="VerbatimChar"/>
        </w:rPr>
        <w:t xml:space="preserve">├── Quote Templates/                   (Google Docs letterhead with pricing variables)</w:t>
      </w:r>
      <w:r>
        <w:br/>
      </w:r>
      <w:r>
        <w:rPr>
          <w:rStyle w:val="VerbatimChar"/>
        </w:rPr>
        <w:t xml:space="preserve">├── Contracts/                         (active contracts; signed copies)</w:t>
      </w:r>
      <w:r>
        <w:br/>
      </w:r>
      <w:r>
        <w:rPr>
          <w:rStyle w:val="VerbatimChar"/>
        </w:rPr>
        <w:t xml:space="preserve">├── Invoices/                          (shortcut into 05 Finance / Invoices Sent)</w:t>
      </w:r>
      <w:r>
        <w:br/>
      </w:r>
      <w:r>
        <w:rPr>
          <w:rStyle w:val="VerbatimChar"/>
        </w:rPr>
        <w:t xml:space="preserve">└── Booked Functions/</w:t>
      </w:r>
      <w:r>
        <w:br/>
      </w:r>
      <w:r>
        <w:rPr>
          <w:rStyle w:val="VerbatimChar"/>
        </w:rPr>
        <w:t xml:space="preserve">    └── 2026/                          (one folder per booking, named: 2026-06-28 Smith 30th)</w:t>
      </w:r>
    </w:p>
    <w:p>
      <w:pPr>
        <w:pStyle w:val="FirstParagraph"/>
      </w:pPr>
      <w:r>
        <w:t xml:space="preserve">Notes:</w:t>
      </w:r>
      <w:r>
        <w:t xml:space="preserve"> </w:t>
      </w:r>
      <w:r>
        <w:t xml:space="preserve">- Enquiry archives are stored in</w:t>
      </w:r>
      <w:r>
        <w:t xml:space="preserve"> </w:t>
      </w:r>
      <w:r>
        <w:rPr>
          <w:b/>
        </w:rPr>
        <w:t xml:space="preserve">Sanity</w:t>
      </w:r>
      <w:r>
        <w:t xml:space="preserve"> </w:t>
      </w:r>
      <w:r>
        <w:t xml:space="preserve">(the studio’s Function enquiry document), not here. Functions/ in Drive is for templates and per-booking artefacts (contracts, signed quotes, run sheets, post-event invoices), not the enquiry pipeline.</w:t>
      </w:r>
      <w:r>
        <w:t xml:space="preserve"> </w:t>
      </w:r>
      <w:r>
        <w:t xml:space="preserve">- The Invoices subfolder is a</w:t>
      </w:r>
      <w:r>
        <w:t xml:space="preserve"> </w:t>
      </w:r>
      <w:r>
        <w:rPr>
          <w:b/>
        </w:rPr>
        <w:t xml:space="preserve">shortcut</w:t>
      </w:r>
      <w:r>
        <w:t xml:space="preserve"> </w:t>
      </w:r>
      <w:r>
        <w:t xml:space="preserve">into the Finance folder, not a duplicate. Single source of truth on invoices.</w:t>
      </w:r>
      <w:r>
        <w:t xml:space="preserve"> </w:t>
      </w:r>
      <w:r>
        <w:t xml:space="preserve">- Booked Functions get one folder per booking, named</w:t>
      </w:r>
      <w:r>
        <w:t xml:space="preserve"> </w:t>
      </w:r>
      <w:r>
        <w:rPr>
          <w:rStyle w:val="VerbatimChar"/>
        </w:rPr>
        <w:t xml:space="preserve">YYYY-MM-DD Surname Occasion</w:t>
      </w:r>
      <w:r>
        <w:t xml:space="preserve"> </w:t>
      </w:r>
      <w:r>
        <w:t xml:space="preserve">so they sort chronologically and search well.</w:t>
      </w:r>
    </w:p>
    <w:p>
      <w:pPr>
        <w:pStyle w:val="Heading3"/>
      </w:pPr>
      <w:bookmarkStart w:id="29" w:name="finance-restricted"/>
      <w:r>
        <w:t xml:space="preserve">05 Finance (restricted)</w:t>
      </w:r>
      <w:bookmarkEnd w:id="29"/>
    </w:p>
    <w:p>
      <w:pPr>
        <w:pStyle w:val="FirstParagraph"/>
      </w:pPr>
      <w:r>
        <w:t xml:space="preserve">Source of truth for money in and money out. Roger + consultant only.</w:t>
      </w:r>
    </w:p>
    <w:p>
      <w:pPr>
        <w:pStyle w:val="SourceCode"/>
      </w:pPr>
      <w:r>
        <w:rPr>
          <w:rStyle w:val="VerbatimChar"/>
        </w:rPr>
        <w:t xml:space="preserve">05 Finance/</w:t>
      </w:r>
      <w:r>
        <w:br/>
      </w:r>
      <w:r>
        <w:rPr>
          <w:rStyle w:val="VerbatimChar"/>
        </w:rPr>
        <w:t xml:space="preserve">├── Bank &amp; Accounting/                 (statements, reconciliations)</w:t>
      </w:r>
      <w:r>
        <w:br/>
      </w:r>
      <w:r>
        <w:rPr>
          <w:rStyle w:val="VerbatimChar"/>
        </w:rPr>
        <w:t xml:space="preserve">├── Invoices Received/                 (suppliers billing Beercade)</w:t>
      </w:r>
      <w:r>
        <w:br/>
      </w:r>
      <w:r>
        <w:rPr>
          <w:rStyle w:val="VerbatimChar"/>
        </w:rPr>
        <w:t xml:space="preserve">├── Invoices Sent/                     (Beercade billing function customers)</w:t>
      </w:r>
      <w:r>
        <w:br/>
      </w:r>
      <w:r>
        <w:rPr>
          <w:rStyle w:val="VerbatimChar"/>
        </w:rPr>
        <w:t xml:space="preserve">├── Bills &amp; Receipts/                  (utilities, recurring expenses)</w:t>
      </w:r>
      <w:r>
        <w:br/>
      </w:r>
      <w:r>
        <w:rPr>
          <w:rStyle w:val="VerbatimChar"/>
        </w:rPr>
        <w:t xml:space="preserve">├── Payroll/                           (or shortcut to payroll provider)</w:t>
      </w:r>
      <w:r>
        <w:br/>
      </w:r>
      <w:r>
        <w:rPr>
          <w:rStyle w:val="VerbatimChar"/>
        </w:rPr>
        <w:t xml:space="preserve">├── BAS &amp; GST/</w:t>
      </w:r>
      <w:r>
        <w:br/>
      </w:r>
      <w:r>
        <w:rPr>
          <w:rStyle w:val="VerbatimChar"/>
        </w:rPr>
        <w:t xml:space="preserve">└── Reports &amp; Forecasts/               (P&amp;L, cash flow, monthly snapshots)</w:t>
      </w:r>
    </w:p>
    <w:p>
      <w:pPr>
        <w:pStyle w:val="FirstParagraph"/>
      </w:pPr>
      <w:r>
        <w:t xml:space="preserve">Team does not get access. If a team member needs to know whether a customer paid, they ask Roger — they do not get a permission carve-out for one folder.</w:t>
      </w:r>
    </w:p>
    <w:p>
      <w:pPr>
        <w:pStyle w:val="Heading3"/>
      </w:pPr>
      <w:bookmarkStart w:id="30" w:name="legal-restricted"/>
      <w:r>
        <w:t xml:space="preserve">06 Legal (restricted)</w:t>
      </w:r>
      <w:bookmarkEnd w:id="30"/>
    </w:p>
    <w:p>
      <w:pPr>
        <w:pStyle w:val="FirstParagraph"/>
      </w:pPr>
      <w:r>
        <w:t xml:space="preserve">Contracts, licences, and the engagement paperwork that sits behind the whole operation. Roger + consultant only.</w:t>
      </w:r>
    </w:p>
    <w:p>
      <w:pPr>
        <w:pStyle w:val="SourceCode"/>
      </w:pPr>
      <w:r>
        <w:rPr>
          <w:rStyle w:val="VerbatimChar"/>
        </w:rPr>
        <w:t xml:space="preserve">06 Legal/</w:t>
      </w:r>
      <w:r>
        <w:br/>
      </w:r>
      <w:r>
        <w:rPr>
          <w:rStyle w:val="VerbatimChar"/>
        </w:rPr>
        <w:t xml:space="preserve">├── Marketing Services Agreement/      (this engagement's contract, signed and dated)</w:t>
      </w:r>
      <w:r>
        <w:br/>
      </w:r>
      <w:r>
        <w:rPr>
          <w:rStyle w:val="VerbatimChar"/>
        </w:rPr>
        <w:t xml:space="preserve">├── Liquor Licence/</w:t>
      </w:r>
      <w:r>
        <w:br/>
      </w:r>
      <w:r>
        <w:rPr>
          <w:rStyle w:val="VerbatimChar"/>
        </w:rPr>
        <w:t xml:space="preserve">├── Insurance/                         (public liability, contents, business)</w:t>
      </w:r>
      <w:r>
        <w:br/>
      </w:r>
      <w:r>
        <w:rPr>
          <w:rStyle w:val="VerbatimChar"/>
        </w:rPr>
        <w:t xml:space="preserve">├── Lease &amp; Premises/</w:t>
      </w:r>
      <w:r>
        <w:br/>
      </w:r>
      <w:r>
        <w:rPr>
          <w:rStyle w:val="VerbatimChar"/>
        </w:rPr>
        <w:t xml:space="preserve">├── Compliance/                        (council, fire safety, food)</w:t>
      </w:r>
      <w:r>
        <w:br/>
      </w:r>
      <w:r>
        <w:rPr>
          <w:rStyle w:val="VerbatimChar"/>
        </w:rPr>
        <w:t xml:space="preserve">└── Contractor Agreements/             (cleaners, machine techs, designers)</w:t>
      </w:r>
    </w:p>
    <w:p>
      <w:pPr>
        <w:pStyle w:val="FirstParagraph"/>
      </w:pPr>
      <w:r>
        <w:t xml:space="preserve">Same restriction as Finance.</w:t>
      </w:r>
    </w:p>
    <w:p>
      <w:pPr>
        <w:pStyle w:val="Heading3"/>
      </w:pPr>
      <w:bookmarkStart w:id="31" w:name="suppliers"/>
      <w:r>
        <w:t xml:space="preserve">07 Suppliers</w:t>
      </w:r>
      <w:bookmarkEnd w:id="31"/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who supplies what</w:t>
      </w:r>
      <w:r>
        <w:t xml:space="preserve">”</w:t>
      </w:r>
      <w:r>
        <w:t xml:space="preserve"> </w:t>
      </w:r>
      <w:r>
        <w:t xml:space="preserve">layer. Updated when a supplier changes; otherwise dormant.</w:t>
      </w:r>
    </w:p>
    <w:p>
      <w:pPr>
        <w:pStyle w:val="SourceCode"/>
      </w:pPr>
      <w:r>
        <w:rPr>
          <w:rStyle w:val="VerbatimChar"/>
        </w:rPr>
        <w:t xml:space="preserve">07 Suppliers/</w:t>
      </w:r>
      <w:r>
        <w:br/>
      </w:r>
      <w:r>
        <w:rPr>
          <w:rStyle w:val="VerbatimChar"/>
        </w:rPr>
        <w:t xml:space="preserve">├── Beer &amp; Beverages/                  (one subfolder per supplier with contacts, agreements, order forms)</w:t>
      </w:r>
      <w:r>
        <w:br/>
      </w:r>
      <w:r>
        <w:rPr>
          <w:rStyle w:val="VerbatimChar"/>
        </w:rPr>
        <w:t xml:space="preserve">├── Food/</w:t>
      </w:r>
      <w:r>
        <w:br/>
      </w:r>
      <w:r>
        <w:rPr>
          <w:rStyle w:val="VerbatimChar"/>
        </w:rPr>
        <w:t xml:space="preserve">├── Machines &amp; Spare Parts/</w:t>
      </w:r>
      <w:r>
        <w:br/>
      </w:r>
      <w:r>
        <w:rPr>
          <w:rStyle w:val="VerbatimChar"/>
        </w:rPr>
        <w:t xml:space="preserve">├── Cleaning &amp; Consumables/</w:t>
      </w:r>
      <w:r>
        <w:br/>
      </w:r>
      <w:r>
        <w:rPr>
          <w:rStyle w:val="VerbatimChar"/>
        </w:rPr>
        <w:t xml:space="preserve">├── POS &amp; Tech/                        (POS provider, EFTPOS, internet, music licensing)</w:t>
      </w:r>
      <w:r>
        <w:br/>
      </w:r>
      <w:r>
        <w:rPr>
          <w:rStyle w:val="VerbatimChar"/>
        </w:rPr>
        <w:t xml:space="preserve">└── Insurance &amp; Services/</w:t>
      </w:r>
    </w:p>
    <w:p>
      <w:pPr>
        <w:pStyle w:val="FirstParagraph"/>
      </w:pPr>
      <w:r>
        <w:t xml:space="preserve">Each per-supplier folder contains: contact card (name, email, phone, account number), latest pricing, signed agreements, key correspondence. Not a CRM — a reference.</w:t>
      </w:r>
    </w:p>
    <w:p>
      <w:pPr>
        <w:pStyle w:val="Heading3"/>
      </w:pPr>
      <w:bookmarkStart w:id="32" w:name="photography-library"/>
      <w:r>
        <w:t xml:space="preserve">08 Photography Library</w:t>
      </w:r>
      <w:bookmarkEnd w:id="32"/>
    </w:p>
    <w:p>
      <w:pPr>
        <w:pStyle w:val="FirstParagraph"/>
      </w:pPr>
      <w:r>
        <w:t xml:space="preserve">The brand’s highest-volume folder. Real-venue, real-punter photography is the core of the brand. Designed for fast searching and for the team to dump raw content from their phones without thinking about taxonomy.</w:t>
      </w:r>
    </w:p>
    <w:p>
      <w:pPr>
        <w:pStyle w:val="SourceCode"/>
      </w:pPr>
      <w:r>
        <w:rPr>
          <w:rStyle w:val="VerbatimChar"/>
        </w:rPr>
        <w:t xml:space="preserve">08 Photography Library/</w:t>
      </w:r>
      <w:r>
        <w:br/>
      </w:r>
      <w:r>
        <w:rPr>
          <w:rStyle w:val="VerbatimChar"/>
        </w:rPr>
        <w:t xml:space="preserve">├── 01 Master Library/                 (by year-month)</w:t>
      </w:r>
      <w:r>
        <w:br/>
      </w:r>
      <w:r>
        <w:rPr>
          <w:rStyle w:val="VerbatimChar"/>
        </w:rPr>
        <w:t xml:space="preserve">│   ├── 2026-05/</w:t>
      </w:r>
      <w:r>
        <w:br/>
      </w:r>
      <w:r>
        <w:rPr>
          <w:rStyle w:val="VerbatimChar"/>
        </w:rPr>
        <w:t xml:space="preserve">│   ├── 2026-06/</w:t>
      </w:r>
      <w:r>
        <w:br/>
      </w:r>
      <w:r>
        <w:rPr>
          <w:rStyle w:val="VerbatimChar"/>
        </w:rPr>
        <w:t xml:space="preserve">│   └── …</w:t>
      </w:r>
      <w:r>
        <w:br/>
      </w:r>
      <w:r>
        <w:rPr>
          <w:rStyle w:val="VerbatimChar"/>
        </w:rPr>
        <w:t xml:space="preserve">├── 02 By Subject/</w:t>
      </w:r>
      <w:r>
        <w:br/>
      </w:r>
      <w:r>
        <w:rPr>
          <w:rStyle w:val="VerbatimChar"/>
        </w:rPr>
        <w:t xml:space="preserve">│   ├── Machines/                      (with sub-subfolders per machine name where volume warrants)</w:t>
      </w:r>
      <w:r>
        <w:br/>
      </w:r>
      <w:r>
        <w:rPr>
          <w:rStyle w:val="VerbatimChar"/>
        </w:rPr>
        <w:t xml:space="preserve">│   ├── Crowd &amp; Atmosphere/</w:t>
      </w:r>
      <w:r>
        <w:br/>
      </w:r>
      <w:r>
        <w:rPr>
          <w:rStyle w:val="VerbatimChar"/>
        </w:rPr>
        <w:t xml:space="preserve">│   ├── Functions/                     (with sub-subfolders per function — consent required)</w:t>
      </w:r>
      <w:r>
        <w:br/>
      </w:r>
      <w:r>
        <w:rPr>
          <w:rStyle w:val="VerbatimChar"/>
        </w:rPr>
        <w:t xml:space="preserve">│   ├── Staff/                         (consent required)</w:t>
      </w:r>
      <w:r>
        <w:br/>
      </w:r>
      <w:r>
        <w:rPr>
          <w:rStyle w:val="VerbatimChar"/>
        </w:rPr>
        <w:t xml:space="preserve">│   └── Venue Exteriors/</w:t>
      </w:r>
      <w:r>
        <w:br/>
      </w:r>
      <w:r>
        <w:rPr>
          <w:rStyle w:val="VerbatimChar"/>
        </w:rPr>
        <w:t xml:space="preserve">├── 03 Function Proof/                 (curated, consent-confirmed, ready to share with prospects)</w:t>
      </w:r>
      <w:r>
        <w:br/>
      </w:r>
      <w:r>
        <w:rPr>
          <w:rStyle w:val="VerbatimChar"/>
        </w:rPr>
        <w:t xml:space="preserve">├── 04 Brand Library/                  (the 30-50 best images — used everywhere)</w:t>
      </w:r>
      <w:r>
        <w:br/>
      </w:r>
      <w:r>
        <w:rPr>
          <w:rStyle w:val="VerbatimChar"/>
        </w:rPr>
        <w:t xml:space="preserve">└── 05 Raw / Unsorted/                 (incoming — needs triage weekly)</w:t>
      </w:r>
    </w:p>
    <w:p>
      <w:pPr>
        <w:pStyle w:val="FirstParagraph"/>
      </w:pPr>
      <w:r>
        <w:t xml:space="preserve">Workflow:</w:t>
      </w:r>
    </w:p>
    <w:p>
      <w:pPr>
        <w:numPr>
          <w:ilvl w:val="0"/>
          <w:numId w:val="1002"/>
        </w:numPr>
        <w:pStyle w:val="Compact"/>
      </w:pPr>
      <w:r>
        <w:t xml:space="preserve">Staff shoot in shift → dump to</w:t>
      </w:r>
      <w:r>
        <w:t xml:space="preserve"> </w:t>
      </w:r>
      <w:r>
        <w:rPr>
          <w:b/>
        </w:rPr>
        <w:t xml:space="preserve">05 Raw / Unsorted</w:t>
      </w:r>
      <w:r>
        <w:t xml:space="preserve"> </w:t>
      </w:r>
      <w:r>
        <w:t xml:space="preserve">that night from their phones.</w:t>
      </w:r>
    </w:p>
    <w:p>
      <w:pPr>
        <w:numPr>
          <w:ilvl w:val="0"/>
          <w:numId w:val="1002"/>
        </w:numPr>
        <w:pStyle w:val="Compact"/>
      </w:pPr>
      <w:r>
        <w:t xml:space="preserve">Weekly triage (consultant in Sprint 4, then handed to a nominated team member): move usable frames to</w:t>
      </w:r>
      <w:r>
        <w:t xml:space="preserve"> </w:t>
      </w:r>
      <w:r>
        <w:rPr>
          <w:b/>
        </w:rPr>
        <w:t xml:space="preserve">01 Master Library</w:t>
      </w:r>
      <w:r>
        <w:t xml:space="preserve"> </w:t>
      </w:r>
      <w:r>
        <w:t xml:space="preserve">under the right year-month, and tag-by-copy into</w:t>
      </w:r>
      <w:r>
        <w:t xml:space="preserve"> </w:t>
      </w:r>
      <w:r>
        <w:rPr>
          <w:b/>
        </w:rPr>
        <w:t xml:space="preserve">02 By Subject</w:t>
      </w:r>
      <w:r>
        <w:t xml:space="preserve"> </w:t>
      </w:r>
      <w:r>
        <w:t xml:space="preserve">where appropriate.</w:t>
      </w:r>
    </w:p>
    <w:p>
      <w:pPr>
        <w:numPr>
          <w:ilvl w:val="0"/>
          <w:numId w:val="1002"/>
        </w:numPr>
        <w:pStyle w:val="Compact"/>
      </w:pPr>
      <w:r>
        <w:t xml:space="preserve">The best images get a copy into</w:t>
      </w:r>
      <w:r>
        <w:t xml:space="preserve"> </w:t>
      </w:r>
      <w:r>
        <w:rPr>
          <w:b/>
        </w:rPr>
        <w:t xml:space="preserve">04 Brand Library</w:t>
      </w:r>
      <w:r>
        <w:t xml:space="preserve"> </w:t>
      </w:r>
      <w:r>
        <w:t xml:space="preserve">for everyday use across socials, website, and GBP.</w:t>
      </w:r>
    </w:p>
    <w:p>
      <w:pPr>
        <w:numPr>
          <w:ilvl w:val="0"/>
          <w:numId w:val="1002"/>
        </w:numPr>
        <w:pStyle w:val="Compact"/>
      </w:pPr>
      <w:r>
        <w:t xml:space="preserve">Function photos with signed consent go into</w:t>
      </w:r>
      <w:r>
        <w:t xml:space="preserve"> </w:t>
      </w:r>
      <w:r>
        <w:rPr>
          <w:b/>
        </w:rPr>
        <w:t xml:space="preserve">03 Function Proof</w:t>
      </w:r>
      <w:r>
        <w:t xml:space="preserve">.</w:t>
      </w:r>
    </w:p>
    <w:p>
      <w:pPr>
        <w:pStyle w:val="FirstParagraph"/>
      </w:pPr>
      <w:r>
        <w:t xml:space="preserve">Consent: a one-page consent form template lives in</w:t>
      </w:r>
      <w:r>
        <w:t xml:space="preserve"> </w:t>
      </w:r>
      <w:r>
        <w:rPr>
          <w:rStyle w:val="VerbatimChar"/>
        </w:rPr>
        <w:t xml:space="preserve">01 Brand &amp; Assets/Templates/</w:t>
      </w:r>
      <w:r>
        <w:t xml:space="preserve">. Anyone identifiable in a published photo signs it before the image moves out of the Master Library into Brand or Function Proof.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permissions-model"/>
      <w:r>
        <w:t xml:space="preserve">4. Permissions model</w:t>
      </w:r>
      <w:bookmarkEnd w:id="33"/>
    </w:p>
    <w:p>
      <w:pPr>
        <w:pStyle w:val="FirstParagraph"/>
      </w:pPr>
      <w:r>
        <w:t xml:space="preserve">Three roles, one config: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Members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 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Excluded folders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p>
            <w:pPr>
              <w:pStyle w:val="Compact"/>
              <w:jc w:val="left"/>
            </w:pPr>
            <w:r>
              <w:t xml:space="preserve">Owner + consultant</w:t>
            </w:r>
          </w:p>
        </w:tc>
        <w:tc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 Manager</w:t>
            </w:r>
          </w:p>
        </w:tc>
        <w:tc>
          <w:p>
            <w:pPr>
              <w:pStyle w:val="Compact"/>
              <w:jc w:val="left"/>
            </w:pPr>
            <w:r>
              <w:t xml:space="preserve">Manager-shift staff × 2</w:t>
            </w:r>
          </w:p>
        </w:tc>
        <w:tc>
          <w:p>
            <w:pPr>
              <w:pStyle w:val="Compact"/>
              <w:jc w:val="left"/>
            </w:pPr>
            <w:r>
              <w:t xml:space="preserve">Content Manager</w:t>
            </w:r>
          </w:p>
        </w:tc>
        <w:tc>
          <w:p>
            <w:pPr>
              <w:pStyle w:val="Compact"/>
              <w:jc w:val="left"/>
            </w:pPr>
            <w:r>
              <w:t xml:space="preserve">05 Finance, 06 Legal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Viewer (external)</w:t>
            </w:r>
          </w:p>
        </w:tc>
        <w:tc>
          <w:p>
            <w:pPr>
              <w:pStyle w:val="Compact"/>
              <w:jc w:val="left"/>
            </w:pPr>
            <w:r>
              <w:t xml:space="preserve">Accountant, designer, etc.</w:t>
            </w:r>
          </w:p>
        </w:tc>
        <w:tc>
          <w:p>
            <w:pPr>
              <w:pStyle w:val="Compact"/>
              <w:jc w:val="left"/>
            </w:pPr>
            <w:r>
              <w:t xml:space="preserve">Viewer or Commenter</w:t>
            </w:r>
          </w:p>
        </w:tc>
        <w:tc>
          <w:p>
            <w:pPr>
              <w:pStyle w:val="Compact"/>
              <w:jc w:val="left"/>
            </w:pPr>
            <w:r>
              <w:t xml:space="preserve">Set per engagement</w:t>
            </w:r>
          </w:p>
        </w:tc>
      </w:tr>
    </w:tbl>
    <w:p>
      <w:pPr>
        <w:pStyle w:val="BodyText"/>
      </w:pPr>
      <w:r>
        <w:t xml:space="preserve">The exclusion on Finance and Legal is enforced by</w:t>
      </w:r>
      <w:r>
        <w:t xml:space="preserve"> </w:t>
      </w:r>
      <w:r>
        <w:rPr>
          <w:b/>
        </w:rPr>
        <w:t xml:space="preserve">moving those two folders into a separate Shared Drive</w:t>
      </w:r>
      <w:r>
        <w:t xml:space="preserve"> </w:t>
      </w:r>
      <w:r>
        <w:t xml:space="preserve">called</w:t>
      </w:r>
      <w:r>
        <w:t xml:space="preserve"> </w:t>
      </w:r>
      <w:r>
        <w:rPr>
          <w:i/>
        </w:rPr>
        <w:t xml:space="preserve">Beercade Confidential</w:t>
      </w:r>
      <w:r>
        <w:t xml:space="preserve">, with membership of just Roger + consultant. This is cleaner than per-folder permission overrides inside a single Shared Drive — Google’s per-folder overrides on Shared Drives are limited and confusing.</w:t>
      </w:r>
    </w:p>
    <w:p>
      <w:pPr>
        <w:pStyle w:val="BodyText"/>
      </w:pPr>
      <w:r>
        <w:t xml:space="preserve">Practically:</w:t>
      </w:r>
    </w:p>
    <w:p>
      <w:pPr>
        <w:pStyle w:val="SourceCode"/>
      </w:pPr>
      <w:r>
        <w:rPr>
          <w:rStyle w:val="VerbatimChar"/>
        </w:rPr>
        <w:t xml:space="preserve">Beercade Australia/                    (Shared Drive — Roger, consultant, staff)</w:t>
      </w:r>
      <w:r>
        <w:br/>
      </w:r>
      <w:r>
        <w:rPr>
          <w:rStyle w:val="VerbatimChar"/>
        </w:rPr>
        <w:t xml:space="preserve">├── 01 Brand &amp; Assets/</w:t>
      </w:r>
      <w:r>
        <w:br/>
      </w:r>
      <w:r>
        <w:rPr>
          <w:rStyle w:val="VerbatimChar"/>
        </w:rPr>
        <w:t xml:space="preserve">├── 02 Marketing/</w:t>
      </w:r>
      <w:r>
        <w:br/>
      </w:r>
      <w:r>
        <w:rPr>
          <w:rStyle w:val="VerbatimChar"/>
        </w:rPr>
        <w:t xml:space="preserve">├── 03 Operations/</w:t>
      </w:r>
      <w:r>
        <w:br/>
      </w:r>
      <w:r>
        <w:rPr>
          <w:rStyle w:val="VerbatimChar"/>
        </w:rPr>
        <w:t xml:space="preserve">├── 04 Functions/</w:t>
      </w:r>
      <w:r>
        <w:br/>
      </w:r>
      <w:r>
        <w:rPr>
          <w:rStyle w:val="VerbatimChar"/>
        </w:rPr>
        <w:t xml:space="preserve">├── 07 Suppliers/</w:t>
      </w:r>
      <w:r>
        <w:br/>
      </w:r>
      <w:r>
        <w:rPr>
          <w:rStyle w:val="VerbatimChar"/>
        </w:rPr>
        <w:t xml:space="preserve">└── 08 Photography Library/</w:t>
      </w:r>
      <w:r>
        <w:br/>
      </w:r>
      <w:r>
        <w:br/>
      </w:r>
      <w:r>
        <w:rPr>
          <w:rStyle w:val="VerbatimChar"/>
        </w:rPr>
        <w:t xml:space="preserve">Beercade Confidential/                 (Shared Drive — Roger + consultant only)</w:t>
      </w:r>
      <w:r>
        <w:br/>
      </w:r>
      <w:r>
        <w:rPr>
          <w:rStyle w:val="VerbatimChar"/>
        </w:rPr>
        <w:t xml:space="preserve">├── 05 Finance/</w:t>
      </w:r>
      <w:r>
        <w:br/>
      </w:r>
      <w:r>
        <w:rPr>
          <w:rStyle w:val="VerbatimChar"/>
        </w:rPr>
        <w:t xml:space="preserve">└── 06 Legal/</w:t>
      </w:r>
    </w:p>
    <w:p>
      <w:pPr>
        <w:pStyle w:val="FirstParagraph"/>
      </w:pPr>
      <w:r>
        <w:t xml:space="preserve">Roger sees both drives in his Drive sidebar. The team sees only the first. External viewers (accountant, etc.) get access to single folders inside</w:t>
      </w:r>
      <w:r>
        <w:t xml:space="preserve"> </w:t>
      </w:r>
      <w:r>
        <w:rPr>
          <w:i/>
        </w:rPr>
        <w:t xml:space="preserve">Beercade Confidential</w:t>
      </w:r>
      <w:r>
        <w:t xml:space="preserve"> </w:t>
      </w:r>
      <w:r>
        <w:t xml:space="preserve">via standard Drive sharing, not as drive members.</w:t>
      </w:r>
    </w:p>
    <w:p>
      <w:pPr>
        <w:pStyle w:val="BodyText"/>
      </w:pPr>
      <w:r>
        <w:t xml:space="preserve">Note: the numbering is preserved (05 and 06 still exist) so future reference like</w:t>
      </w:r>
      <w:r>
        <w:t xml:space="preserve"> </w:t>
      </w:r>
      <w:r>
        <w:t xml:space="preserve">“</w:t>
      </w:r>
      <w:r>
        <w:t xml:space="preserve">the Finance folder</w:t>
      </w:r>
      <w:r>
        <w:t xml:space="preserve">”</w:t>
      </w:r>
      <w:r>
        <w:t xml:space="preserve"> </w:t>
      </w:r>
      <w:r>
        <w:t xml:space="preserve">maps consistently.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naming-conventions"/>
      <w:r>
        <w:t xml:space="preserve">5. Naming conventions</w:t>
      </w:r>
      <w:bookmarkEnd w:id="34"/>
    </w:p>
    <w:p>
      <w:pPr>
        <w:pStyle w:val="FirstParagraph"/>
      </w:pPr>
      <w:r>
        <w:rPr>
          <w:b/>
        </w:rPr>
        <w:t xml:space="preserve">Folders.</w:t>
      </w:r>
      <w:r>
        <w:t xml:space="preserve"> </w:t>
      </w:r>
      <w:r>
        <w:t xml:space="preserve">- Title Case. Spaces fine.</w:t>
      </w:r>
      <w:r>
        <w:t xml:space="preserve"> </w:t>
      </w:r>
      <w:r>
        <w:t xml:space="preserve">- No special characters: avoid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: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.</w:t>
      </w:r>
      <w:r>
        <w:t xml:space="preserve"> </w:t>
      </w:r>
      <w:r>
        <w:t xml:space="preserve">- Use numeric prefixes only on top-level folders (01–08) and on Photography Library subfolders (01–05) for sort control.</w:t>
      </w:r>
      <w:r>
        <w:t xml:space="preserve"> </w:t>
      </w:r>
      <w:r>
        <w:t xml:space="preserve">- Campaign folders:</w:t>
      </w:r>
      <w:r>
        <w:t xml:space="preserve"> </w:t>
      </w:r>
      <w:r>
        <w:rPr>
          <w:rStyle w:val="VerbatimChar"/>
        </w:rPr>
        <w:t xml:space="preserve">YYYY-MM Short Name</w:t>
      </w:r>
      <w:r>
        <w:t xml:space="preserve"> </w:t>
      </w:r>
      <w:r>
        <w:t xml:space="preserve">(e.g. </w:t>
      </w:r>
      <w:r>
        <w:rPr>
          <w:i/>
        </w:rPr>
        <w:t xml:space="preserve">2026-06 EOFY Office Trash Night</w:t>
      </w:r>
      <w:r>
        <w:t xml:space="preserve">). Date prefix sorts campaigns chronologically without effort.</w:t>
      </w:r>
      <w:r>
        <w:t xml:space="preserve"> </w:t>
      </w:r>
      <w:r>
        <w:t xml:space="preserve">- Booking folders:</w:t>
      </w:r>
      <w:r>
        <w:t xml:space="preserve"> </w:t>
      </w:r>
      <w:r>
        <w:rPr>
          <w:rStyle w:val="VerbatimChar"/>
        </w:rPr>
        <w:t xml:space="preserve">YYYY-MM-DD Surname Occasion</w:t>
      </w:r>
      <w:r>
        <w:t xml:space="preserve"> </w:t>
      </w:r>
      <w:r>
        <w:t xml:space="preserve">(e.g. </w:t>
      </w:r>
      <w:r>
        <w:rPr>
          <w:i/>
        </w:rPr>
        <w:t xml:space="preserve">2026-06-28 Smith 30th</w:t>
      </w:r>
      <w:r>
        <w:t xml:space="preserve">).</w:t>
      </w:r>
    </w:p>
    <w:p>
      <w:pPr>
        <w:pStyle w:val="BodyText"/>
      </w:pPr>
      <w:r>
        <w:rPr>
          <w:b/>
        </w:rPr>
        <w:t xml:space="preserve">Files.</w:t>
      </w:r>
      <w:r>
        <w:t xml:space="preserve"> </w:t>
      </w:r>
      <w:r>
        <w:t xml:space="preserve">- Date prefix for time-sensitive docs:</w:t>
      </w:r>
      <w:r>
        <w:t xml:space="preserve"> </w:t>
      </w:r>
      <w:r>
        <w:rPr>
          <w:rStyle w:val="VerbatimChar"/>
        </w:rPr>
        <w:t xml:space="preserve">2026-06-12 Launch Press Release.docx</w:t>
      </w:r>
      <w:r>
        <w:t xml:space="preserve">. ISO date format (</w:t>
      </w:r>
      <w:r>
        <w:rPr>
          <w:rStyle w:val="VerbatimChar"/>
        </w:rPr>
        <w:t xml:space="preserve">YYYY-MM-DD</w:t>
      </w:r>
      <w:r>
        <w:t xml:space="preserve">) so files sort chronologically.</w:t>
      </w:r>
      <w:r>
        <w:t xml:space="preserve"> </w:t>
      </w:r>
      <w:r>
        <w:t xml:space="preserve">- Use Drive’s built-in version history rather than</w:t>
      </w:r>
      <w:r>
        <w:t xml:space="preserve"> </w:t>
      </w:r>
      <w:r>
        <w:rPr>
          <w:rStyle w:val="VerbatimChar"/>
        </w:rPr>
        <w:t xml:space="preserve">_v1</w:t>
      </w:r>
      <w:r>
        <w:t xml:space="preserve">,</w:t>
      </w:r>
      <w:r>
        <w:t xml:space="preserve"> </w:t>
      </w:r>
      <w:r>
        <w:rPr>
          <w:rStyle w:val="VerbatimChar"/>
        </w:rPr>
        <w:t xml:space="preserve">_v2</w:t>
      </w:r>
      <w:r>
        <w:t xml:space="preserve"> </w:t>
      </w:r>
      <w:r>
        <w:t xml:space="preserve">suffixes. Two exceptions: contract signatures (</w:t>
      </w:r>
      <w:r>
        <w:rPr>
          <w:rStyle w:val="VerbatimChar"/>
        </w:rPr>
        <w:t xml:space="preserve">Smith 30th Contract — signed.pdf</w:t>
      </w:r>
      <w:r>
        <w:t xml:space="preserve">) and final deliverables (</w:t>
      </w:r>
      <w:r>
        <w:rPr>
          <w:rStyle w:val="VerbatimChar"/>
        </w:rPr>
        <w:t xml:space="preserve">EOFY Email Sequence — final.docx</w:t>
      </w:r>
      <w:r>
        <w:t xml:space="preserve">).</w:t>
      </w:r>
      <w:r>
        <w:t xml:space="preserve"> </w:t>
      </w:r>
      <w:r>
        <w:t xml:space="preserve">- Spaces are fine. Capitalisation should match how a human would write the title.</w:t>
      </w:r>
      <w:r>
        <w:t xml:space="preserve"> </w:t>
      </w:r>
      <w:r>
        <w:t xml:space="preserve">- No</w:t>
      </w:r>
      <w:r>
        <w:t xml:space="preserve"> </w:t>
      </w:r>
      <w:r>
        <w:t xml:space="preserve">“</w:t>
      </w:r>
      <w:r>
        <w:t xml:space="preserve">FINAL</w:t>
      </w:r>
      <w:r>
        <w:t xml:space="preserve">”</w:t>
      </w:r>
      <w:r>
        <w:t xml:space="preserve">, no</w:t>
      </w:r>
      <w:r>
        <w:t xml:space="preserve"> </w:t>
      </w:r>
      <w:r>
        <w:t xml:space="preserve">“</w:t>
      </w:r>
      <w:r>
        <w:t xml:space="preserve">FINAL FINAL</w:t>
      </w:r>
      <w:r>
        <w:t xml:space="preserve">”</w:t>
      </w:r>
      <w:r>
        <w:t xml:space="preserve">, no</w:t>
      </w:r>
      <w:r>
        <w:t xml:space="preserve"> </w:t>
      </w:r>
      <w:r>
        <w:t xml:space="preserve">“</w:t>
      </w:r>
      <w:r>
        <w:t xml:space="preserve">FINAL_v3_REAL_THIS_TIME</w:t>
      </w:r>
      <w:r>
        <w:t xml:space="preserve">”</w:t>
      </w:r>
      <w:r>
        <w:t xml:space="preserve">. Drive’s version history exists for a reason.</w:t>
      </w:r>
    </w:p>
    <w:p>
      <w:pPr>
        <w:pStyle w:val="BodyText"/>
      </w:pPr>
      <w:r>
        <w:rPr>
          <w:b/>
        </w:rPr>
        <w:t xml:space="preserve">Shortcuts (alias files).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(shortcut)</w:t>
      </w:r>
      <w:r>
        <w:t xml:space="preserve"> </w:t>
      </w:r>
      <w:r>
        <w:t xml:space="preserve">suffix in the name where the target location matters:</w:t>
      </w:r>
      <w:r>
        <w:t xml:space="preserve"> </w:t>
      </w:r>
      <w:r>
        <w:rPr>
          <w:rStyle w:val="VerbatimChar"/>
        </w:rPr>
        <w:t xml:space="preserve">2026-06-28 Smith 30th — Invoice (shortcut).gdoc</w:t>
      </w:r>
      <w:r>
        <w:t xml:space="preserve">. Clarifies that the canonical file lives elsewhere.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migration-plan-for-day-3"/>
      <w:r>
        <w:t xml:space="preserve">6. Migration plan for Day 3</w:t>
      </w:r>
      <w:bookmarkEnd w:id="35"/>
    </w:p>
    <w:p>
      <w:pPr>
        <w:pStyle w:val="FirstParagraph"/>
      </w:pPr>
      <w:r>
        <w:t xml:space="preserve">Once the structure is created on Day 2 (after Roger signs-off on this doc), Day 3 migrates the existing materials into it.</w:t>
      </w:r>
    </w:p>
    <w:p>
      <w:pPr>
        <w:pStyle w:val="BodyText"/>
      </w:pPr>
      <w:r>
        <w:rPr>
          <w:b/>
        </w:rPr>
        <w:t xml:space="preserve">Things that will land on Day 3: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Existing artefact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New home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Beercade Brand Guide (already drafted)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 Brand &amp; Assets/Brand Guide/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Logo and wordmark source 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 Brand &amp; Assets/Logos &amp; Wordmarks/Source files/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Marketing strategy and personas (already drafted)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 Marketing/Strategy/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 calendar (already drafted)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 Marketing/Content Calendar/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Welcome email sequence draft (already drafted)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 Marketing/Newsletters/</w:t>
            </w:r>
            <w:r>
              <w:t xml:space="preserve"> </w:t>
            </w:r>
            <w:r>
              <w:t xml:space="preserve">(until loaded into Kit on Day 12, then archived here)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Newsletter template (already drafted)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 Marketing/Newsletters/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Marketing Services Agreement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 Legal/Marketing Services Agreement/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photography library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 Photography Library/05 Raw / Unsorted/</w:t>
            </w:r>
            <w:r>
              <w:t xml:space="preserve"> </w:t>
            </w:r>
            <w:r>
              <w:t xml:space="preserve">→ triaged into Master Library across Sprint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Any existing supplier contacts and agreements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 Suppliers/</w:t>
            </w:r>
            <w:r>
              <w:t xml:space="preserve"> </w:t>
            </w:r>
            <w:r>
              <w:t xml:space="preserve">(per category)</w:t>
            </w:r>
          </w:p>
        </w:tc>
      </w:tr>
    </w:tbl>
    <w:p>
      <w:pPr>
        <w:pStyle w:val="BodyText"/>
      </w:pPr>
      <w:r>
        <w:t xml:space="preserve">Roger provides the locations of these existing materials in response to Owner Decision Memo Batch 1 (info requests I1, I2). Until those locations are confirmed, Day 3 migration is partial.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2841851bc868d26c234dfdaf355b110187cc566"/>
      <w:r>
        <w:t xml:space="preserve">7. What this taxonomy deliberately does not solve</w:t>
      </w:r>
      <w:bookmarkEnd w:id="36"/>
    </w:p>
    <w:p>
      <w:pPr>
        <w:pStyle w:val="FirstParagraph"/>
      </w:pPr>
      <w:r>
        <w:t xml:space="preserve">Worth being explicit so we don’t kludge in workarounds later: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It is not a CRM.</w:t>
      </w:r>
      <w:r>
        <w:t xml:space="preserve"> </w:t>
      </w:r>
      <w:r>
        <w:t xml:space="preserve">Customer pipeline lives in Sanity (function enquiries) and Kit (subscribers). Drive holds documents and assets, not customer records.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It is not a project management tool.</w:t>
      </w:r>
      <w:r>
        <w:t xml:space="preserve"> </w:t>
      </w:r>
      <w:r>
        <w:t xml:space="preserve">Sprint tracking lives in</w:t>
      </w:r>
      <w:r>
        <w:t xml:space="preserve"> </w:t>
      </w:r>
      <w:r>
        <w:rPr>
          <w:rStyle w:val="VerbatimChar"/>
        </w:rPr>
        <w:t xml:space="preserve">OUTPUTS/Beercade/Launch Sprint/01_30-Day_Project_Plan.md</w:t>
      </w:r>
      <w:r>
        <w:t xml:space="preserve"> </w:t>
      </w:r>
      <w:r>
        <w:t xml:space="preserve">(this folder, on the consultant’s machine, with the daily log appended). Ongoing post-launch work goes into wherever the team chooses (Trello, Notion, ClickUp) and a quarterly review prompts a re-evaluation of whether Drive needs a</w:t>
      </w:r>
      <w:r>
        <w:t xml:space="preserve"> </w:t>
      </w:r>
      <w:r>
        <w:t xml:space="preserve">“</w:t>
      </w:r>
      <w:r>
        <w:t xml:space="preserve">Projects</w:t>
      </w:r>
      <w:r>
        <w:t xml:space="preserve">”</w:t>
      </w:r>
      <w:r>
        <w:t xml:space="preserve"> </w:t>
      </w:r>
      <w:r>
        <w:t xml:space="preserve">folder.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It is not the source of truth for menus or prices.</w:t>
      </w:r>
      <w:r>
        <w:t xml:space="preserve"> </w:t>
      </w:r>
      <w:r>
        <w:t xml:space="preserve">Those live wherever the POS lives — Drive holds the latest exported version for reference, not the canonical record.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It does not solve compliance retention.</w:t>
      </w:r>
      <w:r>
        <w:t xml:space="preserve"> </w:t>
      </w:r>
      <w:r>
        <w:t xml:space="preserve">ATO record-keeping rules require seven-year retention on tax-relevant records. Finance and Legal folders are the locations, but a retention policy and an annual review cadence sits outside this taxonomy.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future-additions"/>
      <w:r>
        <w:t xml:space="preserve">8. Future additions</w:t>
      </w:r>
      <w:bookmarkEnd w:id="37"/>
    </w:p>
    <w:p>
      <w:pPr>
        <w:pStyle w:val="FirstParagraph"/>
      </w:pPr>
      <w:r>
        <w:t xml:space="preserve">The structure should evolve, not be re-invented. Two rules for adding folders: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Top-level additions need Roger’s sign-off.</w:t>
      </w:r>
      <w:r>
        <w:t xml:space="preserve"> </w:t>
      </w:r>
      <w:r>
        <w:t xml:space="preserve">A ninth top-level folder is a significant change to how the venue thinks about its work. Don’t add one in passing.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Subfolder additions are at the editor’s discretion.</w:t>
      </w:r>
      <w:r>
        <w:t xml:space="preserve"> </w:t>
      </w:r>
      <w:r>
        <w:t xml:space="preserve">A new supplier under</w:t>
      </w:r>
      <w:r>
        <w:t xml:space="preserve"> </w:t>
      </w:r>
      <w:r>
        <w:rPr>
          <w:rStyle w:val="VerbatimChar"/>
        </w:rPr>
        <w:t xml:space="preserve">07 Suppliers/Beer &amp; Beverages/</w:t>
      </w:r>
      <w:r>
        <w:t xml:space="preserve">, a new campaign under</w:t>
      </w:r>
      <w:r>
        <w:t xml:space="preserve"> </w:t>
      </w:r>
      <w:r>
        <w:rPr>
          <w:rStyle w:val="VerbatimChar"/>
        </w:rPr>
        <w:t xml:space="preserve">02 Marketing/Campaigns/</w:t>
      </w:r>
      <w:r>
        <w:t xml:space="preserve">, a new month under</w:t>
      </w:r>
      <w:r>
        <w:t xml:space="preserve"> </w:t>
      </w:r>
      <w:r>
        <w:rPr>
          <w:rStyle w:val="VerbatimChar"/>
        </w:rPr>
        <w:t xml:space="preserve">08 Photography Library/01 Master Library/</w:t>
      </w:r>
      <w:r>
        <w:t xml:space="preserve"> </w:t>
      </w:r>
      <w:r>
        <w:t xml:space="preserve">— fine, just follow the naming conventions in section 5.</w:t>
      </w:r>
    </w:p>
    <w:p>
      <w:pPr>
        <w:pStyle w:val="FirstParagraph"/>
      </w:pPr>
      <w:r>
        <w:t xml:space="preserve">A folder named</w:t>
      </w:r>
      <w:r>
        <w:t xml:space="preserve"> </w:t>
      </w:r>
      <w:r>
        <w:rPr>
          <w:i/>
        </w:rPr>
        <w:t xml:space="preserve">Misc</w:t>
      </w:r>
      <w:r>
        <w:t xml:space="preserve">,</w:t>
      </w:r>
      <w:r>
        <w:t xml:space="preserve"> </w:t>
      </w:r>
      <w:r>
        <w:rPr>
          <w:i/>
        </w:rPr>
        <w:t xml:space="preserve">Other</w:t>
      </w:r>
      <w:r>
        <w:t xml:space="preserve">, or</w:t>
      </w:r>
      <w:r>
        <w:t xml:space="preserve"> </w:t>
      </w:r>
      <w:r>
        <w:rPr>
          <w:i/>
        </w:rPr>
        <w:t xml:space="preserve">To sort later</w:t>
      </w:r>
      <w:r>
        <w:t xml:space="preserve"> </w:t>
      </w:r>
      <w:r>
        <w:t xml:space="preserve">is a smell. If something doesn’t fit, the conversation is</w:t>
      </w:r>
      <w:r>
        <w:t xml:space="preserve"> </w:t>
      </w:r>
      <w:r>
        <w:t xml:space="preserve">“</w:t>
      </w:r>
      <w:r>
        <w:t xml:space="preserve">where does this belong?</w:t>
      </w:r>
      <w:r>
        <w:t xml:space="preserve">”</w:t>
      </w:r>
      <w:r>
        <w:t xml:space="preserve">, not</w:t>
      </w:r>
      <w:r>
        <w:t xml:space="preserve"> </w:t>
      </w:r>
      <w:r>
        <w:t xml:space="preserve">“</w:t>
      </w:r>
      <w:r>
        <w:t xml:space="preserve">let’s create a junk drawer.</w:t>
      </w:r>
      <w:r>
        <w:t xml:space="preserve">”</w:t>
      </w:r>
    </w:p>
    <w:p>
      <w:pPr>
        <w:pStyle w:val="BodyText"/>
      </w:pPr>
      <w:r>
        <w:t xml:space="preserve">Quarterly review of the structure starts in Sprint 5 (or whenever Q1 of BAU operations rolls around). Cull empty folders, rename anything that has drifted, log changes in a</w:t>
      </w:r>
      <w:r>
        <w:t xml:space="preserve"> </w:t>
      </w:r>
      <w:r>
        <w:rPr>
          <w:rStyle w:val="VerbatimChar"/>
        </w:rPr>
        <w:t xml:space="preserve">00 README.md</w:t>
      </w:r>
      <w:r>
        <w:t xml:space="preserve"> </w:t>
      </w:r>
      <w:r>
        <w:t xml:space="preserve">at the root of the Shared Drive.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rogers-sign-off"/>
      <w:r>
        <w:t xml:space="preserve">9. Roger’s sign-off</w:t>
      </w:r>
      <w:bookmarkEnd w:id="38"/>
    </w:p>
    <w:p>
      <w:pPr>
        <w:pStyle w:val="FirstParagraph"/>
      </w:pPr>
      <w:r>
        <w:t xml:space="preserve">For Roger’s tick when reviewing:</w:t>
      </w:r>
    </w:p>
    <w:p>
      <w:pPr>
        <w:numPr>
          <w:ilvl w:val="0"/>
          <w:numId w:val="1005"/>
        </w:numPr>
        <w:pStyle w:val="Compact"/>
      </w:pPr>
      <w:r>
        <w:t xml:space="preserve">☐ Shared Drive name</w:t>
      </w:r>
      <w:r>
        <w:t xml:space="preserve"> </w:t>
      </w:r>
      <w:r>
        <w:rPr>
          <w:b/>
        </w:rPr>
        <w:t xml:space="preserve">Beercade Australia</w:t>
      </w:r>
      <w:r>
        <w:t xml:space="preserve"> </w:t>
      </w:r>
      <w:r>
        <w:t xml:space="preserve">is fine (or suggest alternative)</w:t>
      </w:r>
    </w:p>
    <w:p>
      <w:pPr>
        <w:numPr>
          <w:ilvl w:val="0"/>
          <w:numId w:val="1005"/>
        </w:numPr>
        <w:pStyle w:val="Compact"/>
      </w:pPr>
      <w:r>
        <w:t xml:space="preserve">☐ Eight-folder top level as above</w:t>
      </w:r>
    </w:p>
    <w:p>
      <w:pPr>
        <w:numPr>
          <w:ilvl w:val="0"/>
          <w:numId w:val="1005"/>
        </w:numPr>
        <w:pStyle w:val="Compact"/>
      </w:pPr>
      <w:r>
        <w:t xml:space="preserve">☐ Photography Library as its own top-level</w:t>
      </w:r>
    </w:p>
    <w:p>
      <w:pPr>
        <w:numPr>
          <w:ilvl w:val="0"/>
          <w:numId w:val="1005"/>
        </w:numPr>
        <w:pStyle w:val="Compact"/>
      </w:pPr>
      <w:r>
        <w:t xml:space="preserve">☐ Finance and Legal split into a separate</w:t>
      </w:r>
      <w:r>
        <w:t xml:space="preserve"> </w:t>
      </w:r>
      <w:r>
        <w:rPr>
          <w:b/>
        </w:rPr>
        <w:t xml:space="preserve">Beercade Confidential</w:t>
      </w:r>
      <w:r>
        <w:t xml:space="preserve"> </w:t>
      </w:r>
      <w:r>
        <w:t xml:space="preserve">Shared Drive</w:t>
      </w:r>
    </w:p>
    <w:p>
      <w:pPr>
        <w:numPr>
          <w:ilvl w:val="0"/>
          <w:numId w:val="1005"/>
        </w:numPr>
        <w:pStyle w:val="Compact"/>
      </w:pPr>
      <w:r>
        <w:t xml:space="preserve">☐ Permission model: Roger + consultant on both; team on the main drive only</w:t>
      </w:r>
    </w:p>
    <w:p>
      <w:pPr>
        <w:numPr>
          <w:ilvl w:val="0"/>
          <w:numId w:val="1005"/>
        </w:numPr>
        <w:pStyle w:val="Compact"/>
      </w:pPr>
      <w:r>
        <w:t xml:space="preserve">☐ Migration plan in section 6 — go for it on Day 3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680" w:footer="680" w:gutter="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Stratum 2" w:hAnsi="Stratum 2" w:cs="Stratum 2" w:eastAsia="Stratum 2"/>
        <w:b w:val="0"/>
        <w:i w:val="0"/>
        <w:color w:val="2A1745"/>
        <w:sz w:val="18"/>
      </w:rPr>
      <w:t>Beercade · Regent Street, Redfern NSW</w:t>
    </w:r>
    <w:r>
      <w:rPr>
        <w:rFonts w:ascii="Stratum 2" w:hAnsi="Stratum 2" w:cs="Stratum 2" w:eastAsia="Stratum 2"/>
        <w:b w:val="0"/>
        <w:i w:val="0"/>
        <w:color w:val="2A1745"/>
        <w:sz w:val="18"/>
      </w:rPr>
      <w:tab/>
    </w:r>
    <w:r>
      <w:rPr>
        <w:rFonts w:ascii="Stratum 2" w:hAnsi="Stratum 2" w:cs="Stratum 2" w:eastAsia="Stratum 2"/>
        <w:b w:val="0"/>
        <w:i w:val="0"/>
        <w:color w:val="2A1745"/>
        <w:sz w:val="18"/>
      </w:rPr>
      <w:t xml:space="preserve">Page </w:t>
    </w:r>
    <w:r>
      <w:rPr>
        <w:rFonts w:ascii="Stratum 2" w:hAnsi="Stratum 2" w:cs="Stratum 2" w:eastAsia="Stratum 2"/>
        <w:b w:val="0"/>
        <w:i w:val="0"/>
        <w:color w:val="2A1745"/>
        <w:sz w:val="18"/>
      </w:rPr>
      <w:fldChar w:fldCharType="begin"/>
      <w:instrText xml:space="preserve"> PAGE   \* MERGEFORMAT </w:instrText>
      <w:fldChar w:fldCharType="end"/>
    </w:r>
    <w:r>
      <w:rPr>
        <w:rFonts w:ascii="Stratum 2" w:hAnsi="Stratum 2" w:cs="Stratum 2" w:eastAsia="Stratum 2"/>
        <w:b w:val="0"/>
        <w:i w:val="0"/>
        <w:color w:val="2A1745"/>
        <w:sz w:val="18"/>
      </w:rPr>
      <w:t xml:space="preserve"> of </w:t>
    </w:r>
    <w:r>
      <w:rPr>
        <w:rFonts w:ascii="Stratum 2" w:hAnsi="Stratum 2" w:cs="Stratum 2" w:eastAsia="Stratum 2"/>
        <w:b w:val="0"/>
        <w:i w:val="0"/>
        <w:color w:val="2A1745"/>
        <w:sz w:val="18"/>
      </w:rPr>
      <w:fldChar w:fldCharType="begin"/>
      <w:instrText xml:space="preserve"> NUMPAGES   \* MERGEFORMAT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BeercadeWordmark"/>
      <w:jc w:val="right"/>
      <w:pBdr>
        <w:bottom w:val="single" w:sz="8" w:space="4" w:color="7A3CE2"/>
      </w:pBdr>
    </w:pPr>
    <w:r>
      <w:rPr>
        <w:spacing w:val="40"/>
      </w:rPr>
      <w:t>BEERCADE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color w:val="14101A"/>
      <w:sz w:val="22"/>
      <w:rFonts w:ascii="Stratum 2" w:hAnsi="Stratum 2" w:cs="Stratum 2" w:eastAsia="Stratum 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 w:line="264" w:lineRule="auto"/>
      <w:outlineLvl w:val="0"/>
    </w:pPr>
    <w:rPr>
      <w:rFonts w:ascii="Gear Wide" w:hAnsi="Gear Wide" w:cs="Gear Wide" w:eastAsia="Gear Wide"/>
      <w:b/>
      <w:bCs/>
      <w:i w:val="0"/>
      <w:color w:val="7A3CE2"/>
      <w:sz w:val="44"/>
      <w:szCs w:val="28"/>
      <w:caps w:val="tru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 w:line="276" w:lineRule="auto"/>
      <w:outlineLvl w:val="1"/>
    </w:pPr>
    <w:rPr>
      <w:rFonts w:ascii="Obviously Narrow" w:hAnsi="Obviously Narrow" w:cs="Obviously Narrow" w:eastAsia="Obviously Narrow"/>
      <w:b/>
      <w:bCs/>
      <w:i w:val="0"/>
      <w:color w:val="14101A"/>
      <w:sz w:val="30"/>
      <w:szCs w:val="26"/>
      <w:caps w:val="tru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288" w:lineRule="auto"/>
      <w:outlineLvl w:val="2"/>
    </w:pPr>
    <w:rPr>
      <w:rFonts w:ascii="Obviously Narrow" w:hAnsi="Obviously Narrow" w:cs="Obviously Narrow" w:eastAsia="Obviously Narrow"/>
      <w:b/>
      <w:bCs/>
      <w:i w:val="0"/>
      <w:color w:val="14101A"/>
      <w:sz w:val="24"/>
      <w:caps w:val="tru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40" w:line="288" w:lineRule="auto"/>
      <w:outlineLvl w:val="3"/>
    </w:pPr>
    <w:rPr>
      <w:rFonts w:ascii="Obviously Narrow" w:hAnsi="Obviously Narrow" w:cs="Obviously Narrow" w:eastAsia="Obviously Narrow"/>
      <w:b/>
      <w:bCs/>
      <w:i w:val="0"/>
      <w:iCs/>
      <w:color w:val="2A1745"/>
      <w:sz w:val="22"/>
      <w:caps w:val="tru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52" w:lineRule="auto" w:before="0"/>
      <w:contextualSpacing/>
    </w:pPr>
    <w:rPr>
      <w:rFonts w:ascii="Gear Wide" w:hAnsi="Gear Wide" w:cs="Gear Wide" w:eastAsia="Gear Wide"/>
      <w:b/>
      <w:i w:val="0"/>
      <w:color w:val="7A3CE2"/>
      <w:spacing w:val="5"/>
      <w:kern w:val="28"/>
      <w:sz w:val="8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312" w:lineRule="auto"/>
    </w:pPr>
    <w:rPr>
      <w:rFonts w:ascii="Stratum 2" w:hAnsi="Stratum 2" w:cs="Stratum 2" w:eastAsia="Stratum 2"/>
      <w:b w:val="0"/>
      <w:i w:val="0"/>
      <w:iCs/>
      <w:color w:val="2A174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200" w:line="336" w:lineRule="auto"/>
    </w:pPr>
    <w:rPr>
      <w:rFonts w:ascii="Stratum 2" w:hAnsi="Stratum 2" w:cs="Stratum 2" w:eastAsia="Stratum 2"/>
      <w:b w:val="0"/>
      <w:i/>
      <w:iCs/>
      <w:color w:val="2A1745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8" w:lineRule="auto" w:before="40" w:after="200"/>
    </w:pPr>
    <w:rPr>
      <w:rFonts w:ascii="Stratum 2" w:hAnsi="Stratum 2" w:cs="Stratum 2" w:eastAsia="Stratum 2"/>
      <w:b w:val="0"/>
      <w:bCs/>
      <w:i/>
      <w:color w:val="2A1745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ercadeWordmark">
    <w:name w:val="Beercade Wordmark"/>
    <w:pPr>
      <w:spacing w:before="0" w:after="0" w:line="240" w:lineRule="auto"/>
    </w:pPr>
    <w:rPr>
      <w:rFonts w:ascii="Gear Wide" w:hAnsi="Gear Wide" w:cs="Gear Wide" w:eastAsia="Gear Wide"/>
      <w:b/>
      <w:i w:val="0"/>
      <w:color w:val="7A3CE2"/>
      <w:sz w:val="28"/>
    </w:rPr>
  </w:style>
  <w:style w:type="paragraph" w:customStyle="1" w:styleId="DatePublished">
    <w:name w:val="Date Published"/>
    <w:pPr>
      <w:spacing w:before="0" w:after="0" w:line="288" w:lineRule="auto"/>
    </w:pPr>
    <w:rPr>
      <w:rFonts w:ascii="Stratum 2" w:hAnsi="Stratum 2" w:cs="Stratum 2" w:eastAsia="Stratum 2"/>
      <w:b w:val="0"/>
      <w:i w:val="0"/>
      <w:color w:val="2A1745"/>
      <w:sz w:val="22"/>
    </w:rPr>
  </w:style>
  <w:style w:type="paragraph" w:customStyle="1" w:styleId="BlockText">
    <w:name w:val="Block Text"/>
    <w:pPr>
      <w:spacing w:before="120" w:after="200" w:line="336" w:lineRule="auto"/>
    </w:pPr>
    <w:rPr>
      <w:rFonts w:ascii="Stratum 2" w:hAnsi="Stratum 2" w:cs="Stratum 2" w:eastAsia="Stratum 2"/>
      <w:b w:val="0"/>
      <w:i/>
      <w:color w:val="2A1745"/>
      <w:sz w:val="22"/>
    </w:rPr>
  </w:style>
  <w:style w:type="paragraph" w:customStyle="1" w:styleId="SourceCode">
    <w:name w:val="Source Code"/>
    <w:pPr>
      <w:spacing w:before="80" w:after="200" w:line="312" w:lineRule="auto"/>
    </w:pPr>
    <w:rPr>
      <w:rFonts w:ascii="JetBrains Mono" w:hAnsi="JetBrains Mono" w:cs="JetBrains Mono" w:eastAsia="JetBrains Mono"/>
      <w:b w:val="0"/>
      <w:i w:val="0"/>
      <w:color w:val="14101A"/>
      <w:sz w:val="20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2026-05-30T12:11:09Z</dcterms:created>
  <dcterms:modified xsi:type="dcterms:W3CDTF">2026-05-30T12:11:09Z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