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línea horizontal" id="4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Marcador de posición de imagen" id="10" name="image11.jpg"/>
            <a:graphic>
              <a:graphicData uri="http://schemas.openxmlformats.org/drawingml/2006/picture">
                <pic:pic>
                  <pic:nvPicPr>
                    <pic:cNvPr descr="Marcador de posición de imagen"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Matriz de Pruebas HU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07/12/2025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Sergio Ramírez Pla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Jose Luís Moreno Tores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IES Albarregas</w:t>
        <w:br w:type="textWrapping"/>
        <w:t xml:space="preserve">2º DAM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u51mny0sx6" w:id="3"/>
      <w:bookmarkEnd w:id="3"/>
      <w:r w:rsidDel="00000000" w:rsidR="00000000" w:rsidRPr="00000000">
        <w:rPr>
          <w:rtl w:val="0"/>
        </w:rPr>
        <w:t xml:space="preserve">Matriz de </w:t>
      </w:r>
      <w:r w:rsidDel="00000000" w:rsidR="00000000" w:rsidRPr="00000000">
        <w:rPr>
          <w:rtl w:val="0"/>
        </w:rPr>
        <w:t xml:space="preserve">Pruebas HU</w:t>
      </w:r>
      <w:r w:rsidDel="00000000" w:rsidR="00000000" w:rsidRPr="00000000">
        <w:rPr>
          <w:rtl w:val="0"/>
        </w:rPr>
        <w:t xml:space="preserve"> × Criterios × Prueba</w:t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dntqla5felqw" w:id="4"/>
      <w:bookmarkEnd w:id="4"/>
      <w:r w:rsidDel="00000000" w:rsidR="00000000" w:rsidRPr="00000000">
        <w:rPr>
          <w:b w:val="1"/>
          <w:bCs w:val="1"/>
          <w:rtl w:val="0"/>
        </w:rPr>
        <w:t xml:space="preserve">HU1: Registro de usuario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El usuario puede registrarse tras ingresar los campos necesarios y aceptar los términos y condiciones</w:t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Abrir app → Click en "Registro"</w:t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Ingresar nombre de usuario, email y contraseña válida 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Aceptar los términos y condiciones</w:t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4. Confirmar registro → verificar mensaje de éxito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318262" cy="4852988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8262" cy="485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5t0prme45oh6" w:id="5"/>
      <w:bookmarkEnd w:id="5"/>
      <w:r w:rsidDel="00000000" w:rsidR="00000000" w:rsidRPr="00000000">
        <w:rPr>
          <w:b w:val="1"/>
          <w:bCs w:val="1"/>
          <w:rtl w:val="0"/>
        </w:rPr>
        <w:t xml:space="preserve">HU2: Login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El usuario puede iniciar sesión con credenciales válidas</w:t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Abrir app → Ingresar Usuario y contraseña válidos</w:t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2. Pulsar → Botón Entrar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3. Confirmar → Verificar acceso al menú principal</w:t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6032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fzgiwkz2v82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fzo7gn27iyvg" w:id="7"/>
      <w:bookmarkEnd w:id="7"/>
      <w:r w:rsidDel="00000000" w:rsidR="00000000" w:rsidRPr="00000000">
        <w:rPr>
          <w:b w:val="1"/>
          <w:bCs w:val="1"/>
          <w:rtl w:val="0"/>
        </w:rPr>
        <w:t xml:space="preserve">HU3: Navegación Calendario Ejercicios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El usuario puede irse al Calendario de Ejercicios para consultarlo y ver un video explicativo</w:t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Pulsar →  Botón de Calendario</w:t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2. Pulsar → Botón de Video Explicativo</w:t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3. Confirmar → verificar que se muestra la pantalla del ejercicio con el video explicativo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99339" cy="55006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9339" cy="550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1395" cy="57102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95" cy="571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</w:rPr>
      </w:pPr>
      <w:bookmarkStart w:colFirst="0" w:colLast="0" w:name="_d6i8cyyal4fy" w:id="8"/>
      <w:bookmarkEnd w:id="8"/>
      <w:r w:rsidDel="00000000" w:rsidR="00000000" w:rsidRPr="00000000">
        <w:rPr>
          <w:b w:val="1"/>
          <w:bCs w:val="1"/>
          <w:rtl w:val="0"/>
        </w:rPr>
        <w:t xml:space="preserve">HU4: Navegación Calendario Nutricional y Cálculo de IMC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color w:val="9900ff"/>
          <w:rtl w:val="0"/>
        </w:rPr>
        <w:t xml:space="preserve">El usuario puede irse al Calendario de Nutricional para consultar sus estadísticas y calcular su IMC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Pulsar → Botón de Calendario Nutricional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2. Consultar → Estadísticas Nutricionales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3. Pulsar → Botón Calcular IMC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4. Ingresar→ Datos a calcular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5. Pulsar → Botón Enviar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6. Verificar → Estadísticas IMC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29367" cy="47672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367" cy="476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b w:val="1"/>
          <w:bCs w:val="1"/>
        </w:rPr>
      </w:pPr>
      <w:bookmarkStart w:colFirst="0" w:colLast="0" w:name="_qdeiru6k27su" w:id="9"/>
      <w:bookmarkEnd w:id="9"/>
      <w:r w:rsidDel="00000000" w:rsidR="00000000" w:rsidRPr="00000000">
        <w:rPr>
          <w:b w:val="1"/>
          <w:bCs w:val="1"/>
          <w:rtl w:val="0"/>
        </w:rPr>
        <w:t xml:space="preserve">HU5: Navegación Menú de Mensajería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El usuario puede consultar su bandeja de entrada y sus mensajes anteriormente leídos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Pulsar → Botón de Mensajería</w:t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2. Consultar → Mensajes en Notificaciones</w:t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3. Pulsar → Botón Mensajes Leídos</w:t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4. Consultar → Mensajes en Bandeja de Leídos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b w:val="1"/>
          <w:bCs w:val="1"/>
        </w:rPr>
      </w:pPr>
      <w:bookmarkStart w:colFirst="0" w:colLast="0" w:name="_qofo3061silf" w:id="10"/>
      <w:bookmarkEnd w:id="1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78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b w:val="1"/>
          <w:bCs w:val="1"/>
        </w:rPr>
      </w:pPr>
      <w:bookmarkStart w:colFirst="0" w:colLast="0" w:name="_ge0w4fwwnfeg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</w:rPr>
      </w:pPr>
      <w:bookmarkStart w:colFirst="0" w:colLast="0" w:name="_x2qbei5x8u23" w:id="12"/>
      <w:bookmarkEnd w:id="12"/>
      <w:r w:rsidDel="00000000" w:rsidR="00000000" w:rsidRPr="00000000">
        <w:rPr>
          <w:b w:val="1"/>
          <w:bCs w:val="1"/>
          <w:rtl w:val="0"/>
        </w:rPr>
        <w:t xml:space="preserve">HU6: Navegación Menú Configuración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El usuario puede consultar el menú de configuración y chequear las que le interesen</w:t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1. Pulsar → Botón de Menú de configuración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2. Consultar → Configuraciones disponibles</w:t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3. Pulsar → Check que le interesen</w:t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4. Pulsar→ Botón guardar, guarda la configuración</w:t>
      </w:r>
      <w:r w:rsidDel="00000000" w:rsidR="00000000" w:rsidRPr="00000000">
        <w:rPr/>
        <w:drawing>
          <wp:inline distB="114300" distT="114300" distL="114300" distR="114300">
            <wp:extent cx="3700463" cy="376610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766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97367" cy="43767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7367" cy="437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13"/>
    <w:bookmarkEnd w:id="13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línea horizontal" id="3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11.jp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