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What makes you the same person over time? This ancient puzzle, known as the problem of personal identity, becomes vivid through thought experiments like the Ship of Theseus. If all the planks of a ship are gradually replaced, is it still the same ship?</w:t>
      </w:r>
    </w:p>
    <w:p>
      <w:pPr>
        <w:spacing w:lineRule="auto"/>
      </w:pPr>
      <w:r>
        <w:rPr/>
        <w:t xml:space="preserve">When applied to persons, this question becomes urgent. Your body completely replaces its cells every seven years. Your memories fade and are reconstructed. Your personality evolves. What persists through these changes to preserve your identity?</w:t>
      </w:r>
    </w:p>
    <w:p>
      <w:pPr>
        <w:spacing w:lineRule="auto"/>
      </w:pPr>
      <w:r>
        <w:rPr/>
        <w:t xml:space="preserve">One influential answer is psychological continuity theory, developed by philosophers like John Locke and Derek Parfit. On this view, you are the same person as a past individual if there is an overlapping chain of psychological connections—memories, intentions, character traits—linking them to you.</w:t>
      </w:r>
      <w:r>
        <w:rPr>
          <w:vertAlign w:val="superscript"/>
        </w:rPr>
        <w:t xml:space="preserve">2</w:t>
      </w:r>
    </w:p>
    <w:p>
      <w:pPr>
        <w:spacing w:lineRule="auto"/>
      </w:pPr>
      <w:r>
        <w:rPr/>
        <w:t xml:space="preserve">However, psychological theories face challenges. What about cases of amnesia or dramatic personality change? Are you a different person after severe brain injury? Parfit famously argued that personal identity might not be what matters—what we care about is psychological continuity, whether or not a "self" persists.</w:t>
      </w:r>
    </w:p>
    <w:p>
      <w:pPr>
        <w:spacing w:lineRule="auto"/>
      </w:pPr>
      <w:r>
        <w:rPr/>
        <w:t xml:space="preserve">Biological theories offer an alternative: you are the same person as long as you are the same living organism. This view handles cases of memory loss more easily but struggles with hypothetical scenarios involving brain transplants or uploading consciousness to computers.</w:t>
      </w:r>
      <w:r>
        <w:rPr>
          <w:vertAlign w:val="superscript"/>
        </w:rPr>
        <w:t xml:space="preserve">3</w:t>
      </w:r>
    </w:p>
    <w:p>
      <w:pPr>
        <w:spacing w:lineRule="auto"/>
      </w:pPr>
      <w:r>
        <w:rPr/>
        <w:t xml:space="preserve">Perhaps the deepest lesson is that personal identity is not a simple, all-or-nothing affair. Different criteria (psychological, biological, narrative) may be relevant in different contexts. Understanding these criteria helps us navigate profound questions about life, death, and what matters in survival.</w:t>
      </w:r>
    </w:p>
    <w:p>
      <w:pPr>
        <w:spacing w:lineRule="auto"/>
      </w:pPr>
      <w:r>
        <w:rPr/>
      </w:r>
    </w:p>
    <w:p>
      <w:pPr>
        <w:spacing w:lineRule="auto"/>
      </w:pPr>
      <w:r>
        <w:rPr>
          <w:vertAlign w:val="superscript"/>
        </w:rPr>
        <w:t xml:space="preserve">1</w:t>
      </w:r>
      <w:r>
        <w:rPr/>
        <w:t xml:space="preserve"> Locke, J. (1689). An Essay Concerning Human Understanding, Book II, Chapter 27.</w:t>
      </w:r>
    </w:p>
    <w:p>
      <w:pPr>
        <w:spacing w:lineRule="auto"/>
      </w:pPr>
      <w:r>
        <w:rPr>
          <w:vertAlign w:val="superscript"/>
        </w:rPr>
        <w:t xml:space="preserve">2</w:t>
      </w:r>
      <w:r>
        <w:rPr/>
        <w:t xml:space="preserve"> Parfit, D. (1984). Reasons and Persons. Oxford: Clarendon Press.</w:t>
      </w:r>
    </w:p>
    <w:p>
      <w:pPr>
        <w:spacing w:lineRule="auto"/>
      </w:pPr>
      <w:r>
        <w:rPr>
          <w:vertAlign w:val="superscript"/>
        </w:rPr>
        <w:t xml:space="preserve">3</w:t>
      </w:r>
      <w:r>
        <w:rPr/>
        <w:t xml:space="preserve"> Olson, E. T. (1997). The Human Animal: Personal Identity Without Psychology. Oxford University Press.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2026-01-07T06:49:05.485Z</dcterms:created>
  <dcterms:modified xsi:type="dcterms:W3CDTF">2026-01-07T06:49:05.485Z</dcterms:modified>
</cp:coreProperties>
</file>