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Why does the physical processing of information in the brain give rise to the felt quality of experience? This is what philosopher David Chalmers calls "the hard problem of consciousness," distinguishing it from the "easy problems" of explaining cognitive functions like memory, attention, and learning.</w:t>
      </w:r>
    </w:p>
    <w:p>
      <w:pPr>
        <w:spacing w:lineRule="auto"/>
      </w:pPr>
      <w:r>
        <w:rPr/>
        <w:t xml:space="preserve">The hard problem asks: why is there something it is like to see red, taste chocolate, or feel pain? In principle, we could imagine a universe where information processing occurs without any accompanying subjective experience—a universe of "philosophical zombies" who behave exactly like conscious beings but have no inner mental life.</w:t>
      </w:r>
    </w:p>
    <w:p>
      <w:pPr>
        <w:spacing w:lineRule="auto"/>
      </w:pPr>
      <w:r>
        <w:rPr/>
        <w:t xml:space="preserve">Materialist approaches struggle with this problem. We can explain how neurons fire, how information is integrated, and how the brain generates behavior. But explaining these functional relationships does not explain why they are accompanied by phenomenal experience. There seems to be an explanatory gap between physical processes and subjective qualities.</w:t>
      </w:r>
      <w:r>
        <w:rPr>
          <w:vertAlign w:val="superscript"/>
        </w:rPr>
        <w:t xml:space="preserve">2</w:t>
      </w:r>
    </w:p>
    <w:p>
      <w:pPr>
        <w:spacing w:lineRule="auto"/>
      </w:pPr>
      <w:r>
        <w:rPr/>
        <w:t xml:space="preserve">Some philosophers, like Daniel Dennett, argue that the hard problem rests on an illusion. Once we fully understand the functional organization of consciousness, there will be no residual mystery about experience itself. What seems like an explanatory gap is really just incomplete understanding.</w:t>
      </w:r>
    </w:p>
    <w:p>
      <w:pPr>
        <w:spacing w:lineRule="auto"/>
      </w:pPr>
      <w:r>
        <w:rPr/>
        <w:t xml:space="preserve">Others, including Chalmers, argue that consciousness might be a fundamental feature of reality, like mass or charge. Just as physics takes some properties as basic and unexplained, perhaps phenomenal experience must be added to our ontological inventory as an irreducible aspect of nature.</w:t>
      </w:r>
      <w:r>
        <w:rPr>
          <w:vertAlign w:val="superscript"/>
        </w:rPr>
        <w:t xml:space="preserve">3</w:t>
      </w:r>
    </w:p>
    <w:p>
      <w:pPr>
        <w:spacing w:lineRule="auto"/>
      </w:pPr>
      <w:r>
        <w:rPr/>
        <w:t xml:space="preserve">This debate matters because how we understand consciousness shapes our view of minds, persons, and moral status. If experience is fundamental, then panpsychism—the view that consciousness is ubiquitous in nature—becomes plausible. If it is emergent from complexity, then sophisticated AI might eventually be conscious. The hard problem thus connects to nearly every area of philosophy.</w:t>
      </w:r>
    </w:p>
    <w:p>
      <w:pPr>
        <w:spacing w:lineRule="auto"/>
      </w:pPr>
      <w:r>
        <w:rPr/>
      </w:r>
    </w:p>
    <w:p>
      <w:pPr>
        <w:spacing w:lineRule="auto"/>
      </w:pPr>
      <w:r>
        <w:rPr>
          <w:vertAlign w:val="superscript"/>
        </w:rPr>
        <w:t xml:space="preserve">1</w:t>
      </w:r>
      <w:r>
        <w:rPr/>
        <w:t xml:space="preserve"> Chalmers, D. J. (1995). "Facing Up to the Problem of Consciousness." Journal of Consciousness Studies, 2(3), 200-219.</w:t>
      </w:r>
    </w:p>
    <w:p>
      <w:pPr>
        <w:spacing w:lineRule="auto"/>
      </w:pPr>
      <w:r>
        <w:rPr>
          <w:vertAlign w:val="superscript"/>
        </w:rPr>
        <w:t xml:space="preserve">2</w:t>
      </w:r>
      <w:r>
        <w:rPr/>
        <w:t xml:space="preserve"> Dennett, D. C. (1991). Consciousness Explained. Boston: Little, Brown and Company.</w:t>
      </w:r>
    </w:p>
    <w:p>
      <w:pPr>
        <w:spacing w:lineRule="auto"/>
      </w:pPr>
      <w:r>
        <w:rPr>
          <w:vertAlign w:val="superscript"/>
        </w:rPr>
        <w:t xml:space="preserve">3</w:t>
      </w:r>
      <w:r>
        <w:rPr/>
        <w:t xml:space="preserve"> Nagel, T. (1974). "What Is It Like to Be a Bat?" The Philosophical Review, 83(4), 435-450.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