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As artificial intelligence systems become increasingly sophisticated, we face a fundamental philosophical question: Can machines be moral agents? This question has profound implications for how we design, deploy, and regulate AI systems in society.</w:t>
      </w:r>
    </w:p>
    <w:p>
      <w:pPr>
        <w:spacing w:lineRule="auto"/>
      </w:pPr>
      <w:r>
        <w:rPr/>
        <w:t xml:space="preserve">Traditional moral philosophy assumes that moral agency requires consciousness, intentionality, and the capacity for rational deliberation. If AI lacks these properties, then it cannot be a genuine moral agent, no matter how complex its decision-making algorithms become.</w:t>
      </w:r>
    </w:p>
    <w:p>
      <w:pPr>
        <w:spacing w:lineRule="auto"/>
      </w:pPr>
      <w:r>
        <w:rPr/>
        <w:t xml:space="preserve">However, functionalist approaches to mind suggest that what matters is not the substrate of thought, but its functional organization. If an AI system can reliably distinguish right from wrong, weigh competing values, and act accordingly, does it matter whether it has phenomenal consciousness?</w:t>
      </w:r>
      <w:r>
        <w:rPr>
          <w:vertAlign w:val="superscript"/>
        </w:rPr>
        <w:t xml:space="preserve">2</w:t>
      </w:r>
    </w:p>
    <w:p>
      <w:pPr>
        <w:spacing w:lineRule="auto"/>
      </w:pPr>
      <w:r>
        <w:rPr/>
        <w:t xml:space="preserve">Consider autonomous vehicles faced with trolley problem scenarios. These systems must make life-or-death decisions without human intervention. Should we hold them morally responsible for their choices, or does responsibility ultimately rest with their human designers and operators?</w:t>
      </w:r>
    </w:p>
    <w:p>
      <w:pPr>
        <w:spacing w:lineRule="auto"/>
      </w:pPr>
      <w:r>
        <w:rPr/>
        <w:t xml:space="preserve">Some philosophers argue for a spectrum of moral agency rather than a binary distinction. Perhaps advanced AI systems occupy a middle ground between fully responsible agents and mere tools—what we might call "quasi-agents" deserving of some but not all moral consideration.</w:t>
      </w:r>
      <w:r>
        <w:rPr>
          <w:vertAlign w:val="superscript"/>
        </w:rPr>
        <w:t xml:space="preserve">3</w:t>
      </w:r>
    </w:p>
    <w:p>
      <w:pPr>
        <w:spacing w:lineRule="auto"/>
      </w:pPr>
      <w:r>
        <w:rPr/>
        <w:t xml:space="preserve">The answer to this question will shape our approach to AI ethics, liability law, and the future of human-machine collaboration.</w:t>
      </w:r>
    </w:p>
    <w:p>
      <w:pPr>
        <w:spacing w:lineRule="auto"/>
      </w:pPr>
      <w:r>
        <w:rPr/>
      </w:r>
    </w:p>
    <w:p>
      <w:pPr>
        <w:spacing w:lineRule="auto"/>
      </w:pPr>
      <w:r>
        <w:rPr>
          <w:vertAlign w:val="superscript"/>
        </w:rPr>
        <w:t xml:space="preserve">1</w:t>
      </w:r>
      <w:r>
        <w:rPr/>
        <w:t xml:space="preserve"> Floridi, L., &amp; Sanders, J. W. (2004). "On the Morality of Artificial Agents." Minds and Machines, 14(3), 349-379.</w:t>
      </w:r>
    </w:p>
    <w:p>
      <w:pPr>
        <w:spacing w:lineRule="auto"/>
      </w:pPr>
      <w:r>
        <w:rPr>
          <w:vertAlign w:val="superscript"/>
        </w:rPr>
        <w:t xml:space="preserve">2</w:t>
      </w:r>
      <w:r>
        <w:rPr/>
        <w:t xml:space="preserve"> Dennett, D. C. (1987). The Intentional Stance. Cambridge, MA: MIT Press.</w:t>
      </w:r>
    </w:p>
    <w:p>
      <w:pPr>
        <w:spacing w:lineRule="auto"/>
      </w:pPr>
      <w:r>
        <w:rPr>
          <w:vertAlign w:val="superscript"/>
        </w:rPr>
        <w:t xml:space="preserve">3</w:t>
      </w:r>
      <w:r>
        <w:rPr/>
        <w:t xml:space="preserve"> Wallach, W., &amp; Allen, C. (2009). Moral Machines: Teaching Robots Right from Wrong. Oxford University Press.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2026-01-07T06:49:05.485Z</dcterms:created>
  <dcterms:modified xsi:type="dcterms:W3CDTF">2026-01-07T06:49:05.485Z</dcterms:modified>
</cp:coreProperties>
</file>