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Recent advances in neuroscience have reignited ancient debates about free will. Brain imaging studies suggest that neural activity predicting a decision can occur several seconds before we become consciously aware of making that choice.</w:t>
      </w:r>
    </w:p>
    <w:p>
      <w:pPr>
        <w:spacing w:lineRule="auto"/>
      </w:pPr>
      <w:r>
        <w:rPr/>
        <w:t xml:space="preserve">These findings, particularly Benjamin Libet's famous experiments from the 1980s, seem to challenge our intuitive sense of authorship over our actions. If the brain has already "decided" before conscious awareness kicks in, are we truly free agents or merely witnesses to predetermined neural processes?</w:t>
      </w:r>
    </w:p>
    <w:p>
      <w:pPr>
        <w:spacing w:lineRule="auto"/>
      </w:pPr>
      <w:r>
        <w:rPr/>
        <w:t xml:space="preserve">However, the relationship between neural determinism and free will is more complex than it first appears. Compatibilist philosophers argue that free will doesn't require causal independence but rather the absence of external coercion and the presence of rational deliberation.</w:t>
      </w:r>
      <w:r>
        <w:rPr>
          <w:vertAlign w:val="superscript"/>
        </w:rPr>
        <w:t xml:space="preserve">2</w:t>
      </w:r>
    </w:p>
    <w:p>
      <w:pPr>
        <w:spacing w:lineRule="auto"/>
      </w:pPr>
      <w:r>
        <w:rPr/>
        <w:t xml:space="preserve">Daniel Dennett suggests that we should think of free will as a biologically evolved capacity for self-control and future planning, not as some mysterious power to transcend the laws of nature. On this view, the relevant question is not whether our choices are determined, but whether they flow from our own values and reasoning.</w:t>
      </w:r>
    </w:p>
    <w:p>
      <w:pPr>
        <w:spacing w:lineRule="auto"/>
      </w:pPr>
      <w:r>
        <w:rPr/>
        <w:t xml:space="preserve">Moreover, recent research on neuroplasticity shows that conscious deliberation can reshape neural pathways over time. While individual decisions may be influenced by prior neural states, our patterns of thought and reflection can modify the very brain structures that generate future decisions.</w:t>
      </w:r>
      <w:r>
        <w:rPr>
          <w:vertAlign w:val="superscript"/>
        </w:rPr>
        <w:t xml:space="preserve">3</w:t>
      </w:r>
    </w:p>
    <w:p>
      <w:pPr>
        <w:spacing w:lineRule="auto"/>
      </w:pPr>
      <w:r>
        <w:rPr/>
        <w:t xml:space="preserve">The free will debate thus reveals a tension between our phenomenology—the felt sense of choosing—and our scientific understanding of neural causation. Resolving this tension may require revising both our folk psychology and our interpretation of neuroscientific data.</w:t>
      </w:r>
    </w:p>
    <w:p>
      <w:pPr>
        <w:spacing w:lineRule="auto"/>
      </w:pPr>
      <w:r>
        <w:rPr/>
      </w:r>
    </w:p>
    <w:p>
      <w:pPr>
        <w:spacing w:lineRule="auto"/>
      </w:pPr>
      <w:r>
        <w:rPr>
          <w:vertAlign w:val="superscript"/>
        </w:rPr>
        <w:t xml:space="preserve">1</w:t>
      </w:r>
      <w:r>
        <w:rPr/>
        <w:t xml:space="preserve"> Libet, B., Gleason, C. A., Wright, E. W., &amp; Pearl, D. K. (1983). "Time of Conscious Intention to Act in Relation to Onset of Cerebral Activity." Brain, 106(3), 623-642.</w:t>
      </w:r>
    </w:p>
    <w:p>
      <w:pPr>
        <w:spacing w:lineRule="auto"/>
      </w:pPr>
      <w:r>
        <w:rPr>
          <w:vertAlign w:val="superscript"/>
        </w:rPr>
        <w:t xml:space="preserve">2</w:t>
      </w:r>
      <w:r>
        <w:rPr/>
        <w:t xml:space="preserve"> Dennett, D. C. (2003). Freedom Evolves. New York: Viking.</w:t>
      </w:r>
    </w:p>
    <w:p>
      <w:pPr>
        <w:spacing w:lineRule="auto"/>
      </w:pPr>
      <w:r>
        <w:rPr>
          <w:vertAlign w:val="superscript"/>
        </w:rPr>
        <w:t xml:space="preserve">3</w:t>
      </w:r>
      <w:r>
        <w:rPr/>
        <w:t xml:space="preserve"> Mele, A. R. (2009). Effective Intentions: The Power of Conscious Will. Oxford University Press.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2026-01-07T06:49:05.485Z</dcterms:created>
  <dcterms:modified xsi:type="dcterms:W3CDTF">2026-01-07T06:49:05.485Z</dcterms:modified>
</cp:coreProperties>
</file>