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Quicksand" w:hAnsi="Quicksand" w:cs="Quicksand" w:eastAsia="Noto Sans TC"/>
          <w:b/>
          <w:color w:val="080808"/>
          <w:sz w:val="44"/>
        </w:rPr>
        <w:t>P1–P3 全科／跨科：兩個不插電 AI 遊戲（無需裝置）</w:t>
      </w:r>
    </w:p>
    <w:p>
      <w:r>
        <w:rPr>
          <w:rFonts w:ascii="Quicksand" w:hAnsi="Quicksand" w:cs="Quicksand" w:eastAsia="Noto Sans TC"/>
          <w:color w:val="E10707"/>
          <w:sz w:val="18"/>
        </w:rPr>
        <w:t>──────────────────────────────────────────────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⚠️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器材清單 Equipment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兩個雪糕筒（貼上大圖示「用 AI ✅」與「不用 AI ❌」）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兩塊地墊或兩個呼啦圈（答案區「動物」與「不是動物」）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遊戲一圖卡一套（本頁下方，影印後剪開）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遊戲二圖卡一套（本頁下方；皮球卡印兩張）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（可選）哨子一個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遊戲一：「用 AI 定唔用 AI？」 Game 1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兩個雪糕筒放禮堂兩端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教師高舉一張圖卡，全班先想一秒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教師叫「跑！」，學生跑向自己認為正確的雪糕筒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教師公佈答案，站錯的學生「跑返正確嗰邊」，並用一句話解釋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重複 6–8 張卡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關鍵：不是所有電子產品都「用 AI」，會「自己判斷」的才算是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遊戲一圖卡（影印後剪開） ✏️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鉛筆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🚧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雪糕筒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🚦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交通燈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💡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電燈掣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🤖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掃地機械人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🗣️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語音助理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📷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相機自動對焦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⌚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計步手錶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遊戲二：「訓練模型」 Game 2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教（約 8 分鐘）：一位學生當「模型」，背對全班（或閉眼）。教師逐張出示圖卡（貓、狗、魚 → 動物；皮球、汽車 → 不是動物），全班說出正確標籤讓「模型」聽。重複 4–5 張，全部正確；可換一位學生再當一次「模型」，用同一批卡重複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考（約 4 分鐘）：出示一張新卡（例如「小鳥」），全班不作聲，「模型」判斷「動物／不是動物」並站進答案區；可多考一至兩張新卡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加入錯誤例子（約 4 分鐘）：悄悄出示「皮球」卡，示意全班故意說「動物」。再考一次新「皮球」卡，「模型」會把它判成「動物」；可再考一張新卡，看「模型」是否仍然答錯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討論（約 6 分鐘）：問「為什麼『模型』會答錯？」→ 教的時候混入了一個錯例子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口訣：例子對，AI 對；例子錯，AI 錯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遊戲二圖卡（影印後剪開；皮球印兩張） 🐱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貓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🐶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狗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🐟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魚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🐦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小鳥（新卡）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⚽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皮球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🚗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汽車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共融調適清單 Inclusion checklist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無法跑步／行動不便：用手指指向、舉顏色卡，或同伴代跑；縮短雪糕筒距離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視覺支援：圖卡附大圖示 + 中文字；標記筒用大而清晰的符號；口述每張卡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聽障／語言障礙：教師配合動作示範；容許以動作作答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注意力支援：縮短每局卡數、縮短跑距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兩分鐘理解檢查 Two-minute check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「鉛筆」用唔用 AI？—— 不用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「掃地機械人」用唔用 AI？—— 用（會自己避開障礙物）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若「教」模型時混入一個錯例子，模型會怎樣？—— 會學錯／答錯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教師備註（可寫下本班調適）：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______________________________________________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______________________________________________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答案 Answer key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362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圖卡</w:t>
            </w:r>
          </w:p>
        </w:tc>
        <w:tc>
          <w:tcPr>
            <w:tcW w:type="dxa" w:w="3362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分類</w:t>
            </w:r>
          </w:p>
        </w:tc>
        <w:tc>
          <w:tcPr>
            <w:tcW w:type="dxa" w:w="2914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一句理由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鉛筆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不用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不會自己判斷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雪糕筒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不用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只是物件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交通燈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不用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按固定時間變燈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電燈掣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不用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只是開關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掃地機械人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用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會自己避開障礙物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語音助理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用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聽得懂說話並回答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相機自動對焦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用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自己認出人臉／主體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計步手錶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用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自己分辨走路與跑步</w:t>
            </w:r>
          </w:p>
        </w:tc>
      </w:tr>
    </w:tbl>
    <w:p>
      <w:r>
        <w:rPr>
          <w:rFonts w:ascii="Quicksand" w:hAnsi="Quicksand" w:cs="Quicksand" w:eastAsia="Noto Sans TC"/>
          <w:b w:val="0"/>
          <w:color w:val="080808"/>
          <w:sz w:val="21"/>
        </w:rPr>
        <w:t>遊戲二答案：「教」得正確時，「模型」能對新卡作出正確判斷，因為它從例子中學會「動物」的特徵；混入一個錯例子後，「模型」把新「皮球」判成「動物」——訓練數據有錯，模型就學錯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核心觀念：AI 不是所有機器；AI 從例子學習，例子有錯便會學錯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Quicksand" w:hAnsi="Quicksand" w:eastAsia="Noto Sans TC"/>
      <w:color w:val="08080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