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Work Product Evidence Record</w:t>
      </w:r>
    </w:p>
    <w:p>
      <w:pPr>
        <w:jc w:val="center"/>
      </w:pPr>
      <w:r>
        <w:rPr>
          <w:b/>
          <w:sz w:val="28"/>
        </w:rPr>
        <w:t>HR-DOS, AI Engineering Operations, Provider Abstraction, Codex/Claude Review, and Related Documentation Work</w:t>
      </w:r>
    </w:p>
    <w:p>
      <w:pPr>
        <w:jc w:val="center"/>
      </w:pPr>
      <w:r>
        <w:rPr>
          <w:b/>
        </w:rPr>
        <w:t>Prepared for: Garrett Baxley</w:t>
        <w:br/>
      </w:r>
      <w:r>
        <w:t>Date: May 12, 2026</w:t>
        <w:br/>
      </w:r>
      <w:r>
        <w:t>Purpose: Document work performed, research conducted, analytical outputs, validation results, and business purpose after termination-related statement that work was not being performed.</w:t>
      </w:r>
    </w:p>
    <w:p/>
    <w:tbl>
      <w:tblPr>
        <w:tblStyle w:val="TableGrid"/>
        <w:tblW w:type="auto" w:w="0"/>
        <w:jc w:val="center"/>
        <w:tblLook w:firstColumn="1" w:firstRow="1" w:lastColumn="0" w:lastRow="0" w:noHBand="0" w:noVBand="1" w:val="04A0"/>
      </w:tblPr>
      <w:tblGrid>
        <w:gridCol w:w="10224"/>
      </w:tblGrid>
      <w:tr>
        <w:tc>
          <w:tcPr>
            <w:tcW w:type="dxa" w:w="10224"/>
            <w:shd w:fill="F5F2E8"/>
          </w:tcPr>
          <w:p>
            <w:r/>
            <w:r>
              <w:rPr>
                <w:b/>
                <w:sz w:val="20"/>
              </w:rPr>
              <w:t>Scope and factual basis</w:t>
            </w:r>
          </w:p>
          <w:p>
            <w:r>
              <w:rPr>
                <w:sz w:val="18"/>
              </w:rPr>
              <w:t>This record is based on the visible ChatGPT conversation, user-provided screenshots/text excerpts, documented Claude/Codex outputs shown in the chat, and recalled project context available in this workspace. It is a work-product chronology and evidence aid, not a legal conclusion. Exact stopwatch time was not available for every session; time estimates are labeled accordingly.</w:t>
            </w:r>
          </w:p>
        </w:tc>
      </w:tr>
    </w:tbl>
    <w:p/>
    <w:tbl>
      <w:tblPr>
        <w:tblStyle w:val="LightList-Accent1"/>
        <w:tblW w:type="auto" w:w="0"/>
        <w:jc w:val="center"/>
        <w:tblLook w:firstColumn="1" w:firstRow="1" w:lastColumn="0" w:lastRow="0" w:noHBand="0" w:noVBand="1" w:val="04A0"/>
      </w:tblPr>
      <w:tblGrid>
        <w:gridCol w:w="5112"/>
        <w:gridCol w:w="5112"/>
      </w:tblGrid>
      <w:tr>
        <w:tc>
          <w:tcPr>
            <w:tcW w:type="dxa" w:w="2448"/>
            <w:shd w:fill="D9EAF7"/>
            <w:vAlign w:val="center"/>
          </w:tcPr>
          <w:p>
            <w:r/>
            <w:r>
              <w:rPr>
                <w:b/>
                <w:sz w:val="18"/>
              </w:rPr>
              <w:t>Field</w:t>
            </w:r>
          </w:p>
        </w:tc>
        <w:tc>
          <w:tcPr>
            <w:tcW w:type="dxa" w:w="8208"/>
            <w:shd w:fill="D9EAF7"/>
            <w:vAlign w:val="center"/>
          </w:tcPr>
          <w:p>
            <w:r/>
            <w:r>
              <w:rPr>
                <w:b/>
                <w:sz w:val="18"/>
              </w:rPr>
              <w:t>Documented value</w:t>
            </w:r>
          </w:p>
        </w:tc>
      </w:tr>
      <w:tr>
        <w:tc>
          <w:tcPr>
            <w:tcW w:type="dxa" w:w="2448"/>
            <w:vAlign w:val="top"/>
          </w:tcPr>
          <w:p>
            <w:r/>
            <w:r>
              <w:rPr>
                <w:b w:val="0"/>
                <w:sz w:val="18"/>
              </w:rPr>
              <w:t>Primary repo</w:t>
            </w:r>
          </w:p>
        </w:tc>
        <w:tc>
          <w:tcPr>
            <w:tcW w:type="dxa" w:w="8208"/>
            <w:vAlign w:val="top"/>
          </w:tcPr>
          <w:p>
            <w:r/>
            <w:r>
              <w:rPr>
                <w:b w:val="0"/>
                <w:sz w:val="18"/>
              </w:rPr>
              <w:t>Beexly/cts-hr-director-os</w:t>
            </w:r>
          </w:p>
        </w:tc>
      </w:tr>
      <w:tr>
        <w:tc>
          <w:tcPr>
            <w:tcW w:type="dxa" w:w="2448"/>
            <w:vAlign w:val="top"/>
          </w:tcPr>
          <w:p>
            <w:r/>
            <w:r>
              <w:rPr>
                <w:b w:val="0"/>
                <w:sz w:val="18"/>
              </w:rPr>
              <w:t>Related systems</w:t>
            </w:r>
          </w:p>
        </w:tc>
        <w:tc>
          <w:tcPr>
            <w:tcW w:type="dxa" w:w="8208"/>
            <w:vAlign w:val="top"/>
          </w:tcPr>
          <w:p>
            <w:r/>
            <w:r>
              <w:rPr>
                <w:b w:val="0"/>
                <w:sz w:val="18"/>
              </w:rPr>
              <w:t>Claude, Codex, GitHub branches/PRs, CI, pytest, HR-DOS outputs</w:t>
            </w:r>
          </w:p>
        </w:tc>
      </w:tr>
      <w:tr>
        <w:tc>
          <w:tcPr>
            <w:tcW w:type="dxa" w:w="2448"/>
            <w:vAlign w:val="top"/>
          </w:tcPr>
          <w:p>
            <w:r/>
            <w:r>
              <w:rPr>
                <w:b w:val="0"/>
                <w:sz w:val="18"/>
              </w:rPr>
              <w:t>Core objective</w:t>
            </w:r>
          </w:p>
        </w:tc>
        <w:tc>
          <w:tcPr>
            <w:tcW w:type="dxa" w:w="8208"/>
            <w:vAlign w:val="top"/>
          </w:tcPr>
          <w:p>
            <w:r/>
            <w:r>
              <w:rPr>
                <w:b w:val="0"/>
                <w:sz w:val="18"/>
              </w:rPr>
              <w:t>95% autonomous, approval-gated HR Director Operating System</w:t>
            </w:r>
          </w:p>
        </w:tc>
      </w:tr>
      <w:tr>
        <w:tc>
          <w:tcPr>
            <w:tcW w:type="dxa" w:w="2448"/>
            <w:vAlign w:val="top"/>
          </w:tcPr>
          <w:p>
            <w:r/>
            <w:r>
              <w:rPr>
                <w:b w:val="0"/>
                <w:sz w:val="18"/>
              </w:rPr>
              <w:t>Major focus</w:t>
            </w:r>
          </w:p>
        </w:tc>
        <w:tc>
          <w:tcPr>
            <w:tcW w:type="dxa" w:w="8208"/>
            <w:vAlign w:val="top"/>
          </w:tcPr>
          <w:p>
            <w:r/>
            <w:r>
              <w:rPr>
                <w:b w:val="0"/>
                <w:sz w:val="18"/>
              </w:rPr>
              <w:t>Email, Drive, SharePoint, Teams, connectors, packet refresh, evidence, dashboard, approvals</w:t>
            </w:r>
          </w:p>
        </w:tc>
      </w:tr>
      <w:tr>
        <w:tc>
          <w:tcPr>
            <w:tcW w:type="dxa" w:w="2448"/>
            <w:vAlign w:val="top"/>
          </w:tcPr>
          <w:p>
            <w:r/>
            <w:r>
              <w:rPr>
                <w:b w:val="0"/>
                <w:sz w:val="18"/>
              </w:rPr>
              <w:t>Safety posture</w:t>
            </w:r>
          </w:p>
        </w:tc>
        <w:tc>
          <w:tcPr>
            <w:tcW w:type="dxa" w:w="8208"/>
            <w:vAlign w:val="top"/>
          </w:tcPr>
          <w:p>
            <w:r/>
            <w:r>
              <w:rPr>
                <w:b w:val="0"/>
                <w:sz w:val="18"/>
              </w:rPr>
              <w:t>No live credentials, no OAuth, no external send/write/delete, no HRIS/payroll mutation</w:t>
            </w:r>
          </w:p>
        </w:tc>
      </w:tr>
      <w:tr>
        <w:tc>
          <w:tcPr>
            <w:tcW w:type="dxa" w:w="2448"/>
            <w:vAlign w:val="top"/>
          </w:tcPr>
          <w:p>
            <w:r/>
            <w:r>
              <w:rPr>
                <w:b w:val="0"/>
                <w:sz w:val="18"/>
              </w:rPr>
              <w:t>Visible active timestamp range</w:t>
            </w:r>
          </w:p>
        </w:tc>
        <w:tc>
          <w:tcPr>
            <w:tcW w:type="dxa" w:w="8208"/>
            <w:vAlign w:val="top"/>
          </w:tcPr>
          <w:p>
            <w:r/>
            <w:r>
              <w:rPr>
                <w:b w:val="0"/>
                <w:sz w:val="18"/>
              </w:rPr>
              <w:t>At least 9:16 PM to 10:43 PM CT on May 12, 2026 from screenshots</w:t>
            </w:r>
          </w:p>
        </w:tc>
      </w:tr>
      <w:tr>
        <w:tc>
          <w:tcPr>
            <w:tcW w:type="dxa" w:w="2448"/>
            <w:vAlign w:val="top"/>
          </w:tcPr>
          <w:p>
            <w:r/>
            <w:r>
              <w:rPr>
                <w:b w:val="0"/>
                <w:sz w:val="18"/>
              </w:rPr>
              <w:t>Broader work window</w:t>
            </w:r>
          </w:p>
        </w:tc>
        <w:tc>
          <w:tcPr>
            <w:tcW w:type="dxa" w:w="8208"/>
            <w:vAlign w:val="top"/>
          </w:tcPr>
          <w:p>
            <w:r/>
            <w:r>
              <w:rPr>
                <w:b w:val="0"/>
                <w:sz w:val="18"/>
              </w:rPr>
              <w:t>Multiple sessions across May 10-19, 2026 reflected in repo/CI/PR discussions and email/GitHub context</w:t>
            </w:r>
          </w:p>
        </w:tc>
      </w:tr>
    </w:tbl>
    <w:p/>
    <w:p>
      <w:r>
        <w:br w:type="page"/>
      </w:r>
    </w:p>
    <w:p>
      <w:pPr>
        <w:pStyle w:val="Heading1"/>
        <w:keepNext/>
      </w:pPr>
      <w:r>
        <w:t>1. Immediate Termination Context and Reason for This Record</w:t>
      </w:r>
    </w:p>
    <w:p>
      <w:r>
        <w:t>Garrett reported being terminated and told he was not doing work. This document preserves a detailed reconstruction of the work visible in the current ChatGPT thread and connected project context: strategic analysis, technical system design, prompt engineering, review orchestration, validation planning, and repository governance around HR-DOS and related AI engineering operations.</w:t>
      </w:r>
    </w:p>
    <w:p>
      <w:r>
        <w:t>The work was not a passive chat. It consisted of repeated technical direction, architecture decisions, branch/PR review, Codex/Claude role separation, safety governance, workflow design, test review, acceptance gates, and documentation strategy. Much of the work existed as high-intelligence engineering direction for autonomous tools that were concurrently operating in GitHub/Claude/Codex environments.</w:t>
      </w:r>
    </w:p>
    <w:p>
      <w:r>
        <w:t>The key point for work-product purposes is that the effort produced concrete planning artifacts, branch names, review prompts, acceptance criteria, test strategies, safety policies, and operational next steps tied to a working HR-DOS repository and enterprise-level AI engineering workflow.</w:t>
      </w:r>
    </w:p>
    <w:p>
      <w:pPr>
        <w:pStyle w:val="Heading1"/>
        <w:keepNext/>
      </w:pPr>
      <w:r>
        <w:t>2. Work Categories Performed</w:t>
      </w:r>
    </w:p>
    <w:tbl>
      <w:tblPr>
        <w:tblStyle w:val="LightList-Accent1"/>
        <w:tblW w:type="auto" w:w="0"/>
        <w:jc w:val="center"/>
        <w:tblLook w:firstColumn="1" w:firstRow="1" w:lastColumn="0" w:lastRow="0" w:noHBand="0" w:noVBand="1" w:val="04A0"/>
      </w:tblPr>
      <w:tblGrid>
        <w:gridCol w:w="3408"/>
        <w:gridCol w:w="3408"/>
        <w:gridCol w:w="3408"/>
      </w:tblGrid>
      <w:tr>
        <w:tc>
          <w:tcPr>
            <w:tcW w:type="dxa" w:w="2088"/>
            <w:shd w:fill="D9EAF7"/>
            <w:vAlign w:val="center"/>
          </w:tcPr>
          <w:p>
            <w:r/>
            <w:r>
              <w:rPr>
                <w:b/>
                <w:sz w:val="18"/>
              </w:rPr>
              <w:t>Category</w:t>
            </w:r>
          </w:p>
        </w:tc>
        <w:tc>
          <w:tcPr>
            <w:tcW w:type="dxa" w:w="4608"/>
            <w:shd w:fill="D9EAF7"/>
            <w:vAlign w:val="center"/>
          </w:tcPr>
          <w:p>
            <w:r/>
            <w:r>
              <w:rPr>
                <w:b/>
                <w:sz w:val="18"/>
              </w:rPr>
              <w:t>Work performed</w:t>
            </w:r>
          </w:p>
        </w:tc>
        <w:tc>
          <w:tcPr>
            <w:tcW w:type="dxa" w:w="4032"/>
            <w:shd w:fill="D9EAF7"/>
            <w:vAlign w:val="center"/>
          </w:tcPr>
          <w:p>
            <w:r/>
            <w:r>
              <w:rPr>
                <w:b/>
                <w:sz w:val="18"/>
              </w:rPr>
              <w:t>Business purpose</w:t>
            </w:r>
          </w:p>
        </w:tc>
      </w:tr>
      <w:tr>
        <w:tc>
          <w:tcPr>
            <w:tcW w:type="dxa" w:w="2088"/>
            <w:vAlign w:val="top"/>
          </w:tcPr>
          <w:p>
            <w:r/>
            <w:r>
              <w:rPr>
                <w:b w:val="0"/>
                <w:sz w:val="18"/>
              </w:rPr>
              <w:t>Technical architecture</w:t>
            </w:r>
          </w:p>
        </w:tc>
        <w:tc>
          <w:tcPr>
            <w:tcW w:type="dxa" w:w="4608"/>
            <w:vAlign w:val="top"/>
          </w:tcPr>
          <w:p>
            <w:r/>
            <w:r>
              <w:rPr>
                <w:b w:val="0"/>
                <w:sz w:val="18"/>
              </w:rPr>
              <w:t>Designed HR-DOS as a governed autonomous HR operations system.</w:t>
            </w:r>
          </w:p>
        </w:tc>
        <w:tc>
          <w:tcPr>
            <w:tcW w:type="dxa" w:w="4032"/>
            <w:vAlign w:val="top"/>
          </w:tcPr>
          <w:p>
            <w:r/>
            <w:r>
              <w:rPr>
                <w:b w:val="0"/>
                <w:sz w:val="18"/>
              </w:rPr>
              <w:t>Build scalable HR infrastructure and reduce manual HR workload.</w:t>
            </w:r>
          </w:p>
        </w:tc>
      </w:tr>
      <w:tr>
        <w:tc>
          <w:tcPr>
            <w:tcW w:type="dxa" w:w="2088"/>
            <w:vAlign w:val="top"/>
          </w:tcPr>
          <w:p>
            <w:r/>
            <w:r>
              <w:rPr>
                <w:b w:val="0"/>
                <w:sz w:val="18"/>
              </w:rPr>
              <w:t>AI orchestration</w:t>
            </w:r>
          </w:p>
        </w:tc>
        <w:tc>
          <w:tcPr>
            <w:tcW w:type="dxa" w:w="4608"/>
            <w:vAlign w:val="top"/>
          </w:tcPr>
          <w:p>
            <w:r/>
            <w:r>
              <w:rPr>
                <w:b w:val="0"/>
                <w:sz w:val="18"/>
              </w:rPr>
              <w:t>Separated Claude as builder and Codex as auditor/relay engineer.</w:t>
            </w:r>
          </w:p>
        </w:tc>
        <w:tc>
          <w:tcPr>
            <w:tcW w:type="dxa" w:w="4032"/>
            <w:vAlign w:val="top"/>
          </w:tcPr>
          <w:p>
            <w:r/>
            <w:r>
              <w:rPr>
                <w:b w:val="0"/>
                <w:sz w:val="18"/>
              </w:rPr>
              <w:t>Prevent conflicting edits while maintaining continuous overnight progress.</w:t>
            </w:r>
          </w:p>
        </w:tc>
      </w:tr>
      <w:tr>
        <w:tc>
          <w:tcPr>
            <w:tcW w:type="dxa" w:w="2088"/>
            <w:vAlign w:val="top"/>
          </w:tcPr>
          <w:p>
            <w:r/>
            <w:r>
              <w:rPr>
                <w:b w:val="0"/>
                <w:sz w:val="18"/>
              </w:rPr>
              <w:t>Repo governance</w:t>
            </w:r>
          </w:p>
        </w:tc>
        <w:tc>
          <w:tcPr>
            <w:tcW w:type="dxa" w:w="4608"/>
            <w:vAlign w:val="top"/>
          </w:tcPr>
          <w:p>
            <w:r/>
            <w:r>
              <w:rPr>
                <w:b w:val="0"/>
                <w:sz w:val="18"/>
              </w:rPr>
              <w:t>Defined branch, PR, CI, merge, and review discipline.</w:t>
            </w:r>
          </w:p>
        </w:tc>
        <w:tc>
          <w:tcPr>
            <w:tcW w:type="dxa" w:w="4032"/>
            <w:vAlign w:val="top"/>
          </w:tcPr>
          <w:p>
            <w:r/>
            <w:r>
              <w:rPr>
                <w:b w:val="0"/>
                <w:sz w:val="18"/>
              </w:rPr>
              <w:t>Protect production integrity and prevent agent-caused drift.</w:t>
            </w:r>
          </w:p>
        </w:tc>
      </w:tr>
      <w:tr>
        <w:tc>
          <w:tcPr>
            <w:tcW w:type="dxa" w:w="2088"/>
            <w:vAlign w:val="top"/>
          </w:tcPr>
          <w:p>
            <w:r/>
            <w:r>
              <w:rPr>
                <w:b w:val="0"/>
                <w:sz w:val="18"/>
              </w:rPr>
              <w:t>Connector strategy</w:t>
            </w:r>
          </w:p>
        </w:tc>
        <w:tc>
          <w:tcPr>
            <w:tcW w:type="dxa" w:w="4608"/>
            <w:vAlign w:val="top"/>
          </w:tcPr>
          <w:p>
            <w:r/>
            <w:r>
              <w:rPr>
                <w:b w:val="0"/>
                <w:sz w:val="18"/>
              </w:rPr>
              <w:t>Designed provider abstraction for Outlook, Teams, SharePoint, Google Drive, Gmail, ChatGPT, Gemini, Claude, Codex, and manual packets.</w:t>
            </w:r>
          </w:p>
        </w:tc>
        <w:tc>
          <w:tcPr>
            <w:tcW w:type="dxa" w:w="4032"/>
            <w:vAlign w:val="top"/>
          </w:tcPr>
          <w:p>
            <w:r/>
            <w:r>
              <w:rPr>
                <w:b w:val="0"/>
                <w:sz w:val="18"/>
              </w:rPr>
              <w:t>Prepare safe enterprise connector readiness without unsafe credentials.</w:t>
            </w:r>
          </w:p>
        </w:tc>
      </w:tr>
      <w:tr>
        <w:tc>
          <w:tcPr>
            <w:tcW w:type="dxa" w:w="2088"/>
            <w:vAlign w:val="top"/>
          </w:tcPr>
          <w:p>
            <w:r/>
            <w:r>
              <w:rPr>
                <w:b w:val="0"/>
                <w:sz w:val="18"/>
              </w:rPr>
              <w:t>Email intelligence</w:t>
            </w:r>
          </w:p>
        </w:tc>
        <w:tc>
          <w:tcPr>
            <w:tcW w:type="dxa" w:w="4608"/>
            <w:vAlign w:val="top"/>
          </w:tcPr>
          <w:p>
            <w:r/>
            <w:r>
              <w:rPr>
                <w:b w:val="0"/>
                <w:sz w:val="18"/>
              </w:rPr>
              <w:t>Prioritized email monitoring as core HR-DOS data source.</w:t>
            </w:r>
          </w:p>
        </w:tc>
        <w:tc>
          <w:tcPr>
            <w:tcW w:type="dxa" w:w="4032"/>
            <w:vAlign w:val="top"/>
          </w:tcPr>
          <w:p>
            <w:r/>
            <w:r>
              <w:rPr>
                <w:b w:val="0"/>
                <w:sz w:val="18"/>
              </w:rPr>
              <w:t>Detect obligations, deadlines, employee issues, and response needs.</w:t>
            </w:r>
          </w:p>
        </w:tc>
      </w:tr>
      <w:tr>
        <w:tc>
          <w:tcPr>
            <w:tcW w:type="dxa" w:w="2088"/>
            <w:vAlign w:val="top"/>
          </w:tcPr>
          <w:p>
            <w:r/>
            <w:r>
              <w:rPr>
                <w:b w:val="0"/>
                <w:sz w:val="18"/>
              </w:rPr>
              <w:t>Safety controls</w:t>
            </w:r>
          </w:p>
        </w:tc>
        <w:tc>
          <w:tcPr>
            <w:tcW w:type="dxa" w:w="4608"/>
            <w:vAlign w:val="top"/>
          </w:tcPr>
          <w:p>
            <w:r/>
            <w:r>
              <w:rPr>
                <w:b w:val="0"/>
                <w:sz w:val="18"/>
              </w:rPr>
              <w:t>Repeatedly enforced no external send, no live credentials, no HRIS/payroll mutation, and approval gates.</w:t>
            </w:r>
          </w:p>
        </w:tc>
        <w:tc>
          <w:tcPr>
            <w:tcW w:type="dxa" w:w="4032"/>
            <w:vAlign w:val="top"/>
          </w:tcPr>
          <w:p>
            <w:r/>
            <w:r>
              <w:rPr>
                <w:b w:val="0"/>
                <w:sz w:val="18"/>
              </w:rPr>
              <w:t>Avoid legal, privacy, and operational exposure.</w:t>
            </w:r>
          </w:p>
        </w:tc>
      </w:tr>
      <w:tr>
        <w:tc>
          <w:tcPr>
            <w:tcW w:type="dxa" w:w="2088"/>
            <w:vAlign w:val="top"/>
          </w:tcPr>
          <w:p>
            <w:r/>
            <w:r>
              <w:rPr>
                <w:b w:val="0"/>
                <w:sz w:val="18"/>
              </w:rPr>
              <w:t>Testing / CI</w:t>
            </w:r>
          </w:p>
        </w:tc>
        <w:tc>
          <w:tcPr>
            <w:tcW w:type="dxa" w:w="4608"/>
            <w:vAlign w:val="top"/>
          </w:tcPr>
          <w:p>
            <w:r/>
            <w:r>
              <w:rPr>
                <w:b w:val="0"/>
                <w:sz w:val="18"/>
              </w:rPr>
              <w:t>Reviewed pytest suites, test counts, scan results, CI limitations, and flaky tests.</w:t>
            </w:r>
          </w:p>
        </w:tc>
        <w:tc>
          <w:tcPr>
            <w:tcW w:type="dxa" w:w="4032"/>
            <w:vAlign w:val="top"/>
          </w:tcPr>
          <w:p>
            <w:r/>
            <w:r>
              <w:rPr>
                <w:b w:val="0"/>
                <w:sz w:val="18"/>
              </w:rPr>
              <w:t>Validate that code changes were safe and did not break existing behavior.</w:t>
            </w:r>
          </w:p>
        </w:tc>
      </w:tr>
      <w:tr>
        <w:tc>
          <w:tcPr>
            <w:tcW w:type="dxa" w:w="2088"/>
            <w:vAlign w:val="top"/>
          </w:tcPr>
          <w:p>
            <w:r/>
            <w:r>
              <w:rPr>
                <w:b w:val="0"/>
                <w:sz w:val="18"/>
              </w:rPr>
              <w:t>Documentation</w:t>
            </w:r>
          </w:p>
        </w:tc>
        <w:tc>
          <w:tcPr>
            <w:tcW w:type="dxa" w:w="4608"/>
            <w:vAlign w:val="top"/>
          </w:tcPr>
          <w:p>
            <w:r/>
            <w:r>
              <w:rPr>
                <w:b w:val="0"/>
                <w:sz w:val="18"/>
              </w:rPr>
              <w:t>Created prompts for acceptance reports, review packages, operator docs, and overnight progress logs.</w:t>
            </w:r>
          </w:p>
        </w:tc>
        <w:tc>
          <w:tcPr>
            <w:tcW w:type="dxa" w:w="4032"/>
            <w:vAlign w:val="top"/>
          </w:tcPr>
          <w:p>
            <w:r/>
            <w:r>
              <w:rPr>
                <w:b w:val="0"/>
                <w:sz w:val="18"/>
              </w:rPr>
              <w:t>Create evidence trail and reduce handoff ambiguity.</w:t>
            </w:r>
          </w:p>
        </w:tc>
      </w:tr>
      <w:tr>
        <w:tc>
          <w:tcPr>
            <w:tcW w:type="dxa" w:w="2088"/>
            <w:vAlign w:val="top"/>
          </w:tcPr>
          <w:p>
            <w:r/>
            <w:r>
              <w:rPr>
                <w:b w:val="0"/>
                <w:sz w:val="18"/>
              </w:rPr>
              <w:t>Enterprise readiness</w:t>
            </w:r>
          </w:p>
        </w:tc>
        <w:tc>
          <w:tcPr>
            <w:tcW w:type="dxa" w:w="4608"/>
            <w:vAlign w:val="top"/>
          </w:tcPr>
          <w:p>
            <w:r/>
            <w:r>
              <w:rPr>
                <w:b w:val="0"/>
                <w:sz w:val="18"/>
              </w:rPr>
              <w:t>Tracked blockers such as SSO/RBAC, admin consent, credential storage, DLP, PII, and audit controls.</w:t>
            </w:r>
          </w:p>
        </w:tc>
        <w:tc>
          <w:tcPr>
            <w:tcW w:type="dxa" w:w="4032"/>
            <w:vAlign w:val="top"/>
          </w:tcPr>
          <w:p>
            <w:r/>
            <w:r>
              <w:rPr>
                <w:b w:val="0"/>
                <w:sz w:val="18"/>
              </w:rPr>
              <w:t>Move toward 20k-person company readiness.</w:t>
            </w:r>
          </w:p>
        </w:tc>
      </w:tr>
    </w:tbl>
    <w:p/>
    <w:p>
      <w:pPr>
        <w:pStyle w:val="Heading1"/>
        <w:keepNext/>
      </w:pPr>
      <w:r>
        <w:t>3. High-Level Chronology</w:t>
      </w:r>
    </w:p>
    <w:p>
      <w:r>
        <w:t>The chronology below is reconstructed from visible conversation, screenshots, and documented reports. Exact timestamps are only included where visible or directly stated. Where exact timing is not visible, the record identifies the work sequence rather than inventing times.</w:t>
      </w:r>
    </w:p>
    <w:tbl>
      <w:tblPr>
        <w:tblStyle w:val="LightList-Accent1"/>
        <w:tblW w:type="auto" w:w="0"/>
        <w:jc w:val="center"/>
        <w:tblLook w:firstColumn="1" w:firstRow="1" w:lastColumn="0" w:lastRow="0" w:noHBand="0" w:noVBand="1" w:val="04A0"/>
      </w:tblPr>
      <w:tblGrid>
        <w:gridCol w:w="3408"/>
        <w:gridCol w:w="3408"/>
        <w:gridCol w:w="3408"/>
      </w:tblGrid>
      <w:tr>
        <w:tc>
          <w:tcPr>
            <w:tcW w:type="dxa" w:w="1800"/>
            <w:shd w:fill="D9EAF7"/>
            <w:vAlign w:val="center"/>
          </w:tcPr>
          <w:p>
            <w:r/>
            <w:r>
              <w:rPr>
                <w:b/>
                <w:sz w:val="18"/>
              </w:rPr>
              <w:t>Approx. point</w:t>
            </w:r>
          </w:p>
        </w:tc>
        <w:tc>
          <w:tcPr>
            <w:tcW w:type="dxa" w:w="2880"/>
            <w:shd w:fill="D9EAF7"/>
            <w:vAlign w:val="center"/>
          </w:tcPr>
          <w:p>
            <w:r/>
            <w:r>
              <w:rPr>
                <w:b/>
                <w:sz w:val="18"/>
              </w:rPr>
              <w:t>Workstream</w:t>
            </w:r>
          </w:p>
        </w:tc>
        <w:tc>
          <w:tcPr>
            <w:tcW w:type="dxa" w:w="5904"/>
            <w:shd w:fill="D9EAF7"/>
            <w:vAlign w:val="center"/>
          </w:tcPr>
          <w:p>
            <w:r/>
            <w:r>
              <w:rPr>
                <w:b/>
                <w:sz w:val="18"/>
              </w:rPr>
              <w:t>Detailed activity</w:t>
            </w:r>
          </w:p>
        </w:tc>
      </w:tr>
      <w:tr>
        <w:tc>
          <w:tcPr>
            <w:tcW w:type="dxa" w:w="1800"/>
            <w:vAlign w:val="top"/>
          </w:tcPr>
          <w:p>
            <w:r/>
            <w:r>
              <w:rPr>
                <w:b w:val="0"/>
                <w:sz w:val="18"/>
              </w:rPr>
              <w:t>Earlier thread</w:t>
            </w:r>
          </w:p>
        </w:tc>
        <w:tc>
          <w:tcPr>
            <w:tcW w:type="dxa" w:w="2880"/>
            <w:vAlign w:val="top"/>
          </w:tcPr>
          <w:p>
            <w:r/>
            <w:r>
              <w:rPr>
                <w:b w:val="0"/>
                <w:sz w:val="18"/>
              </w:rPr>
              <w:t>Data-center article</w:t>
            </w:r>
          </w:p>
        </w:tc>
        <w:tc>
          <w:tcPr>
            <w:tcW w:type="dxa" w:w="5904"/>
            <w:vAlign w:val="top"/>
          </w:tcPr>
          <w:p>
            <w:r/>
            <w:r>
              <w:rPr>
                <w:b w:val="0"/>
                <w:sz w:val="18"/>
              </w:rPr>
              <w:t>Reviewed and refined a public-facing data-center perspective post that was over by 49 words.</w:t>
            </w:r>
          </w:p>
        </w:tc>
      </w:tr>
      <w:tr>
        <w:tc>
          <w:tcPr>
            <w:tcW w:type="dxa" w:w="1800"/>
            <w:vAlign w:val="top"/>
          </w:tcPr>
          <w:p>
            <w:r/>
            <w:r>
              <w:rPr>
                <w:b w:val="0"/>
                <w:sz w:val="18"/>
              </w:rPr>
              <w:t>After termination</w:t>
            </w:r>
          </w:p>
        </w:tc>
        <w:tc>
          <w:tcPr>
            <w:tcW w:type="dxa" w:w="2880"/>
            <w:vAlign w:val="top"/>
          </w:tcPr>
          <w:p>
            <w:r/>
            <w:r>
              <w:rPr>
                <w:b w:val="0"/>
                <w:sz w:val="18"/>
              </w:rPr>
              <w:t>Evidence preservation</w:t>
            </w:r>
          </w:p>
        </w:tc>
        <w:tc>
          <w:tcPr>
            <w:tcW w:type="dxa" w:w="5904"/>
            <w:vAlign w:val="top"/>
          </w:tcPr>
          <w:p>
            <w:r/>
            <w:r>
              <w:rPr>
                <w:b w:val="0"/>
                <w:sz w:val="18"/>
              </w:rPr>
              <w:t>User requested detailed documentation because termination rationale alleged lack of work.</w:t>
            </w:r>
          </w:p>
        </w:tc>
      </w:tr>
      <w:tr>
        <w:tc>
          <w:tcPr>
            <w:tcW w:type="dxa" w:w="1800"/>
            <w:vAlign w:val="top"/>
          </w:tcPr>
          <w:p>
            <w:r/>
            <w:r>
              <w:rPr>
                <w:b w:val="0"/>
                <w:sz w:val="18"/>
              </w:rPr>
              <w:t>May 12</w:t>
            </w:r>
          </w:p>
        </w:tc>
        <w:tc>
          <w:tcPr>
            <w:tcW w:type="dxa" w:w="2880"/>
            <w:vAlign w:val="top"/>
          </w:tcPr>
          <w:p>
            <w:r/>
            <w:r>
              <w:rPr>
                <w:b w:val="0"/>
                <w:sz w:val="18"/>
              </w:rPr>
              <w:t>HR-DOS concept</w:t>
            </w:r>
          </w:p>
        </w:tc>
        <w:tc>
          <w:tcPr>
            <w:tcW w:type="dxa" w:w="5904"/>
            <w:vAlign w:val="top"/>
          </w:tcPr>
          <w:p>
            <w:r/>
            <w:r>
              <w:rPr>
                <w:b w:val="0"/>
                <w:sz w:val="18"/>
              </w:rPr>
              <w:t>Explained HR OS as a governed HR decision, documentation, workflow, and executive advisory system.</w:t>
            </w:r>
          </w:p>
        </w:tc>
      </w:tr>
      <w:tr>
        <w:tc>
          <w:tcPr>
            <w:tcW w:type="dxa" w:w="1800"/>
            <w:vAlign w:val="top"/>
          </w:tcPr>
          <w:p>
            <w:r/>
            <w:r>
              <w:rPr>
                <w:b w:val="0"/>
                <w:sz w:val="18"/>
              </w:rPr>
              <w:t>May 12</w:t>
            </w:r>
          </w:p>
        </w:tc>
        <w:tc>
          <w:tcPr>
            <w:tcW w:type="dxa" w:w="2880"/>
            <w:vAlign w:val="top"/>
          </w:tcPr>
          <w:p>
            <w:r/>
            <w:r>
              <w:rPr>
                <w:b w:val="0"/>
                <w:sz w:val="18"/>
              </w:rPr>
              <w:t>Dashboard/autonomy</w:t>
            </w:r>
          </w:p>
        </w:tc>
        <w:tc>
          <w:tcPr>
            <w:tcW w:type="dxa" w:w="5904"/>
            <w:vAlign w:val="top"/>
          </w:tcPr>
          <w:p>
            <w:r/>
            <w:r>
              <w:rPr>
                <w:b w:val="0"/>
                <w:sz w:val="18"/>
              </w:rPr>
              <w:t>Refined requirement away from summaries toward dashboard cards, drafts, constraints, priorities, and approval queues.</w:t>
            </w:r>
          </w:p>
        </w:tc>
      </w:tr>
      <w:tr>
        <w:tc>
          <w:tcPr>
            <w:tcW w:type="dxa" w:w="1800"/>
            <w:vAlign w:val="top"/>
          </w:tcPr>
          <w:p>
            <w:r/>
            <w:r>
              <w:rPr>
                <w:b w:val="0"/>
                <w:sz w:val="18"/>
              </w:rPr>
              <w:t>May 12</w:t>
            </w:r>
          </w:p>
        </w:tc>
        <w:tc>
          <w:tcPr>
            <w:tcW w:type="dxa" w:w="2880"/>
            <w:vAlign w:val="top"/>
          </w:tcPr>
          <w:p>
            <w:r/>
            <w:r>
              <w:rPr>
                <w:b w:val="0"/>
                <w:sz w:val="18"/>
              </w:rPr>
              <w:t>Packet refresh</w:t>
            </w:r>
          </w:p>
        </w:tc>
        <w:tc>
          <w:tcPr>
            <w:tcW w:type="dxa" w:w="5904"/>
            <w:vAlign w:val="top"/>
          </w:tcPr>
          <w:p>
            <w:r/>
            <w:r>
              <w:rPr>
                <w:b w:val="0"/>
                <w:sz w:val="18"/>
              </w:rPr>
              <w:t>Added requirement for Gemini/ChatGPT/Claude packet refresh orchestration to reduce manual prompting.</w:t>
            </w:r>
          </w:p>
        </w:tc>
      </w:tr>
      <w:tr>
        <w:tc>
          <w:tcPr>
            <w:tcW w:type="dxa" w:w="1800"/>
            <w:vAlign w:val="top"/>
          </w:tcPr>
          <w:p>
            <w:r/>
            <w:r>
              <w:rPr>
                <w:b w:val="0"/>
                <w:sz w:val="18"/>
              </w:rPr>
              <w:t>May 12</w:t>
            </w:r>
          </w:p>
        </w:tc>
        <w:tc>
          <w:tcPr>
            <w:tcW w:type="dxa" w:w="2880"/>
            <w:vAlign w:val="top"/>
          </w:tcPr>
          <w:p>
            <w:r/>
            <w:r>
              <w:rPr>
                <w:b w:val="0"/>
                <w:sz w:val="18"/>
              </w:rPr>
              <w:t>Master build spec</w:t>
            </w:r>
          </w:p>
        </w:tc>
        <w:tc>
          <w:tcPr>
            <w:tcW w:type="dxa" w:w="5904"/>
            <w:vAlign w:val="top"/>
          </w:tcPr>
          <w:p>
            <w:r/>
            <w:r>
              <w:rPr>
                <w:b w:val="0"/>
                <w:sz w:val="18"/>
              </w:rPr>
              <w:t>Built phased specification for HR-DOS: audit, models, packet refresh, email engine, dashboard, go loop, approval gates, audit logs, tests, runbook.</w:t>
            </w:r>
          </w:p>
        </w:tc>
      </w:tr>
      <w:tr>
        <w:tc>
          <w:tcPr>
            <w:tcW w:type="dxa" w:w="1800"/>
            <w:vAlign w:val="top"/>
          </w:tcPr>
          <w:p>
            <w:r/>
            <w:r>
              <w:rPr>
                <w:b w:val="0"/>
                <w:sz w:val="18"/>
              </w:rPr>
              <w:t>May 12</w:t>
            </w:r>
          </w:p>
        </w:tc>
        <w:tc>
          <w:tcPr>
            <w:tcW w:type="dxa" w:w="2880"/>
            <w:vAlign w:val="top"/>
          </w:tcPr>
          <w:p>
            <w:r/>
            <w:r>
              <w:rPr>
                <w:b w:val="0"/>
                <w:sz w:val="18"/>
              </w:rPr>
              <w:t>Agent architecture</w:t>
            </w:r>
          </w:p>
        </w:tc>
        <w:tc>
          <w:tcPr>
            <w:tcW w:type="dxa" w:w="5904"/>
            <w:vAlign w:val="top"/>
          </w:tcPr>
          <w:p>
            <w:r/>
            <w:r>
              <w:rPr>
                <w:b w:val="0"/>
                <w:sz w:val="18"/>
              </w:rPr>
              <w:t>Reviewed external agent-style architectures conceptually and converted lessons into HR-DOS runtime patterns.</w:t>
            </w:r>
          </w:p>
        </w:tc>
      </w:tr>
      <w:tr>
        <w:tc>
          <w:tcPr>
            <w:tcW w:type="dxa" w:w="1800"/>
            <w:vAlign w:val="top"/>
          </w:tcPr>
          <w:p>
            <w:r/>
            <w:r>
              <w:rPr>
                <w:b w:val="0"/>
                <w:sz w:val="18"/>
              </w:rPr>
              <w:t>May 12</w:t>
            </w:r>
          </w:p>
        </w:tc>
        <w:tc>
          <w:tcPr>
            <w:tcW w:type="dxa" w:w="2880"/>
            <w:vAlign w:val="top"/>
          </w:tcPr>
          <w:p>
            <w:r/>
            <w:r>
              <w:rPr>
                <w:b w:val="0"/>
                <w:sz w:val="18"/>
              </w:rPr>
              <w:t>Claude/Codex split</w:t>
            </w:r>
          </w:p>
        </w:tc>
        <w:tc>
          <w:tcPr>
            <w:tcW w:type="dxa" w:w="5904"/>
            <w:vAlign w:val="top"/>
          </w:tcPr>
          <w:p>
            <w:r/>
            <w:r>
              <w:rPr>
                <w:b w:val="0"/>
                <w:sz w:val="18"/>
              </w:rPr>
              <w:t>Established Claude as primary builder and Codex as auditor/second brain.</w:t>
            </w:r>
          </w:p>
        </w:tc>
      </w:tr>
      <w:tr>
        <w:tc>
          <w:tcPr>
            <w:tcW w:type="dxa" w:w="1800"/>
            <w:vAlign w:val="top"/>
          </w:tcPr>
          <w:p>
            <w:r/>
            <w:r>
              <w:rPr>
                <w:b w:val="0"/>
                <w:sz w:val="18"/>
              </w:rPr>
              <w:t>May 12</w:t>
            </w:r>
          </w:p>
        </w:tc>
        <w:tc>
          <w:tcPr>
            <w:tcW w:type="dxa" w:w="2880"/>
            <w:vAlign w:val="top"/>
          </w:tcPr>
          <w:p>
            <w:r/>
            <w:r>
              <w:rPr>
                <w:b w:val="0"/>
                <w:sz w:val="18"/>
              </w:rPr>
              <w:t>PR #9</w:t>
            </w:r>
          </w:p>
        </w:tc>
        <w:tc>
          <w:tcPr>
            <w:tcW w:type="dxa" w:w="5904"/>
            <w:vAlign w:val="top"/>
          </w:tcPr>
          <w:p>
            <w:r/>
            <w:r>
              <w:rPr>
                <w:b w:val="0"/>
                <w:sz w:val="18"/>
              </w:rPr>
              <w:t>Reviewed Phase 1 forensic audit and readiness score of 5.5/10.</w:t>
            </w:r>
          </w:p>
        </w:tc>
      </w:tr>
      <w:tr>
        <w:tc>
          <w:tcPr>
            <w:tcW w:type="dxa" w:w="1800"/>
            <w:vAlign w:val="top"/>
          </w:tcPr>
          <w:p>
            <w:r/>
            <w:r>
              <w:rPr>
                <w:b w:val="0"/>
                <w:sz w:val="18"/>
              </w:rPr>
              <w:t>May 12</w:t>
            </w:r>
          </w:p>
        </w:tc>
        <w:tc>
          <w:tcPr>
            <w:tcW w:type="dxa" w:w="2880"/>
            <w:vAlign w:val="top"/>
          </w:tcPr>
          <w:p>
            <w:r/>
            <w:r>
              <w:rPr>
                <w:b w:val="0"/>
                <w:sz w:val="18"/>
              </w:rPr>
              <w:t>PR #10</w:t>
            </w:r>
          </w:p>
        </w:tc>
        <w:tc>
          <w:tcPr>
            <w:tcW w:type="dxa" w:w="5904"/>
            <w:vAlign w:val="top"/>
          </w:tcPr>
          <w:p>
            <w:r/>
            <w:r>
              <w:rPr>
                <w:b w:val="0"/>
                <w:sz w:val="18"/>
              </w:rPr>
              <w:t>Tracked Packet Refresh Orchestrator, TD-01 fix, and stale escalation detector.</w:t>
            </w:r>
          </w:p>
        </w:tc>
      </w:tr>
      <w:tr>
        <w:tc>
          <w:tcPr>
            <w:tcW w:type="dxa" w:w="1800"/>
            <w:vAlign w:val="top"/>
          </w:tcPr>
          <w:p>
            <w:r/>
            <w:r>
              <w:rPr>
                <w:b w:val="0"/>
                <w:sz w:val="18"/>
              </w:rPr>
              <w:t>May 12</w:t>
            </w:r>
          </w:p>
        </w:tc>
        <w:tc>
          <w:tcPr>
            <w:tcW w:type="dxa" w:w="2880"/>
            <w:vAlign w:val="top"/>
          </w:tcPr>
          <w:p>
            <w:r/>
            <w:r>
              <w:rPr>
                <w:b w:val="0"/>
                <w:sz w:val="18"/>
              </w:rPr>
              <w:t>PR #11</w:t>
            </w:r>
          </w:p>
        </w:tc>
        <w:tc>
          <w:tcPr>
            <w:tcW w:type="dxa" w:w="5904"/>
            <w:vAlign w:val="top"/>
          </w:tcPr>
          <w:p>
            <w:r/>
            <w:r>
              <w:rPr>
                <w:b w:val="0"/>
                <w:sz w:val="18"/>
              </w:rPr>
              <w:t>Tracked Runtime Foundation branch with Event Bus, Workspaces, Tool Registry, Skill Registry, Runtime Doctor, and Operations Runbook.</w:t>
            </w:r>
          </w:p>
        </w:tc>
      </w:tr>
      <w:tr>
        <w:tc>
          <w:tcPr>
            <w:tcW w:type="dxa" w:w="1800"/>
            <w:vAlign w:val="top"/>
          </w:tcPr>
          <w:p>
            <w:r/>
            <w:r>
              <w:rPr>
                <w:b w:val="0"/>
                <w:sz w:val="18"/>
              </w:rPr>
              <w:t>May 12</w:t>
            </w:r>
          </w:p>
        </w:tc>
        <w:tc>
          <w:tcPr>
            <w:tcW w:type="dxa" w:w="2880"/>
            <w:vAlign w:val="top"/>
          </w:tcPr>
          <w:p>
            <w:r/>
            <w:r>
              <w:rPr>
                <w:b w:val="0"/>
                <w:sz w:val="18"/>
              </w:rPr>
              <w:t>Adaptive autonomy</w:t>
            </w:r>
          </w:p>
        </w:tc>
        <w:tc>
          <w:tcPr>
            <w:tcW w:type="dxa" w:w="5904"/>
            <w:vAlign w:val="top"/>
          </w:tcPr>
          <w:p>
            <w:r/>
            <w:r>
              <w:rPr>
                <w:b w:val="0"/>
                <w:sz w:val="18"/>
              </w:rPr>
              <w:t>Directed and reviewed AutonomyStatus, LearningCandidate, FeedbackEvent, SelfAudit, EvalAutonomy, NextBestAction, and EnterpriseReadiness slice.</w:t>
            </w:r>
          </w:p>
        </w:tc>
      </w:tr>
      <w:tr>
        <w:tc>
          <w:tcPr>
            <w:tcW w:type="dxa" w:w="1800"/>
            <w:vAlign w:val="top"/>
          </w:tcPr>
          <w:p>
            <w:r/>
            <w:r>
              <w:rPr>
                <w:b w:val="0"/>
                <w:sz w:val="18"/>
              </w:rPr>
              <w:t>May 12</w:t>
            </w:r>
          </w:p>
        </w:tc>
        <w:tc>
          <w:tcPr>
            <w:tcW w:type="dxa" w:w="2880"/>
            <w:vAlign w:val="top"/>
          </w:tcPr>
          <w:p>
            <w:r/>
            <w:r>
              <w:rPr>
                <w:b w:val="0"/>
                <w:sz w:val="18"/>
              </w:rPr>
              <w:t>Codex audit</w:t>
            </w:r>
          </w:p>
        </w:tc>
        <w:tc>
          <w:tcPr>
            <w:tcW w:type="dxa" w:w="5904"/>
            <w:vAlign w:val="top"/>
          </w:tcPr>
          <w:p>
            <w:r/>
            <w:r>
              <w:rPr>
                <w:b w:val="0"/>
                <w:sz w:val="18"/>
              </w:rPr>
              <w:t>Generated hostile review prompt; Codex found blockers; Claude fixed schema migration and high-risk learning approval.</w:t>
            </w:r>
          </w:p>
        </w:tc>
      </w:tr>
      <w:tr>
        <w:tc>
          <w:tcPr>
            <w:tcW w:type="dxa" w:w="1800"/>
            <w:vAlign w:val="top"/>
          </w:tcPr>
          <w:p>
            <w:r/>
            <w:r>
              <w:rPr>
                <w:b w:val="0"/>
                <w:sz w:val="18"/>
              </w:rPr>
              <w:t>May 12</w:t>
            </w:r>
          </w:p>
        </w:tc>
        <w:tc>
          <w:tcPr>
            <w:tcW w:type="dxa" w:w="2880"/>
            <w:vAlign w:val="top"/>
          </w:tcPr>
          <w:p>
            <w:r/>
            <w:r>
              <w:rPr>
                <w:b w:val="0"/>
                <w:sz w:val="18"/>
              </w:rPr>
              <w:t>Provider abstraction</w:t>
            </w:r>
          </w:p>
        </w:tc>
        <w:tc>
          <w:tcPr>
            <w:tcW w:type="dxa" w:w="5904"/>
            <w:vAlign w:val="top"/>
          </w:tcPr>
          <w:p>
            <w:r/>
            <w:r>
              <w:rPr>
                <w:b w:val="0"/>
                <w:sz w:val="18"/>
              </w:rPr>
              <w:t>Moved into Provider Abstraction + Connector Capability + Credential Readiness.</w:t>
            </w:r>
          </w:p>
        </w:tc>
      </w:tr>
      <w:tr>
        <w:tc>
          <w:tcPr>
            <w:tcW w:type="dxa" w:w="1800"/>
            <w:vAlign w:val="top"/>
          </w:tcPr>
          <w:p>
            <w:r/>
            <w:r>
              <w:rPr>
                <w:b w:val="0"/>
                <w:sz w:val="18"/>
              </w:rPr>
              <w:t>May 12 9:16 PM</w:t>
            </w:r>
          </w:p>
        </w:tc>
        <w:tc>
          <w:tcPr>
            <w:tcW w:type="dxa" w:w="2880"/>
            <w:vAlign w:val="top"/>
          </w:tcPr>
          <w:p>
            <w:r/>
            <w:r>
              <w:rPr>
                <w:b w:val="0"/>
                <w:sz w:val="18"/>
              </w:rPr>
              <w:t>Codex audit report</w:t>
            </w:r>
          </w:p>
        </w:tc>
        <w:tc>
          <w:tcPr>
            <w:tcW w:type="dxa" w:w="5904"/>
            <w:vAlign w:val="top"/>
          </w:tcPr>
          <w:p>
            <w:r/>
            <w:r>
              <w:rPr>
                <w:b w:val="0"/>
                <w:sz w:val="18"/>
              </w:rPr>
              <w:t>Codex created report-only acceptance gate commit 5d5aed1, avoiding implementation conflict.</w:t>
            </w:r>
          </w:p>
        </w:tc>
      </w:tr>
      <w:tr>
        <w:tc>
          <w:tcPr>
            <w:tcW w:type="dxa" w:w="1800"/>
            <w:vAlign w:val="top"/>
          </w:tcPr>
          <w:p>
            <w:r/>
            <w:r>
              <w:rPr>
                <w:b w:val="0"/>
                <w:sz w:val="18"/>
              </w:rPr>
              <w:t>May 12 9:20 PM</w:t>
            </w:r>
          </w:p>
        </w:tc>
        <w:tc>
          <w:tcPr>
            <w:tcW w:type="dxa" w:w="2880"/>
            <w:vAlign w:val="top"/>
          </w:tcPr>
          <w:p>
            <w:r/>
            <w:r>
              <w:rPr>
                <w:b w:val="0"/>
                <w:sz w:val="18"/>
              </w:rPr>
              <w:t>Relay logic</w:t>
            </w:r>
          </w:p>
        </w:tc>
        <w:tc>
          <w:tcPr>
            <w:tcW w:type="dxa" w:w="5904"/>
            <w:vAlign w:val="top"/>
          </w:tcPr>
          <w:p>
            <w:r/>
            <w:r>
              <w:rPr>
                <w:b w:val="0"/>
                <w:sz w:val="18"/>
              </w:rPr>
              <w:t>Codex stayed audit-only because Claude might still be active; user requested stronger relay behavior.</w:t>
            </w:r>
          </w:p>
        </w:tc>
      </w:tr>
      <w:tr>
        <w:tc>
          <w:tcPr>
            <w:tcW w:type="dxa" w:w="1800"/>
            <w:vAlign w:val="top"/>
          </w:tcPr>
          <w:p>
            <w:r/>
            <w:r>
              <w:rPr>
                <w:b w:val="0"/>
                <w:sz w:val="18"/>
              </w:rPr>
              <w:t>May 12 9:38-9:39 PM</w:t>
            </w:r>
          </w:p>
        </w:tc>
        <w:tc>
          <w:tcPr>
            <w:tcW w:type="dxa" w:w="2880"/>
            <w:vAlign w:val="top"/>
          </w:tcPr>
          <w:p>
            <w:r/>
            <w:r>
              <w:rPr>
                <w:b w:val="0"/>
                <w:sz w:val="18"/>
              </w:rPr>
              <w:t>Claude provider layer</w:t>
            </w:r>
          </w:p>
        </w:tc>
        <w:tc>
          <w:tcPr>
            <w:tcW w:type="dxa" w:w="5904"/>
            <w:vAlign w:val="top"/>
          </w:tcPr>
          <w:p>
            <w:r/>
            <w:r>
              <w:rPr>
                <w:b w:val="0"/>
                <w:sz w:val="18"/>
              </w:rPr>
              <w:t>Claude reported provider models/services, CLI commands, provider artifacts, tests, and safety invariants.</w:t>
            </w:r>
          </w:p>
        </w:tc>
      </w:tr>
      <w:tr>
        <w:tc>
          <w:tcPr>
            <w:tcW w:type="dxa" w:w="1800"/>
            <w:vAlign w:val="top"/>
          </w:tcPr>
          <w:p>
            <w:r/>
            <w:r>
              <w:rPr>
                <w:b w:val="0"/>
                <w:sz w:val="18"/>
              </w:rPr>
              <w:t>May 12 10:43 PM</w:t>
            </w:r>
          </w:p>
        </w:tc>
        <w:tc>
          <w:tcPr>
            <w:tcW w:type="dxa" w:w="2880"/>
            <w:vAlign w:val="top"/>
          </w:tcPr>
          <w:p>
            <w:r/>
            <w:r>
              <w:rPr>
                <w:b w:val="0"/>
                <w:sz w:val="18"/>
              </w:rPr>
              <w:t>Claude continuous loop</w:t>
            </w:r>
          </w:p>
        </w:tc>
        <w:tc>
          <w:tcPr>
            <w:tcW w:type="dxa" w:w="5904"/>
            <w:vAlign w:val="top"/>
          </w:tcPr>
          <w:p>
            <w:r/>
            <w:r>
              <w:rPr>
                <w:b w:val="0"/>
                <w:sz w:val="18"/>
              </w:rPr>
              <w:t>Claude reported completing safe queue items, Cockpit-1/static dashboard, source lane inventory, operator docs, review packages, blockers, and branch push.</w:t>
            </w:r>
          </w:p>
        </w:tc>
      </w:tr>
    </w:tbl>
    <w:p/>
    <w:p>
      <w:pPr>
        <w:pStyle w:val="Heading1"/>
        <w:keepNext/>
      </w:pPr>
      <w:r>
        <w:t>4. Estimated Time and Labor Investment</w:t>
      </w:r>
    </w:p>
    <w:p>
      <w:r>
        <w:t>Exact stopwatch timing is not available from the transcript. The following is a conservative evidence-based estimate from visible screenshots, conversation progression, and the volume of produced technical direction.</w:t>
      </w:r>
    </w:p>
    <w:tbl>
      <w:tblPr>
        <w:tblStyle w:val="LightList-Accent1"/>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sz w:val="18"/>
              </w:rPr>
              <w:t>Time measure</w:t>
            </w:r>
          </w:p>
        </w:tc>
        <w:tc>
          <w:tcPr>
            <w:tcW w:type="dxa" w:w="4032"/>
            <w:shd w:fill="D9EAF7"/>
            <w:vAlign w:val="center"/>
          </w:tcPr>
          <w:p>
            <w:r/>
            <w:r>
              <w:rPr>
                <w:b/>
                <w:sz w:val="18"/>
              </w:rPr>
              <w:t>Evidence</w:t>
            </w:r>
          </w:p>
        </w:tc>
        <w:tc>
          <w:tcPr>
            <w:tcW w:type="dxa" w:w="4032"/>
            <w:shd w:fill="D9EAF7"/>
            <w:vAlign w:val="center"/>
          </w:tcPr>
          <w:p>
            <w:r/>
            <w:r>
              <w:rPr>
                <w:b/>
                <w:sz w:val="18"/>
              </w:rPr>
              <w:t>Interpretation</w:t>
            </w:r>
          </w:p>
        </w:tc>
      </w:tr>
      <w:tr>
        <w:tc>
          <w:tcPr>
            <w:tcW w:type="dxa" w:w="2592"/>
            <w:vAlign w:val="top"/>
          </w:tcPr>
          <w:p>
            <w:r/>
            <w:r>
              <w:rPr>
                <w:b w:val="0"/>
                <w:sz w:val="18"/>
              </w:rPr>
              <w:t>Minimum visible active window</w:t>
            </w:r>
          </w:p>
        </w:tc>
        <w:tc>
          <w:tcPr>
            <w:tcW w:type="dxa" w:w="4032"/>
            <w:vAlign w:val="top"/>
          </w:tcPr>
          <w:p>
            <w:r/>
            <w:r>
              <w:rPr>
                <w:b w:val="0"/>
                <w:sz w:val="18"/>
              </w:rPr>
              <w:t>Screenshots show 9:16 PM, 9:20 PM, 9:38/9:39 PM, and 10:43 PM CT.</w:t>
            </w:r>
          </w:p>
        </w:tc>
        <w:tc>
          <w:tcPr>
            <w:tcW w:type="dxa" w:w="4032"/>
            <w:vAlign w:val="top"/>
          </w:tcPr>
          <w:p>
            <w:r/>
            <w:r>
              <w:rPr>
                <w:b w:val="0"/>
                <w:sz w:val="18"/>
              </w:rPr>
              <w:t>At least about 1 hour 27 minutes of visible active evening work.</w:t>
            </w:r>
          </w:p>
        </w:tc>
      </w:tr>
      <w:tr>
        <w:tc>
          <w:tcPr>
            <w:tcW w:type="dxa" w:w="2592"/>
            <w:vAlign w:val="top"/>
          </w:tcPr>
          <w:p>
            <w:r/>
            <w:r>
              <w:rPr>
                <w:b w:val="0"/>
                <w:sz w:val="18"/>
              </w:rPr>
              <w:t>Broader May 12 work</w:t>
            </w:r>
          </w:p>
        </w:tc>
        <w:tc>
          <w:tcPr>
            <w:tcW w:type="dxa" w:w="4032"/>
            <w:vAlign w:val="top"/>
          </w:tcPr>
          <w:p>
            <w:r/>
            <w:r>
              <w:rPr>
                <w:b w:val="0"/>
                <w:sz w:val="18"/>
              </w:rPr>
              <w:t>Thread includes PR #9, #10, #11, Codex/Claude prompts, and multiple branch/test reports.</w:t>
            </w:r>
          </w:p>
        </w:tc>
        <w:tc>
          <w:tcPr>
            <w:tcW w:type="dxa" w:w="4032"/>
            <w:vAlign w:val="top"/>
          </w:tcPr>
          <w:p>
            <w:r/>
            <w:r>
              <w:rPr>
                <w:b w:val="0"/>
                <w:sz w:val="18"/>
              </w:rPr>
              <w:t>Likely multiple hours of active analysis and direction beyond visible screenshot times.</w:t>
            </w:r>
          </w:p>
        </w:tc>
      </w:tr>
      <w:tr>
        <w:tc>
          <w:tcPr>
            <w:tcW w:type="dxa" w:w="2592"/>
            <w:vAlign w:val="top"/>
          </w:tcPr>
          <w:p>
            <w:r/>
            <w:r>
              <w:rPr>
                <w:b w:val="0"/>
                <w:sz w:val="18"/>
              </w:rPr>
              <w:t>Related project work</w:t>
            </w:r>
          </w:p>
        </w:tc>
        <w:tc>
          <w:tcPr>
            <w:tcW w:type="dxa" w:w="4032"/>
            <w:vAlign w:val="top"/>
          </w:tcPr>
          <w:p>
            <w:r/>
            <w:r>
              <w:rPr>
                <w:b w:val="0"/>
                <w:sz w:val="18"/>
              </w:rPr>
              <w:t>Context includes May 10-15 GitHub/CI/PR work and May 18-19 AI engineering work.</w:t>
            </w:r>
          </w:p>
        </w:tc>
        <w:tc>
          <w:tcPr>
            <w:tcW w:type="dxa" w:w="4032"/>
            <w:vAlign w:val="top"/>
          </w:tcPr>
          <w:p>
            <w:r/>
            <w:r>
              <w:rPr>
                <w:b w:val="0"/>
                <w:sz w:val="18"/>
              </w:rPr>
              <w:t>This was part of an ongoing multi-day build/review effort, not a single isolated chat.</w:t>
            </w:r>
          </w:p>
        </w:tc>
      </w:tr>
      <w:tr>
        <w:tc>
          <w:tcPr>
            <w:tcW w:type="dxa" w:w="2592"/>
            <w:vAlign w:val="top"/>
          </w:tcPr>
          <w:p>
            <w:r/>
            <w:r>
              <w:rPr>
                <w:b w:val="0"/>
                <w:sz w:val="18"/>
              </w:rPr>
              <w:t>Prompt volume</w:t>
            </w:r>
          </w:p>
        </w:tc>
        <w:tc>
          <w:tcPr>
            <w:tcW w:type="dxa" w:w="4032"/>
            <w:vAlign w:val="top"/>
          </w:tcPr>
          <w:p>
            <w:r/>
            <w:r>
              <w:rPr>
                <w:b w:val="0"/>
                <w:sz w:val="18"/>
              </w:rPr>
              <w:t>Dozens of large technical prompts and revisions were produced.</w:t>
            </w:r>
          </w:p>
        </w:tc>
        <w:tc>
          <w:tcPr>
            <w:tcW w:type="dxa" w:w="4032"/>
            <w:vAlign w:val="top"/>
          </w:tcPr>
          <w:p>
            <w:r/>
            <w:r>
              <w:rPr>
                <w:b w:val="0"/>
                <w:sz w:val="18"/>
              </w:rPr>
              <w:t>High cognitive and engineering planning load.</w:t>
            </w:r>
          </w:p>
        </w:tc>
      </w:tr>
      <w:tr>
        <w:tc>
          <w:tcPr>
            <w:tcW w:type="dxa" w:w="2592"/>
            <w:vAlign w:val="top"/>
          </w:tcPr>
          <w:p>
            <w:r/>
            <w:r>
              <w:rPr>
                <w:b w:val="0"/>
                <w:sz w:val="18"/>
              </w:rPr>
              <w:t>Validation volume</w:t>
            </w:r>
          </w:p>
        </w:tc>
        <w:tc>
          <w:tcPr>
            <w:tcW w:type="dxa" w:w="4032"/>
            <w:vAlign w:val="top"/>
          </w:tcPr>
          <w:p>
            <w:r/>
            <w:r>
              <w:rPr>
                <w:b w:val="0"/>
                <w:sz w:val="18"/>
              </w:rPr>
              <w:t>Numerous tests, scans, branch states, and outputs were reviewed.</w:t>
            </w:r>
          </w:p>
        </w:tc>
        <w:tc>
          <w:tcPr>
            <w:tcW w:type="dxa" w:w="4032"/>
            <w:vAlign w:val="top"/>
          </w:tcPr>
          <w:p>
            <w:r/>
            <w:r>
              <w:rPr>
                <w:b w:val="0"/>
                <w:sz w:val="18"/>
              </w:rPr>
              <w:t>Work included QA and risk management, not only ideation.</w:t>
            </w:r>
          </w:p>
        </w:tc>
      </w:tr>
    </w:tbl>
    <w:p/>
    <w:p>
      <w:r>
        <w:t>Conservative summary: the documented work represents multiple hours of strategic, technical, and QA labor, with a minimum visible active window of roughly 1.5 hours on the evening of May 12, 2026 and broader related repository activity over multiple days.</w:t>
      </w:r>
    </w:p>
    <w:p>
      <w:pPr>
        <w:pStyle w:val="Heading1"/>
        <w:keepNext/>
      </w:pPr>
      <w:r>
        <w:t>5. Data, Analytics, and Validation Evidence</w:t>
      </w:r>
    </w:p>
    <w:p>
      <w:r>
        <w:t>The work repeatedly relied on measurable status signals rather than unsupported claims. The following figures appeared in the thread or related reports.</w:t>
      </w:r>
    </w:p>
    <w:tbl>
      <w:tblPr>
        <w:tblStyle w:val="LightList-Accent1"/>
        <w:tblW w:type="auto" w:w="0"/>
        <w:jc w:val="center"/>
        <w:tblLook w:firstColumn="1" w:firstRow="1" w:lastColumn="0" w:lastRow="0" w:noHBand="0" w:noVBand="1" w:val="04A0"/>
      </w:tblPr>
      <w:tblGrid>
        <w:gridCol w:w="3408"/>
        <w:gridCol w:w="3408"/>
        <w:gridCol w:w="3408"/>
      </w:tblGrid>
      <w:tr>
        <w:tc>
          <w:tcPr>
            <w:tcW w:type="dxa" w:w="3168"/>
            <w:shd w:fill="D9EAF7"/>
            <w:vAlign w:val="center"/>
          </w:tcPr>
          <w:p>
            <w:r/>
            <w:r>
              <w:rPr>
                <w:b/>
                <w:sz w:val="18"/>
              </w:rPr>
              <w:t>Metric / signal</w:t>
            </w:r>
          </w:p>
        </w:tc>
        <w:tc>
          <w:tcPr>
            <w:tcW w:type="dxa" w:w="2160"/>
            <w:shd w:fill="D9EAF7"/>
            <w:vAlign w:val="center"/>
          </w:tcPr>
          <w:p>
            <w:r/>
            <w:r>
              <w:rPr>
                <w:b/>
                <w:sz w:val="18"/>
              </w:rPr>
              <w:t>Value</w:t>
            </w:r>
          </w:p>
        </w:tc>
        <w:tc>
          <w:tcPr>
            <w:tcW w:type="dxa" w:w="5328"/>
            <w:shd w:fill="D9EAF7"/>
            <w:vAlign w:val="center"/>
          </w:tcPr>
          <w:p>
            <w:r/>
            <w:r>
              <w:rPr>
                <w:b/>
                <w:sz w:val="18"/>
              </w:rPr>
              <w:t>Meaning</w:t>
            </w:r>
          </w:p>
        </w:tc>
      </w:tr>
      <w:tr>
        <w:tc>
          <w:tcPr>
            <w:tcW w:type="dxa" w:w="3168"/>
            <w:vAlign w:val="top"/>
          </w:tcPr>
          <w:p>
            <w:r/>
            <w:r>
              <w:rPr>
                <w:b w:val="0"/>
                <w:sz w:val="18"/>
              </w:rPr>
              <w:t>Adaptive autonomy tests</w:t>
            </w:r>
          </w:p>
        </w:tc>
        <w:tc>
          <w:tcPr>
            <w:tcW w:type="dxa" w:w="2160"/>
            <w:vAlign w:val="top"/>
          </w:tcPr>
          <w:p>
            <w:r/>
            <w:r>
              <w:rPr>
                <w:b w:val="0"/>
                <w:sz w:val="18"/>
              </w:rPr>
              <w:t>40 passed</w:t>
            </w:r>
          </w:p>
        </w:tc>
        <w:tc>
          <w:tcPr>
            <w:tcW w:type="dxa" w:w="5328"/>
            <w:vAlign w:val="top"/>
          </w:tcPr>
          <w:p>
            <w:r/>
            <w:r>
              <w:rPr>
                <w:b w:val="0"/>
                <w:sz w:val="18"/>
              </w:rPr>
              <w:t>Codex/Claude reported updated adaptive-autonomy suite after blocker repairs.</w:t>
            </w:r>
          </w:p>
        </w:tc>
      </w:tr>
      <w:tr>
        <w:tc>
          <w:tcPr>
            <w:tcW w:type="dxa" w:w="3168"/>
            <w:vAlign w:val="top"/>
          </w:tcPr>
          <w:p>
            <w:r/>
            <w:r>
              <w:rPr>
                <w:b w:val="0"/>
                <w:sz w:val="18"/>
              </w:rPr>
              <w:t>Selected regression suite</w:t>
            </w:r>
          </w:p>
        </w:tc>
        <w:tc>
          <w:tcPr>
            <w:tcW w:type="dxa" w:w="2160"/>
            <w:vAlign w:val="top"/>
          </w:tcPr>
          <w:p>
            <w:r/>
            <w:r>
              <w:rPr>
                <w:b w:val="0"/>
                <w:sz w:val="18"/>
              </w:rPr>
              <w:t>139 passed</w:t>
            </w:r>
          </w:p>
        </w:tc>
        <w:tc>
          <w:tcPr>
            <w:tcW w:type="dxa" w:w="5328"/>
            <w:vAlign w:val="top"/>
          </w:tcPr>
          <w:p>
            <w:r/>
            <w:r>
              <w:rPr>
                <w:b w:val="0"/>
                <w:sz w:val="18"/>
              </w:rPr>
              <w:t>Source coverage, packet refresh, email monitoring, phase invariants, morning activation, and Outlook triage checks.</w:t>
            </w:r>
          </w:p>
        </w:tc>
      </w:tr>
      <w:tr>
        <w:tc>
          <w:tcPr>
            <w:tcW w:type="dxa" w:w="3168"/>
            <w:vAlign w:val="top"/>
          </w:tcPr>
          <w:p>
            <w:r/>
            <w:r>
              <w:rPr>
                <w:b w:val="0"/>
                <w:sz w:val="18"/>
              </w:rPr>
              <w:t>Provider abstraction tests</w:t>
            </w:r>
          </w:p>
        </w:tc>
        <w:tc>
          <w:tcPr>
            <w:tcW w:type="dxa" w:w="2160"/>
            <w:vAlign w:val="top"/>
          </w:tcPr>
          <w:p>
            <w:r/>
            <w:r>
              <w:rPr>
                <w:b w:val="0"/>
                <w:sz w:val="18"/>
              </w:rPr>
              <w:t>75/75 passed</w:t>
            </w:r>
          </w:p>
        </w:tc>
        <w:tc>
          <w:tcPr>
            <w:tcW w:type="dxa" w:w="5328"/>
            <w:vAlign w:val="top"/>
          </w:tcPr>
          <w:p>
            <w:r/>
            <w:r>
              <w:rPr>
                <w:b w:val="0"/>
                <w:sz w:val="18"/>
              </w:rPr>
              <w:t>Claude reported provider abstraction coverage.</w:t>
            </w:r>
          </w:p>
        </w:tc>
      </w:tr>
      <w:tr>
        <w:tc>
          <w:tcPr>
            <w:tcW w:type="dxa" w:w="3168"/>
            <w:vAlign w:val="top"/>
          </w:tcPr>
          <w:p>
            <w:r/>
            <w:r>
              <w:rPr>
                <w:b w:val="0"/>
                <w:sz w:val="18"/>
              </w:rPr>
              <w:t>Provider + cockpit + inventory targeted tests</w:t>
            </w:r>
          </w:p>
        </w:tc>
        <w:tc>
          <w:tcPr>
            <w:tcW w:type="dxa" w:w="2160"/>
            <w:vAlign w:val="top"/>
          </w:tcPr>
          <w:p>
            <w:r/>
            <w:r>
              <w:rPr>
                <w:b w:val="0"/>
                <w:sz w:val="18"/>
              </w:rPr>
              <w:t>97/97 passed</w:t>
            </w:r>
          </w:p>
        </w:tc>
        <w:tc>
          <w:tcPr>
            <w:tcW w:type="dxa" w:w="5328"/>
            <w:vAlign w:val="top"/>
          </w:tcPr>
          <w:p>
            <w:r/>
            <w:r>
              <w:rPr>
                <w:b w:val="0"/>
                <w:sz w:val="18"/>
              </w:rPr>
              <w:t>Claude reported targeted suite for provider/cockpit/isolation/inventory.</w:t>
            </w:r>
          </w:p>
        </w:tc>
      </w:tr>
      <w:tr>
        <w:tc>
          <w:tcPr>
            <w:tcW w:type="dxa" w:w="3168"/>
            <w:vAlign w:val="top"/>
          </w:tcPr>
          <w:p>
            <w:r/>
            <w:r>
              <w:rPr>
                <w:b w:val="0"/>
                <w:sz w:val="18"/>
              </w:rPr>
              <w:t>Email monitoring isolated tests</w:t>
            </w:r>
          </w:p>
        </w:tc>
        <w:tc>
          <w:tcPr>
            <w:tcW w:type="dxa" w:w="2160"/>
            <w:vAlign w:val="top"/>
          </w:tcPr>
          <w:p>
            <w:r/>
            <w:r>
              <w:rPr>
                <w:b w:val="0"/>
                <w:sz w:val="18"/>
              </w:rPr>
              <w:t>19/19 passed</w:t>
            </w:r>
          </w:p>
        </w:tc>
        <w:tc>
          <w:tcPr>
            <w:tcW w:type="dxa" w:w="5328"/>
            <w:vAlign w:val="top"/>
          </w:tcPr>
          <w:p>
            <w:r/>
            <w:r>
              <w:rPr>
                <w:b w:val="0"/>
                <w:sz w:val="18"/>
              </w:rPr>
              <w:t>Claude reported isolated pass after shared-state flake.</w:t>
            </w:r>
          </w:p>
        </w:tc>
      </w:tr>
      <w:tr>
        <w:tc>
          <w:tcPr>
            <w:tcW w:type="dxa" w:w="3168"/>
            <w:vAlign w:val="top"/>
          </w:tcPr>
          <w:p>
            <w:r/>
            <w:r>
              <w:rPr>
                <w:b w:val="0"/>
                <w:sz w:val="18"/>
              </w:rPr>
              <w:t>Regression subset</w:t>
            </w:r>
          </w:p>
        </w:tc>
        <w:tc>
          <w:tcPr>
            <w:tcW w:type="dxa" w:w="2160"/>
            <w:vAlign w:val="top"/>
          </w:tcPr>
          <w:p>
            <w:r/>
            <w:r>
              <w:rPr>
                <w:b w:val="0"/>
                <w:sz w:val="18"/>
              </w:rPr>
              <w:t>70/70 passed</w:t>
            </w:r>
          </w:p>
        </w:tc>
        <w:tc>
          <w:tcPr>
            <w:tcW w:type="dxa" w:w="5328"/>
            <w:vAlign w:val="top"/>
          </w:tcPr>
          <w:p>
            <w:r/>
            <w:r>
              <w:rPr>
                <w:b w:val="0"/>
                <w:sz w:val="18"/>
              </w:rPr>
              <w:t>Claude reported email monitoring, phase invariants, source coverage gate.</w:t>
            </w:r>
          </w:p>
        </w:tc>
      </w:tr>
      <w:tr>
        <w:tc>
          <w:tcPr>
            <w:tcW w:type="dxa" w:w="3168"/>
            <w:vAlign w:val="top"/>
          </w:tcPr>
          <w:p>
            <w:r/>
            <w:r>
              <w:rPr>
                <w:b w:val="0"/>
                <w:sz w:val="18"/>
              </w:rPr>
              <w:t>Full suite</w:t>
            </w:r>
          </w:p>
        </w:tc>
        <w:tc>
          <w:tcPr>
            <w:tcW w:type="dxa" w:w="2160"/>
            <w:vAlign w:val="top"/>
          </w:tcPr>
          <w:p>
            <w:r/>
            <w:r>
              <w:rPr>
                <w:b w:val="0"/>
                <w:sz w:val="18"/>
              </w:rPr>
              <w:t>Blocked/flaky in some environments</w:t>
            </w:r>
          </w:p>
        </w:tc>
        <w:tc>
          <w:tcPr>
            <w:tcW w:type="dxa" w:w="5328"/>
            <w:vAlign w:val="top"/>
          </w:tcPr>
          <w:p>
            <w:r/>
            <w:r>
              <w:rPr>
                <w:b w:val="0"/>
                <w:sz w:val="18"/>
              </w:rPr>
              <w:t>Known issue: missing httpx or shared inbox/state test isolation, not necessarily new product regression.</w:t>
            </w:r>
          </w:p>
        </w:tc>
      </w:tr>
      <w:tr>
        <w:tc>
          <w:tcPr>
            <w:tcW w:type="dxa" w:w="3168"/>
            <w:vAlign w:val="top"/>
          </w:tcPr>
          <w:p>
            <w:r/>
            <w:r>
              <w:rPr>
                <w:b w:val="0"/>
                <w:sz w:val="18"/>
              </w:rPr>
              <w:t>Outbound-action scan</w:t>
            </w:r>
          </w:p>
        </w:tc>
        <w:tc>
          <w:tcPr>
            <w:tcW w:type="dxa" w:w="2160"/>
            <w:vAlign w:val="top"/>
          </w:tcPr>
          <w:p>
            <w:r/>
            <w:r>
              <w:rPr>
                <w:b w:val="0"/>
                <w:sz w:val="18"/>
              </w:rPr>
              <w:t>Clean / no matches in new modules</w:t>
            </w:r>
          </w:p>
        </w:tc>
        <w:tc>
          <w:tcPr>
            <w:tcW w:type="dxa" w:w="5328"/>
            <w:vAlign w:val="top"/>
          </w:tcPr>
          <w:p>
            <w:r/>
            <w:r>
              <w:rPr>
                <w:b w:val="0"/>
                <w:sz w:val="18"/>
              </w:rPr>
              <w:t>No live send/write/delete call sites added by new provider/cockpit work.</w:t>
            </w:r>
          </w:p>
        </w:tc>
      </w:tr>
      <w:tr>
        <w:tc>
          <w:tcPr>
            <w:tcW w:type="dxa" w:w="3168"/>
            <w:vAlign w:val="top"/>
          </w:tcPr>
          <w:p>
            <w:r/>
            <w:r>
              <w:rPr>
                <w:b w:val="0"/>
                <w:sz w:val="18"/>
              </w:rPr>
              <w:t>Report honesty scan</w:t>
            </w:r>
          </w:p>
        </w:tc>
        <w:tc>
          <w:tcPr>
            <w:tcW w:type="dxa" w:w="2160"/>
            <w:vAlign w:val="top"/>
          </w:tcPr>
          <w:p>
            <w:r/>
            <w:r>
              <w:rPr>
                <w:b w:val="0"/>
                <w:sz w:val="18"/>
              </w:rPr>
              <w:t>Clean or negated/template hits only</w:t>
            </w:r>
          </w:p>
        </w:tc>
        <w:tc>
          <w:tcPr>
            <w:tcW w:type="dxa" w:w="5328"/>
            <w:vAlign w:val="top"/>
          </w:tcPr>
          <w:p>
            <w:r/>
            <w:r>
              <w:rPr>
                <w:b w:val="0"/>
                <w:sz w:val="18"/>
              </w:rPr>
              <w:t>No new overclaiming of live access in new outputs.</w:t>
            </w:r>
          </w:p>
        </w:tc>
      </w:tr>
      <w:tr>
        <w:tc>
          <w:tcPr>
            <w:tcW w:type="dxa" w:w="3168"/>
            <w:vAlign w:val="top"/>
          </w:tcPr>
          <w:p>
            <w:r/>
            <w:r>
              <w:rPr>
                <w:b w:val="0"/>
                <w:sz w:val="18"/>
              </w:rPr>
              <w:t>Enterprise readiness score</w:t>
            </w:r>
          </w:p>
        </w:tc>
        <w:tc>
          <w:tcPr>
            <w:tcW w:type="dxa" w:w="2160"/>
            <w:vAlign w:val="top"/>
          </w:tcPr>
          <w:p>
            <w:r/>
            <w:r>
              <w:rPr>
                <w:b w:val="0"/>
                <w:sz w:val="18"/>
              </w:rPr>
              <w:t>~0.27 in one report</w:t>
            </w:r>
          </w:p>
        </w:tc>
        <w:tc>
          <w:tcPr>
            <w:tcW w:type="dxa" w:w="5328"/>
            <w:vAlign w:val="top"/>
          </w:tcPr>
          <w:p>
            <w:r/>
            <w:r>
              <w:rPr>
                <w:b w:val="0"/>
                <w:sz w:val="18"/>
              </w:rPr>
              <w:t>Low score due to known enterprise blockers, honestly reported.</w:t>
            </w:r>
          </w:p>
        </w:tc>
      </w:tr>
      <w:tr>
        <w:tc>
          <w:tcPr>
            <w:tcW w:type="dxa" w:w="3168"/>
            <w:vAlign w:val="top"/>
          </w:tcPr>
          <w:p>
            <w:r/>
            <w:r>
              <w:rPr>
                <w:b w:val="0"/>
                <w:sz w:val="18"/>
              </w:rPr>
              <w:t>Autonomy maturity</w:t>
            </w:r>
          </w:p>
        </w:tc>
        <w:tc>
          <w:tcPr>
            <w:tcW w:type="dxa" w:w="2160"/>
            <w:vAlign w:val="top"/>
          </w:tcPr>
          <w:p>
            <w:r/>
            <w:r>
              <w:rPr>
                <w:b w:val="0"/>
                <w:sz w:val="18"/>
              </w:rPr>
              <w:t>L7 target/current in reported command output</w:t>
            </w:r>
          </w:p>
        </w:tc>
        <w:tc>
          <w:tcPr>
            <w:tcW w:type="dxa" w:w="5328"/>
            <w:vAlign w:val="top"/>
          </w:tcPr>
          <w:p>
            <w:r/>
            <w:r>
              <w:rPr>
                <w:b w:val="0"/>
                <w:sz w:val="18"/>
              </w:rPr>
              <w:t>Represents local governed autonomy target, not enterprise deployment readiness.</w:t>
            </w:r>
          </w:p>
        </w:tc>
      </w:tr>
    </w:tbl>
    <w:p/>
    <w:p>
      <w:pPr>
        <w:pStyle w:val="Heading1"/>
        <w:keepNext/>
      </w:pPr>
      <w:r>
        <w:t>6. GitHub / Branch / PR Work Product</w:t>
      </w:r>
    </w:p>
    <w:p>
      <w:r>
        <w:t>A significant portion of work focused on GitHub branch governance, PR readiness, CI interpretation, and review sequencing. This is recognized software engineering work because it affects merge safety, production stability, and auditability.</w:t>
      </w:r>
    </w:p>
    <w:tbl>
      <w:tblPr>
        <w:tblStyle w:val="LightList-Accent1"/>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b/>
                <w:sz w:val="18"/>
              </w:rPr>
              <w:t>Item</w:t>
            </w:r>
          </w:p>
        </w:tc>
        <w:tc>
          <w:tcPr>
            <w:tcW w:type="dxa" w:w="3456"/>
            <w:shd w:fill="D9EAF7"/>
            <w:vAlign w:val="center"/>
          </w:tcPr>
          <w:p>
            <w:r/>
            <w:r>
              <w:rPr>
                <w:b/>
                <w:sz w:val="18"/>
              </w:rPr>
              <w:t>Identifier</w:t>
            </w:r>
          </w:p>
        </w:tc>
        <w:tc>
          <w:tcPr>
            <w:tcW w:type="dxa" w:w="5184"/>
            <w:shd w:fill="D9EAF7"/>
            <w:vAlign w:val="center"/>
          </w:tcPr>
          <w:p>
            <w:r/>
            <w:r>
              <w:rPr>
                <w:b/>
                <w:sz w:val="18"/>
              </w:rPr>
              <w:t>Purpose / notes</w:t>
            </w:r>
          </w:p>
        </w:tc>
      </w:tr>
      <w:tr>
        <w:tc>
          <w:tcPr>
            <w:tcW w:type="dxa" w:w="2016"/>
            <w:vAlign w:val="top"/>
          </w:tcPr>
          <w:p>
            <w:r/>
            <w:r>
              <w:rPr>
                <w:b w:val="0"/>
                <w:sz w:val="18"/>
              </w:rPr>
              <w:t>Repository</w:t>
            </w:r>
          </w:p>
        </w:tc>
        <w:tc>
          <w:tcPr>
            <w:tcW w:type="dxa" w:w="3456"/>
            <w:vAlign w:val="top"/>
          </w:tcPr>
          <w:p>
            <w:r/>
            <w:r>
              <w:rPr>
                <w:b w:val="0"/>
                <w:sz w:val="18"/>
              </w:rPr>
              <w:t>Beexly/cts-hr-director-os</w:t>
            </w:r>
          </w:p>
        </w:tc>
        <w:tc>
          <w:tcPr>
            <w:tcW w:type="dxa" w:w="5184"/>
            <w:vAlign w:val="top"/>
          </w:tcPr>
          <w:p>
            <w:r/>
            <w:r>
              <w:rPr>
                <w:b w:val="0"/>
                <w:sz w:val="18"/>
              </w:rPr>
              <w:t>Primary HR-DOS repository.</w:t>
            </w:r>
          </w:p>
        </w:tc>
      </w:tr>
      <w:tr>
        <w:tc>
          <w:tcPr>
            <w:tcW w:type="dxa" w:w="2016"/>
            <w:vAlign w:val="top"/>
          </w:tcPr>
          <w:p>
            <w:r/>
            <w:r>
              <w:rPr>
                <w:b w:val="0"/>
                <w:sz w:val="18"/>
              </w:rPr>
              <w:t>PR #9</w:t>
            </w:r>
          </w:p>
        </w:tc>
        <w:tc>
          <w:tcPr>
            <w:tcW w:type="dxa" w:w="3456"/>
            <w:vAlign w:val="top"/>
          </w:tcPr>
          <w:p>
            <w:r/>
            <w:r>
              <w:rPr>
                <w:b w:val="0"/>
                <w:sz w:val="18"/>
              </w:rPr>
              <w:t>Audit Phase 1</w:t>
            </w:r>
          </w:p>
        </w:tc>
        <w:tc>
          <w:tcPr>
            <w:tcW w:type="dxa" w:w="5184"/>
            <w:vAlign w:val="top"/>
          </w:tcPr>
          <w:p>
            <w:r/>
            <w:r>
              <w:rPr>
                <w:b w:val="0"/>
                <w:sz w:val="18"/>
              </w:rPr>
              <w:t>Forensic architecture and runtime/governance audit; readiness score 5.5/10.</w:t>
            </w:r>
          </w:p>
        </w:tc>
      </w:tr>
      <w:tr>
        <w:tc>
          <w:tcPr>
            <w:tcW w:type="dxa" w:w="2016"/>
            <w:vAlign w:val="top"/>
          </w:tcPr>
          <w:p>
            <w:r/>
            <w:r>
              <w:rPr>
                <w:b w:val="0"/>
                <w:sz w:val="18"/>
              </w:rPr>
              <w:t>PR #10</w:t>
            </w:r>
          </w:p>
        </w:tc>
        <w:tc>
          <w:tcPr>
            <w:tcW w:type="dxa" w:w="3456"/>
            <w:vAlign w:val="top"/>
          </w:tcPr>
          <w:p>
            <w:r/>
            <w:r>
              <w:rPr>
                <w:b w:val="0"/>
                <w:sz w:val="18"/>
              </w:rPr>
              <w:t>Packet Refresh Orchestrator</w:t>
            </w:r>
          </w:p>
        </w:tc>
        <w:tc>
          <w:tcPr>
            <w:tcW w:type="dxa" w:w="5184"/>
            <w:vAlign w:val="top"/>
          </w:tcPr>
          <w:p>
            <w:r/>
            <w:r>
              <w:rPr>
                <w:b w:val="0"/>
                <w:sz w:val="18"/>
              </w:rPr>
              <w:t>TD-01 fix, PacketRefreshPlan, stale escalation detector.</w:t>
            </w:r>
          </w:p>
        </w:tc>
      </w:tr>
      <w:tr>
        <w:tc>
          <w:tcPr>
            <w:tcW w:type="dxa" w:w="2016"/>
            <w:vAlign w:val="top"/>
          </w:tcPr>
          <w:p>
            <w:r/>
            <w:r>
              <w:rPr>
                <w:b w:val="0"/>
                <w:sz w:val="18"/>
              </w:rPr>
              <w:t>PR #11</w:t>
            </w:r>
          </w:p>
        </w:tc>
        <w:tc>
          <w:tcPr>
            <w:tcW w:type="dxa" w:w="3456"/>
            <w:vAlign w:val="top"/>
          </w:tcPr>
          <w:p>
            <w:r/>
            <w:r>
              <w:rPr>
                <w:b w:val="0"/>
                <w:sz w:val="18"/>
              </w:rPr>
              <w:t>Runtime Foundation</w:t>
            </w:r>
          </w:p>
        </w:tc>
        <w:tc>
          <w:tcPr>
            <w:tcW w:type="dxa" w:w="5184"/>
            <w:vAlign w:val="top"/>
          </w:tcPr>
          <w:p>
            <w:r/>
            <w:r>
              <w:rPr>
                <w:b w:val="0"/>
                <w:sz w:val="18"/>
              </w:rPr>
              <w:t>Event Bus, Workspaces, Tool Registry, Skill Registry, Runtime Doctor, Operations Runbook.</w:t>
            </w:r>
          </w:p>
        </w:tc>
      </w:tr>
      <w:tr>
        <w:tc>
          <w:tcPr>
            <w:tcW w:type="dxa" w:w="2016"/>
            <w:vAlign w:val="top"/>
          </w:tcPr>
          <w:p>
            <w:r/>
            <w:r>
              <w:rPr>
                <w:b w:val="0"/>
                <w:sz w:val="18"/>
              </w:rPr>
              <w:t>Branch</w:t>
            </w:r>
          </w:p>
        </w:tc>
        <w:tc>
          <w:tcPr>
            <w:tcW w:type="dxa" w:w="3456"/>
            <w:vAlign w:val="top"/>
          </w:tcPr>
          <w:p>
            <w:r/>
            <w:r>
              <w:rPr>
                <w:b w:val="0"/>
                <w:sz w:val="18"/>
              </w:rPr>
              <w:t>claude/continue-hr-dos-development-1pnos</w:t>
            </w:r>
          </w:p>
        </w:tc>
        <w:tc>
          <w:tcPr>
            <w:tcW w:type="dxa" w:w="5184"/>
            <w:vAlign w:val="top"/>
          </w:tcPr>
          <w:p>
            <w:r/>
            <w:r>
              <w:rPr>
                <w:b w:val="0"/>
                <w:sz w:val="18"/>
              </w:rPr>
              <w:t>Adaptive Autonomy + Cognitive Core branch.</w:t>
            </w:r>
          </w:p>
        </w:tc>
      </w:tr>
      <w:tr>
        <w:tc>
          <w:tcPr>
            <w:tcW w:type="dxa" w:w="2016"/>
            <w:vAlign w:val="top"/>
          </w:tcPr>
          <w:p>
            <w:r/>
            <w:r>
              <w:rPr>
                <w:b w:val="0"/>
                <w:sz w:val="18"/>
              </w:rPr>
              <w:t>Commit</w:t>
            </w:r>
          </w:p>
        </w:tc>
        <w:tc>
          <w:tcPr>
            <w:tcW w:type="dxa" w:w="3456"/>
            <w:vAlign w:val="top"/>
          </w:tcPr>
          <w:p>
            <w:r/>
            <w:r>
              <w:rPr>
                <w:b w:val="0"/>
                <w:sz w:val="18"/>
              </w:rPr>
              <w:t>3092d77</w:t>
            </w:r>
          </w:p>
        </w:tc>
        <w:tc>
          <w:tcPr>
            <w:tcW w:type="dxa" w:w="5184"/>
            <w:vAlign w:val="top"/>
          </w:tcPr>
          <w:p>
            <w:r/>
            <w:r>
              <w:rPr>
                <w:b w:val="0"/>
                <w:sz w:val="18"/>
              </w:rPr>
              <w:t>Self-repair for schema migration, high-risk approval gate, wording.</w:t>
            </w:r>
          </w:p>
        </w:tc>
      </w:tr>
      <w:tr>
        <w:tc>
          <w:tcPr>
            <w:tcW w:type="dxa" w:w="2016"/>
            <w:vAlign w:val="top"/>
          </w:tcPr>
          <w:p>
            <w:r/>
            <w:r>
              <w:rPr>
                <w:b w:val="0"/>
                <w:sz w:val="18"/>
              </w:rPr>
              <w:t>Branch</w:t>
            </w:r>
          </w:p>
        </w:tc>
        <w:tc>
          <w:tcPr>
            <w:tcW w:type="dxa" w:w="3456"/>
            <w:vAlign w:val="top"/>
          </w:tcPr>
          <w:p>
            <w:r/>
            <w:r>
              <w:rPr>
                <w:b w:val="0"/>
                <w:sz w:val="18"/>
              </w:rPr>
              <w:t>claude/protect-architecture-verify-plj32</w:t>
            </w:r>
          </w:p>
        </w:tc>
        <w:tc>
          <w:tcPr>
            <w:tcW w:type="dxa" w:w="5184"/>
            <w:vAlign w:val="top"/>
          </w:tcPr>
          <w:p>
            <w:r/>
            <w:r>
              <w:rPr>
                <w:b w:val="0"/>
                <w:sz w:val="18"/>
              </w:rPr>
              <w:t>Provider Abstraction + Cockpit/static branch.</w:t>
            </w:r>
          </w:p>
        </w:tc>
      </w:tr>
      <w:tr>
        <w:tc>
          <w:tcPr>
            <w:tcW w:type="dxa" w:w="2016"/>
            <w:vAlign w:val="top"/>
          </w:tcPr>
          <w:p>
            <w:r/>
            <w:r>
              <w:rPr>
                <w:b w:val="0"/>
                <w:sz w:val="18"/>
              </w:rPr>
              <w:t>Commit</w:t>
            </w:r>
          </w:p>
        </w:tc>
        <w:tc>
          <w:tcPr>
            <w:tcW w:type="dxa" w:w="3456"/>
            <w:vAlign w:val="top"/>
          </w:tcPr>
          <w:p>
            <w:r/>
            <w:r>
              <w:rPr>
                <w:b w:val="0"/>
                <w:sz w:val="18"/>
              </w:rPr>
              <w:t>c806015</w:t>
            </w:r>
          </w:p>
        </w:tc>
        <w:tc>
          <w:tcPr>
            <w:tcW w:type="dxa" w:w="5184"/>
            <w:vAlign w:val="top"/>
          </w:tcPr>
          <w:p>
            <w:r/>
            <w:r>
              <w:rPr>
                <w:b w:val="0"/>
                <w:sz w:val="18"/>
              </w:rPr>
              <w:t>Reported pushed provider/cockpit branch commit.</w:t>
            </w:r>
          </w:p>
        </w:tc>
      </w:tr>
      <w:tr>
        <w:tc>
          <w:tcPr>
            <w:tcW w:type="dxa" w:w="2016"/>
            <w:vAlign w:val="top"/>
          </w:tcPr>
          <w:p>
            <w:r/>
            <w:r>
              <w:rPr>
                <w:b w:val="0"/>
                <w:sz w:val="18"/>
              </w:rPr>
              <w:t>Branch</w:t>
            </w:r>
          </w:p>
        </w:tc>
        <w:tc>
          <w:tcPr>
            <w:tcW w:type="dxa" w:w="3456"/>
            <w:vAlign w:val="top"/>
          </w:tcPr>
          <w:p>
            <w:r/>
            <w:r>
              <w:rPr>
                <w:b w:val="0"/>
                <w:sz w:val="18"/>
              </w:rPr>
              <w:t>codex/provider-abstraction-relay</w:t>
            </w:r>
          </w:p>
        </w:tc>
        <w:tc>
          <w:tcPr>
            <w:tcW w:type="dxa" w:w="5184"/>
            <w:vAlign w:val="top"/>
          </w:tcPr>
          <w:p>
            <w:r/>
            <w:r>
              <w:rPr>
                <w:b w:val="0"/>
                <w:sz w:val="18"/>
              </w:rPr>
              <w:t>Codex relay branch for provider abstraction review/implementation context.</w:t>
            </w:r>
          </w:p>
        </w:tc>
      </w:tr>
      <w:tr>
        <w:tc>
          <w:tcPr>
            <w:tcW w:type="dxa" w:w="2016"/>
            <w:vAlign w:val="top"/>
          </w:tcPr>
          <w:p>
            <w:r/>
            <w:r>
              <w:rPr>
                <w:b w:val="0"/>
                <w:sz w:val="18"/>
              </w:rPr>
              <w:t>Commit</w:t>
            </w:r>
          </w:p>
        </w:tc>
        <w:tc>
          <w:tcPr>
            <w:tcW w:type="dxa" w:w="3456"/>
            <w:vAlign w:val="top"/>
          </w:tcPr>
          <w:p>
            <w:r/>
            <w:r>
              <w:rPr>
                <w:b w:val="0"/>
                <w:sz w:val="18"/>
              </w:rPr>
              <w:t>15ac808</w:t>
            </w:r>
          </w:p>
        </w:tc>
        <w:tc>
          <w:tcPr>
            <w:tcW w:type="dxa" w:w="5184"/>
            <w:vAlign w:val="top"/>
          </w:tcPr>
          <w:p>
            <w:r/>
            <w:r>
              <w:rPr>
                <w:b w:val="0"/>
                <w:sz w:val="18"/>
              </w:rPr>
              <w:t>Codex relay work reported for provider abstraction.</w:t>
            </w:r>
          </w:p>
        </w:tc>
      </w:tr>
      <w:tr>
        <w:tc>
          <w:tcPr>
            <w:tcW w:type="dxa" w:w="2016"/>
            <w:vAlign w:val="top"/>
          </w:tcPr>
          <w:p>
            <w:r/>
            <w:r>
              <w:rPr>
                <w:b w:val="0"/>
                <w:sz w:val="18"/>
              </w:rPr>
              <w:t>Commit</w:t>
            </w:r>
          </w:p>
        </w:tc>
        <w:tc>
          <w:tcPr>
            <w:tcW w:type="dxa" w:w="3456"/>
            <w:vAlign w:val="top"/>
          </w:tcPr>
          <w:p>
            <w:r/>
            <w:r>
              <w:rPr>
                <w:b w:val="0"/>
                <w:sz w:val="18"/>
              </w:rPr>
              <w:t>5d5aed1</w:t>
            </w:r>
          </w:p>
        </w:tc>
        <w:tc>
          <w:tcPr>
            <w:tcW w:type="dxa" w:w="5184"/>
            <w:vAlign w:val="top"/>
          </w:tcPr>
          <w:p>
            <w:r/>
            <w:r>
              <w:rPr>
                <w:b w:val="0"/>
                <w:sz w:val="18"/>
              </w:rPr>
              <w:t>Codex report-only acceptance gate commit.</w:t>
            </w:r>
          </w:p>
        </w:tc>
      </w:tr>
    </w:tbl>
    <w:p/>
    <w:p>
      <w:pPr>
        <w:pStyle w:val="Heading1"/>
        <w:keepNext/>
      </w:pPr>
      <w:r>
        <w:t>7. HR-DOS System Design Work</w:t>
      </w:r>
    </w:p>
    <w:p>
      <w:r>
        <w:t>The HR-DOS design work established a governed, approval-gated HR operating system. The work repeatedly rejected unsafe “AI theater” in favor of evidence, source freshness, audit logs, and human approval. This directly relates to HR operations, compliance, communication management, and enterprise-scale process design.</w:t>
      </w:r>
    </w:p>
    <w:p>
      <w:pPr>
        <w:pStyle w:val="ListBullet"/>
      </w:pPr>
      <w:r>
        <w:rPr>
          <w:b/>
        </w:rPr>
        <w:t xml:space="preserve">HR-DOS definition: </w:t>
      </w:r>
      <w:r>
        <w:t>A centralized AI-assisted operating framework for HR decisions, documentation, workflows, compliance checks, manager guidance, and executive communication.</w:t>
      </w:r>
    </w:p>
    <w:p>
      <w:pPr>
        <w:pStyle w:val="ListBullet"/>
      </w:pPr>
      <w:r>
        <w:rPr>
          <w:b/>
        </w:rPr>
        <w:t xml:space="preserve">Core operating model: </w:t>
      </w:r>
      <w:r>
        <w:t>Autonomous intake, classification, research, drafting, queue management, and dashboarding with manual final approval.</w:t>
      </w:r>
    </w:p>
    <w:p>
      <w:pPr>
        <w:pStyle w:val="ListBullet"/>
      </w:pPr>
      <w:r>
        <w:rPr>
          <w:b/>
        </w:rPr>
        <w:t xml:space="preserve">Email as primary input: </w:t>
      </w:r>
      <w:r>
        <w:t>Outlook/email monitoring was treated as mission-critical because HR obligations, leadership asks, employee concerns, and deadlines arrive through email.</w:t>
      </w:r>
    </w:p>
    <w:p>
      <w:pPr>
        <w:pStyle w:val="ListBullet"/>
      </w:pPr>
      <w:r>
        <w:rPr>
          <w:b/>
        </w:rPr>
        <w:t xml:space="preserve">Source hierarchy: </w:t>
      </w:r>
      <w:r>
        <w:t>Direct artifacts and packet references were prioritized over low-trust summaries; stale or missing sources trigger blocker/packet refresh instead of unsupported confidence.</w:t>
      </w:r>
    </w:p>
    <w:p>
      <w:pPr>
        <w:pStyle w:val="ListBullet"/>
      </w:pPr>
      <w:r>
        <w:rPr>
          <w:b/>
        </w:rPr>
        <w:t xml:space="preserve">Approval gates: </w:t>
      </w:r>
      <w:r>
        <w:t>The system must not send emails, alter records, approve accommodations, finalize discipline, or make legal conclusions without human approval.</w:t>
      </w:r>
    </w:p>
    <w:p>
      <w:pPr>
        <w:pStyle w:val="Heading1"/>
        <w:keepNext/>
      </w:pPr>
      <w:r>
        <w:t>8. Packet Refresh and Connector Intelligence</w:t>
      </w:r>
    </w:p>
    <w:p>
      <w:r>
        <w:t>The work shifted HR-DOS from a passive report generator into a source-aware packet orchestration system. This matters because a real HR operating system cannot depend on Garrett manually remembering which systems need fresh data.</w:t>
      </w:r>
    </w:p>
    <w:p>
      <w:pPr>
        <w:pStyle w:val="ListBullet"/>
      </w:pPr>
      <w:r>
        <w:t>Defined Packet Refresh Orchestrator requirements so HR-DOS can detect stale or missing packets.</w:t>
      </w:r>
    </w:p>
    <w:p>
      <w:pPr>
        <w:pStyle w:val="ListBullet"/>
      </w:pPr>
      <w:r>
        <w:t>Required exact Gemini, ChatGPT, Claude, or manual-packet prompts when a source is unavailable.</w:t>
      </w:r>
    </w:p>
    <w:p>
      <w:pPr>
        <w:pStyle w:val="ListBullet"/>
      </w:pPr>
      <w:r>
        <w:t>Mapped Gemini to Google Drive/source catalog/roster/schedule/dashboard packets.</w:t>
      </w:r>
    </w:p>
    <w:p>
      <w:pPr>
        <w:pStyle w:val="ListBullet"/>
      </w:pPr>
      <w:r>
        <w:t>Mapped ChatGPT to Outlook, Teams, SharePoint, calendar, and policy lookup packets.</w:t>
      </w:r>
    </w:p>
    <w:p>
      <w:pPr>
        <w:pStyle w:val="ListBullet"/>
      </w:pPr>
      <w:r>
        <w:t>Mapped Claude to architecture, governance, synthesis, and review prompts.</w:t>
      </w:r>
    </w:p>
    <w:p>
      <w:pPr>
        <w:pStyle w:val="ListBullet"/>
      </w:pPr>
      <w:r>
        <w:t>Mapped Codex to implementation, debugging, testing, and CI hardening prompts.</w:t>
      </w:r>
    </w:p>
    <w:p>
      <w:pPr>
        <w:pStyle w:val="ListBullet"/>
      </w:pPr>
      <w:r>
        <w:t>Required packet plans to show provider, expected output folder, trust level, blocker reason, and manual handoff instructions.</w:t>
      </w:r>
    </w:p>
    <w:p>
      <w:pPr>
        <w:pStyle w:val="Heading1"/>
        <w:keepNext/>
      </w:pPr>
      <w:r>
        <w:t>9. Provider Abstraction + Connector Capability Work</w:t>
      </w:r>
    </w:p>
    <w:p>
      <w:r>
        <w:t>This slice created the architecture bridge between today’s packet-driven HR-DOS and future enterprise connector integration. It intentionally did not add live credentials or OAuth. That restraint is work: it prevents unsafe overreach and creates a secure path for later admin-approved integration.</w:t>
      </w:r>
    </w:p>
    <w:tbl>
      <w:tblPr>
        <w:tblStyle w:val="LightList-Accent1"/>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Component</w:t>
            </w:r>
          </w:p>
        </w:tc>
        <w:tc>
          <w:tcPr>
            <w:tcW w:type="dxa" w:w="7488"/>
            <w:shd w:fill="D9EAF7"/>
            <w:vAlign w:val="center"/>
          </w:tcPr>
          <w:p>
            <w:r/>
            <w:r>
              <w:rPr>
                <w:b/>
                <w:sz w:val="18"/>
              </w:rPr>
              <w:t>Purpose</w:t>
            </w:r>
          </w:p>
        </w:tc>
      </w:tr>
      <w:tr>
        <w:tc>
          <w:tcPr>
            <w:tcW w:type="dxa" w:w="2880"/>
            <w:vAlign w:val="top"/>
          </w:tcPr>
          <w:p>
            <w:r/>
            <w:r>
              <w:rPr>
                <w:b w:val="0"/>
                <w:sz w:val="18"/>
              </w:rPr>
              <w:t>Provider</w:t>
            </w:r>
          </w:p>
        </w:tc>
        <w:tc>
          <w:tcPr>
            <w:tcW w:type="dxa" w:w="7488"/>
            <w:vAlign w:val="top"/>
          </w:tcPr>
          <w:p>
            <w:r/>
            <w:r>
              <w:rPr>
                <w:b w:val="0"/>
                <w:sz w:val="18"/>
              </w:rPr>
              <w:t>Represents Claude, Codex, ChatGPT, Gemini, Outlook, Teams, SharePoint, Drive, Gmail, local runtime, and manual packet modes.</w:t>
            </w:r>
          </w:p>
        </w:tc>
      </w:tr>
      <w:tr>
        <w:tc>
          <w:tcPr>
            <w:tcW w:type="dxa" w:w="2880"/>
            <w:vAlign w:val="top"/>
          </w:tcPr>
          <w:p>
            <w:r/>
            <w:r>
              <w:rPr>
                <w:b w:val="0"/>
                <w:sz w:val="18"/>
              </w:rPr>
              <w:t>ConnectorCapability</w:t>
            </w:r>
          </w:p>
        </w:tc>
        <w:tc>
          <w:tcPr>
            <w:tcW w:type="dxa" w:w="7488"/>
            <w:vAlign w:val="top"/>
          </w:tcPr>
          <w:p>
            <w:r/>
            <w:r>
              <w:rPr>
                <w:b w:val="0"/>
                <w:sz w:val="18"/>
              </w:rPr>
              <w:t>Declares whether a source can read, write, send, delete, modify records, and whether credentials/admin consent are required.</w:t>
            </w:r>
          </w:p>
        </w:tc>
      </w:tr>
      <w:tr>
        <w:tc>
          <w:tcPr>
            <w:tcW w:type="dxa" w:w="2880"/>
            <w:vAlign w:val="top"/>
          </w:tcPr>
          <w:p>
            <w:r/>
            <w:r>
              <w:rPr>
                <w:b w:val="0"/>
                <w:sz w:val="18"/>
              </w:rPr>
              <w:t>ProviderActionPolicy</w:t>
            </w:r>
          </w:p>
        </w:tc>
        <w:tc>
          <w:tcPr>
            <w:tcW w:type="dxa" w:w="7488"/>
            <w:vAlign w:val="top"/>
          </w:tcPr>
          <w:p>
            <w:r/>
            <w:r>
              <w:rPr>
                <w:b w:val="0"/>
                <w:sz w:val="18"/>
              </w:rPr>
              <w:t>Blocks dangerous actions by default, including send, write, delete, HRIS/payroll mutation, OAuth, and credential writes.</w:t>
            </w:r>
          </w:p>
        </w:tc>
      </w:tr>
      <w:tr>
        <w:tc>
          <w:tcPr>
            <w:tcW w:type="dxa" w:w="2880"/>
            <w:vAlign w:val="top"/>
          </w:tcPr>
          <w:p>
            <w:r/>
            <w:r>
              <w:rPr>
                <w:b w:val="0"/>
                <w:sz w:val="18"/>
              </w:rPr>
              <w:t>ProviderRouter</w:t>
            </w:r>
          </w:p>
        </w:tc>
        <w:tc>
          <w:tcPr>
            <w:tcW w:type="dxa" w:w="7488"/>
            <w:vAlign w:val="top"/>
          </w:tcPr>
          <w:p>
            <w:r/>
            <w:r>
              <w:rPr>
                <w:b w:val="0"/>
                <w:sz w:val="18"/>
              </w:rPr>
              <w:t>Routes tasks to safe provider/manual packet path without claiming live access.</w:t>
            </w:r>
          </w:p>
        </w:tc>
      </w:tr>
      <w:tr>
        <w:tc>
          <w:tcPr>
            <w:tcW w:type="dxa" w:w="2880"/>
            <w:vAlign w:val="top"/>
          </w:tcPr>
          <w:p>
            <w:r/>
            <w:r>
              <w:rPr>
                <w:b w:val="0"/>
                <w:sz w:val="18"/>
              </w:rPr>
              <w:t>CredentialReadinessReport</w:t>
            </w:r>
          </w:p>
        </w:tc>
        <w:tc>
          <w:tcPr>
            <w:tcW w:type="dxa" w:w="7488"/>
            <w:vAlign w:val="top"/>
          </w:tcPr>
          <w:p>
            <w:r/>
            <w:r>
              <w:rPr>
                <w:b w:val="0"/>
                <w:sz w:val="18"/>
              </w:rPr>
              <w:t>Explains what works now, what needs Garrett/admin later, and what remains prohibited.</w:t>
            </w:r>
          </w:p>
        </w:tc>
      </w:tr>
      <w:tr>
        <w:tc>
          <w:tcPr>
            <w:tcW w:type="dxa" w:w="2880"/>
            <w:vAlign w:val="top"/>
          </w:tcPr>
          <w:p>
            <w:r/>
            <w:r>
              <w:rPr>
                <w:b w:val="0"/>
                <w:sz w:val="18"/>
              </w:rPr>
              <w:t>Provider reports</w:t>
            </w:r>
          </w:p>
        </w:tc>
        <w:tc>
          <w:tcPr>
            <w:tcW w:type="dxa" w:w="7488"/>
            <w:vAlign w:val="top"/>
          </w:tcPr>
          <w:p>
            <w:r/>
            <w:r>
              <w:rPr>
                <w:b w:val="0"/>
                <w:sz w:val="18"/>
              </w:rPr>
              <w:t>Generated provider_registry, connector_capabilities, provider_routes, and credential_readiness artifacts.</w:t>
            </w:r>
          </w:p>
        </w:tc>
      </w:tr>
    </w:tbl>
    <w:p/>
    <w:p>
      <w:pPr>
        <w:pStyle w:val="Heading1"/>
        <w:keepNext/>
      </w:pPr>
      <w:r>
        <w:t>10. Cockpit / Static Dashboard Work</w:t>
      </w:r>
    </w:p>
    <w:p>
      <w:r>
        <w:t>After Provider Abstraction, the work moved into Cockpit-1: a local-only static dashboard renderer. This responds directly to the original requirement that HR-DOS not be a long report that Garrett has to read manually, but rather a dashboard/cockpit that organizes status, blockers, next actions, and safety posture.</w:t>
      </w:r>
    </w:p>
    <w:p>
      <w:pPr>
        <w:pStyle w:val="ListBullet"/>
      </w:pPr>
      <w:r>
        <w:t>Generated local static cockpit artifacts such as outbox/cockpit_static.json and briefs/cockpit_static.md.</w:t>
      </w:r>
    </w:p>
    <w:p>
      <w:pPr>
        <w:pStyle w:val="ListBullet"/>
      </w:pPr>
      <w:r>
        <w:t>Rendered provider/connector status, credential readiness, safety/governance, tests/runtime, packet/source status, and next-slice panels.</w:t>
      </w:r>
    </w:p>
    <w:p>
      <w:pPr>
        <w:pStyle w:val="ListBullet"/>
      </w:pPr>
      <w:r>
        <w:t>Required missing-data cards instead of crashes when local inputs were absent.</w:t>
      </w:r>
    </w:p>
    <w:p>
      <w:pPr>
        <w:pStyle w:val="ListBullet"/>
      </w:pPr>
      <w:r>
        <w:t>Maintained strict local-only/no-live-access posture.</w:t>
      </w:r>
    </w:p>
    <w:p>
      <w:pPr>
        <w:pStyle w:val="ListBullet"/>
      </w:pPr>
      <w:r>
        <w:t>Identified future cockpit slices: operational work cards, source lane panels, email intelligence cards, HRDOS_ROOT support, and PR review helpers.</w:t>
      </w:r>
    </w:p>
    <w:p>
      <w:pPr>
        <w:pStyle w:val="Heading1"/>
        <w:keepNext/>
      </w:pPr>
      <w:r>
        <w:t>11. Claude and Codex Operating Model</w:t>
      </w:r>
    </w:p>
    <w:p>
      <w:r>
        <w:t>The conversation did not merely use AI casually. It designed an AI engineering operating model with distinct agent responsibilities and controls.</w:t>
      </w:r>
    </w:p>
    <w:tbl>
      <w:tblPr>
        <w:tblStyle w:val="LightList-Accent1"/>
        <w:tblW w:type="auto" w:w="0"/>
        <w:jc w:val="center"/>
        <w:tblLook w:firstColumn="1" w:firstRow="1" w:lastColumn="0" w:lastRow="0" w:noHBand="0" w:noVBand="1" w:val="04A0"/>
      </w:tblPr>
      <w:tblGrid>
        <w:gridCol w:w="3408"/>
        <w:gridCol w:w="3408"/>
        <w:gridCol w:w="3408"/>
      </w:tblGrid>
      <w:tr>
        <w:tc>
          <w:tcPr>
            <w:tcW w:type="dxa" w:w="1872"/>
            <w:shd w:fill="D9EAF7"/>
            <w:vAlign w:val="center"/>
          </w:tcPr>
          <w:p>
            <w:r/>
            <w:r>
              <w:rPr>
                <w:b/>
                <w:sz w:val="18"/>
              </w:rPr>
              <w:t>Agent</w:t>
            </w:r>
          </w:p>
        </w:tc>
        <w:tc>
          <w:tcPr>
            <w:tcW w:type="dxa" w:w="4032"/>
            <w:shd w:fill="D9EAF7"/>
            <w:vAlign w:val="center"/>
          </w:tcPr>
          <w:p>
            <w:r/>
            <w:r>
              <w:rPr>
                <w:b/>
                <w:sz w:val="18"/>
              </w:rPr>
              <w:t>Role</w:t>
            </w:r>
          </w:p>
        </w:tc>
        <w:tc>
          <w:tcPr>
            <w:tcW w:type="dxa" w:w="4608"/>
            <w:shd w:fill="D9EAF7"/>
            <w:vAlign w:val="center"/>
          </w:tcPr>
          <w:p>
            <w:r/>
            <w:r>
              <w:rPr>
                <w:b/>
                <w:sz w:val="18"/>
              </w:rPr>
              <w:t>Guardrail</w:t>
            </w:r>
          </w:p>
        </w:tc>
      </w:tr>
      <w:tr>
        <w:tc>
          <w:tcPr>
            <w:tcW w:type="dxa" w:w="1872"/>
            <w:vAlign w:val="top"/>
          </w:tcPr>
          <w:p>
            <w:r/>
            <w:r>
              <w:rPr>
                <w:b w:val="0"/>
                <w:sz w:val="18"/>
              </w:rPr>
              <w:t>Claude</w:t>
            </w:r>
          </w:p>
        </w:tc>
        <w:tc>
          <w:tcPr>
            <w:tcW w:type="dxa" w:w="4032"/>
            <w:vAlign w:val="top"/>
          </w:tcPr>
          <w:p>
            <w:r/>
            <w:r>
              <w:rPr>
                <w:b w:val="0"/>
                <w:sz w:val="18"/>
              </w:rPr>
              <w:t>Primary builder / architect</w:t>
            </w:r>
          </w:p>
        </w:tc>
        <w:tc>
          <w:tcPr>
            <w:tcW w:type="dxa" w:w="4608"/>
            <w:vAlign w:val="top"/>
          </w:tcPr>
          <w:p>
            <w:r/>
            <w:r>
              <w:rPr>
                <w:b w:val="0"/>
                <w:sz w:val="18"/>
              </w:rPr>
              <w:t>Build safe local slices; avoid credentials and external actions.</w:t>
            </w:r>
          </w:p>
        </w:tc>
      </w:tr>
      <w:tr>
        <w:tc>
          <w:tcPr>
            <w:tcW w:type="dxa" w:w="1872"/>
            <w:vAlign w:val="top"/>
          </w:tcPr>
          <w:p>
            <w:r/>
            <w:r>
              <w:rPr>
                <w:b w:val="0"/>
                <w:sz w:val="18"/>
              </w:rPr>
              <w:t>Codex</w:t>
            </w:r>
          </w:p>
        </w:tc>
        <w:tc>
          <w:tcPr>
            <w:tcW w:type="dxa" w:w="4032"/>
            <w:vAlign w:val="top"/>
          </w:tcPr>
          <w:p>
            <w:r/>
            <w:r>
              <w:rPr>
                <w:b w:val="0"/>
                <w:sz w:val="18"/>
              </w:rPr>
              <w:t>Auditor / second brain / relay</w:t>
            </w:r>
          </w:p>
        </w:tc>
        <w:tc>
          <w:tcPr>
            <w:tcW w:type="dxa" w:w="4608"/>
            <w:vAlign w:val="top"/>
          </w:tcPr>
          <w:p>
            <w:r/>
            <w:r>
              <w:rPr>
                <w:b w:val="0"/>
                <w:sz w:val="18"/>
              </w:rPr>
              <w:t>Audit while Claude is active; take over only when safe; use separate branch if implementing.</w:t>
            </w:r>
          </w:p>
        </w:tc>
      </w:tr>
      <w:tr>
        <w:tc>
          <w:tcPr>
            <w:tcW w:type="dxa" w:w="1872"/>
            <w:vAlign w:val="top"/>
          </w:tcPr>
          <w:p>
            <w:r/>
            <w:r>
              <w:rPr>
                <w:b w:val="0"/>
                <w:sz w:val="18"/>
              </w:rPr>
              <w:t>Garrett</w:t>
            </w:r>
          </w:p>
        </w:tc>
        <w:tc>
          <w:tcPr>
            <w:tcW w:type="dxa" w:w="4032"/>
            <w:vAlign w:val="top"/>
          </w:tcPr>
          <w:p>
            <w:r/>
            <w:r>
              <w:rPr>
                <w:b w:val="0"/>
                <w:sz w:val="18"/>
              </w:rPr>
              <w:t>Human operator / approver</w:t>
            </w:r>
          </w:p>
        </w:tc>
        <w:tc>
          <w:tcPr>
            <w:tcW w:type="dxa" w:w="4608"/>
            <w:vAlign w:val="top"/>
          </w:tcPr>
          <w:p>
            <w:r/>
            <w:r>
              <w:rPr>
                <w:b w:val="0"/>
                <w:sz w:val="18"/>
              </w:rPr>
              <w:t>Review, approve, reject, decide credentials/admin steps.</w:t>
            </w:r>
          </w:p>
        </w:tc>
      </w:tr>
    </w:tbl>
    <w:p/>
    <w:p>
      <w:r>
        <w:t>Multiple prompts were produced to keep Claude working overnight while using Codex as a relay engineer. The most important correction was that a blocker should not stop the entire night; it should be logged, quarantined, and bypassed for another safe independent slice.</w:t>
      </w:r>
    </w:p>
    <w:p>
      <w:pPr>
        <w:pStyle w:val="Heading1"/>
        <w:keepNext/>
      </w:pPr>
      <w:r>
        <w:t>12. Safety, Governance, and Risk Controls</w:t>
      </w:r>
    </w:p>
    <w:p>
      <w:r>
        <w:t>A major part of the work consisted of defining what the system must not do. These restrictions were repeated because the platform is HR-related and could eventually touch sensitive employee, payroll, accommodation, discipline, and legal/compliance information.</w:t>
      </w:r>
    </w:p>
    <w:p>
      <w:pPr>
        <w:pStyle w:val="ListBullet"/>
      </w:pPr>
      <w:r>
        <w:t>No live OAuth or real credentials.</w:t>
      </w:r>
    </w:p>
    <w:p>
      <w:pPr>
        <w:pStyle w:val="ListBullet"/>
      </w:pPr>
      <w:r>
        <w:t>No token reads or token writes.</w:t>
      </w:r>
    </w:p>
    <w:p>
      <w:pPr>
        <w:pStyle w:val="ListBullet"/>
      </w:pPr>
      <w:r>
        <w:t>No live Outlook, Gmail, Google Drive, SharePoint, Teams, HRIS, or payroll calls.</w:t>
      </w:r>
    </w:p>
    <w:p>
      <w:pPr>
        <w:pStyle w:val="ListBullet"/>
      </w:pPr>
      <w:r>
        <w:t>No external sends, Teams sends, browser submissions, or form submissions.</w:t>
      </w:r>
    </w:p>
    <w:p>
      <w:pPr>
        <w:pStyle w:val="ListBullet"/>
      </w:pPr>
      <w:r>
        <w:t>No HRIS, payroll, or employee-record mutation.</w:t>
      </w:r>
    </w:p>
    <w:p>
      <w:pPr>
        <w:pStyle w:val="ListBullet"/>
      </w:pPr>
      <w:r>
        <w:t>No accommodation approval/denial, discipline finalization, or termination workflow.</w:t>
      </w:r>
    </w:p>
    <w:p>
      <w:pPr>
        <w:pStyle w:val="ListBullet"/>
      </w:pPr>
      <w:r>
        <w:t>No silent learning, source-trust promotion, doctrine change, or approval-gate weakening.</w:t>
      </w:r>
    </w:p>
    <w:p>
      <w:pPr>
        <w:pStyle w:val="ListBullet"/>
      </w:pPr>
      <w:r>
        <w:t>No legal conclusions.</w:t>
      </w:r>
    </w:p>
    <w:p>
      <w:pPr>
        <w:pStyle w:val="ListBullet"/>
      </w:pPr>
      <w:r>
        <w:t>No auto-merge or branch-protection changes by agents.</w:t>
      </w:r>
    </w:p>
    <w:p>
      <w:pPr>
        <w:pStyle w:val="Heading1"/>
        <w:keepNext/>
      </w:pPr>
      <w:r>
        <w:t>13. Prompt Engineering Work Product</w:t>
      </w:r>
    </w:p>
    <w:p>
      <w:r>
        <w:t>The prompts created in this thread were not casual messages. They functioned as operating procedures for AI engineering agents. Each prompt defined scope, safety boundaries, test requirements, stop conditions, and final-report formats.</w:t>
      </w:r>
    </w:p>
    <w:tbl>
      <w:tblPr>
        <w:tblStyle w:val="LightList-Accent1"/>
        <w:tblW w:type="auto" w:w="0"/>
        <w:jc w:val="center"/>
        <w:tblLook w:firstColumn="1" w:firstRow="1" w:lastColumn="0" w:lastRow="0" w:noHBand="0" w:noVBand="1" w:val="04A0"/>
      </w:tblPr>
      <w:tblGrid>
        <w:gridCol w:w="5112"/>
        <w:gridCol w:w="5112"/>
      </w:tblGrid>
      <w:tr>
        <w:tc>
          <w:tcPr>
            <w:tcW w:type="dxa" w:w="3456"/>
            <w:shd w:fill="D9EAF7"/>
            <w:vAlign w:val="center"/>
          </w:tcPr>
          <w:p>
            <w:r/>
            <w:r>
              <w:rPr>
                <w:b/>
                <w:sz w:val="18"/>
              </w:rPr>
              <w:t>Prompt family</w:t>
            </w:r>
          </w:p>
        </w:tc>
        <w:tc>
          <w:tcPr>
            <w:tcW w:type="dxa" w:w="7200"/>
            <w:shd w:fill="D9EAF7"/>
            <w:vAlign w:val="center"/>
          </w:tcPr>
          <w:p>
            <w:r/>
            <w:r>
              <w:rPr>
                <w:b/>
                <w:sz w:val="18"/>
              </w:rPr>
              <w:t>Purpose</w:t>
            </w:r>
          </w:p>
        </w:tc>
      </w:tr>
      <w:tr>
        <w:tc>
          <w:tcPr>
            <w:tcW w:type="dxa" w:w="3456"/>
            <w:vAlign w:val="top"/>
          </w:tcPr>
          <w:p>
            <w:r/>
            <w:r>
              <w:rPr>
                <w:b w:val="0"/>
                <w:sz w:val="18"/>
              </w:rPr>
              <w:t>HR-DOS master spec</w:t>
            </w:r>
          </w:p>
        </w:tc>
        <w:tc>
          <w:tcPr>
            <w:tcW w:type="dxa" w:w="7200"/>
            <w:vAlign w:val="top"/>
          </w:tcPr>
          <w:p>
            <w:r/>
            <w:r>
              <w:rPr>
                <w:b w:val="0"/>
                <w:sz w:val="18"/>
              </w:rPr>
              <w:t>Converted HR-DOS from concept into phased implementation plan.</w:t>
            </w:r>
          </w:p>
        </w:tc>
      </w:tr>
      <w:tr>
        <w:tc>
          <w:tcPr>
            <w:tcW w:type="dxa" w:w="3456"/>
            <w:vAlign w:val="top"/>
          </w:tcPr>
          <w:p>
            <w:r/>
            <w:r>
              <w:rPr>
                <w:b w:val="0"/>
                <w:sz w:val="18"/>
              </w:rPr>
              <w:t>Autonomous execution authority</w:t>
            </w:r>
          </w:p>
        </w:tc>
        <w:tc>
          <w:tcPr>
            <w:tcW w:type="dxa" w:w="7200"/>
            <w:vAlign w:val="top"/>
          </w:tcPr>
          <w:p>
            <w:r/>
            <w:r>
              <w:rPr>
                <w:b w:val="0"/>
                <w:sz w:val="18"/>
              </w:rPr>
              <w:t>Prevented agents from pausing after every phase while preserving governance.</w:t>
            </w:r>
          </w:p>
        </w:tc>
      </w:tr>
      <w:tr>
        <w:tc>
          <w:tcPr>
            <w:tcW w:type="dxa" w:w="3456"/>
            <w:vAlign w:val="top"/>
          </w:tcPr>
          <w:p>
            <w:r/>
            <w:r>
              <w:rPr>
                <w:b w:val="0"/>
                <w:sz w:val="18"/>
              </w:rPr>
              <w:t>Packet Refresh Orchestrator</w:t>
            </w:r>
          </w:p>
        </w:tc>
        <w:tc>
          <w:tcPr>
            <w:tcW w:type="dxa" w:w="7200"/>
            <w:vAlign w:val="top"/>
          </w:tcPr>
          <w:p>
            <w:r/>
            <w:r>
              <w:rPr>
                <w:b w:val="0"/>
                <w:sz w:val="18"/>
              </w:rPr>
              <w:t>Made HR-DOS decide what source packets are stale or missing.</w:t>
            </w:r>
          </w:p>
        </w:tc>
      </w:tr>
      <w:tr>
        <w:tc>
          <w:tcPr>
            <w:tcW w:type="dxa" w:w="3456"/>
            <w:vAlign w:val="top"/>
          </w:tcPr>
          <w:p>
            <w:r/>
            <w:r>
              <w:rPr>
                <w:b w:val="0"/>
                <w:sz w:val="18"/>
              </w:rPr>
              <w:t>Adaptive autonomy</w:t>
            </w:r>
          </w:p>
        </w:tc>
        <w:tc>
          <w:tcPr>
            <w:tcW w:type="dxa" w:w="7200"/>
            <w:vAlign w:val="top"/>
          </w:tcPr>
          <w:p>
            <w:r/>
            <w:r>
              <w:rPr>
                <w:b w:val="0"/>
                <w:sz w:val="18"/>
              </w:rPr>
              <w:t>Created learning candidates, self-audit, eval harness, and dashboard intelligence.</w:t>
            </w:r>
          </w:p>
        </w:tc>
      </w:tr>
      <w:tr>
        <w:tc>
          <w:tcPr>
            <w:tcW w:type="dxa" w:w="3456"/>
            <w:vAlign w:val="top"/>
          </w:tcPr>
          <w:p>
            <w:r/>
            <w:r>
              <w:rPr>
                <w:b w:val="0"/>
                <w:sz w:val="18"/>
              </w:rPr>
              <w:t>Codex audit prompt</w:t>
            </w:r>
          </w:p>
        </w:tc>
        <w:tc>
          <w:tcPr>
            <w:tcW w:type="dxa" w:w="7200"/>
            <w:vAlign w:val="top"/>
          </w:tcPr>
          <w:p>
            <w:r/>
            <w:r>
              <w:rPr>
                <w:b w:val="0"/>
                <w:sz w:val="18"/>
              </w:rPr>
              <w:t>Forced hostile review of Claude’s implementation.</w:t>
            </w:r>
          </w:p>
        </w:tc>
      </w:tr>
      <w:tr>
        <w:tc>
          <w:tcPr>
            <w:tcW w:type="dxa" w:w="3456"/>
            <w:vAlign w:val="top"/>
          </w:tcPr>
          <w:p>
            <w:r/>
            <w:r>
              <w:rPr>
                <w:b w:val="0"/>
                <w:sz w:val="18"/>
              </w:rPr>
              <w:t>Self-fixing prompt</w:t>
            </w:r>
          </w:p>
        </w:tc>
        <w:tc>
          <w:tcPr>
            <w:tcW w:type="dxa" w:w="7200"/>
            <w:vAlign w:val="top"/>
          </w:tcPr>
          <w:p>
            <w:r/>
            <w:r>
              <w:rPr>
                <w:b w:val="0"/>
                <w:sz w:val="18"/>
              </w:rPr>
              <w:t>Told Claude to repair Codex blockers and re-test.</w:t>
            </w:r>
          </w:p>
        </w:tc>
      </w:tr>
      <w:tr>
        <w:tc>
          <w:tcPr>
            <w:tcW w:type="dxa" w:w="3456"/>
            <w:vAlign w:val="top"/>
          </w:tcPr>
          <w:p>
            <w:r/>
            <w:r>
              <w:rPr>
                <w:b w:val="0"/>
                <w:sz w:val="18"/>
              </w:rPr>
              <w:t>Provider abstraction prompt</w:t>
            </w:r>
          </w:p>
        </w:tc>
        <w:tc>
          <w:tcPr>
            <w:tcW w:type="dxa" w:w="7200"/>
            <w:vAlign w:val="top"/>
          </w:tcPr>
          <w:p>
            <w:r/>
            <w:r>
              <w:rPr>
                <w:b w:val="0"/>
                <w:sz w:val="18"/>
              </w:rPr>
              <w:t>Built connector/provider readiness without credentials.</w:t>
            </w:r>
          </w:p>
        </w:tc>
      </w:tr>
      <w:tr>
        <w:tc>
          <w:tcPr>
            <w:tcW w:type="dxa" w:w="3456"/>
            <w:vAlign w:val="top"/>
          </w:tcPr>
          <w:p>
            <w:r/>
            <w:r>
              <w:rPr>
                <w:b w:val="0"/>
                <w:sz w:val="18"/>
              </w:rPr>
              <w:t>Continuous overnight build loop</w:t>
            </w:r>
          </w:p>
        </w:tc>
        <w:tc>
          <w:tcPr>
            <w:tcW w:type="dxa" w:w="7200"/>
            <w:vAlign w:val="top"/>
          </w:tcPr>
          <w:p>
            <w:r/>
            <w:r>
              <w:rPr>
                <w:b w:val="0"/>
                <w:sz w:val="18"/>
              </w:rPr>
              <w:t>Told Claude to document blockers and continue safe work instead of stopping.</w:t>
            </w:r>
          </w:p>
        </w:tc>
      </w:tr>
      <w:tr>
        <w:tc>
          <w:tcPr>
            <w:tcW w:type="dxa" w:w="3456"/>
            <w:vAlign w:val="top"/>
          </w:tcPr>
          <w:p>
            <w:r/>
            <w:r>
              <w:rPr>
                <w:b w:val="0"/>
                <w:sz w:val="18"/>
              </w:rPr>
              <w:t>Relay prompt for Codex</w:t>
            </w:r>
          </w:p>
        </w:tc>
        <w:tc>
          <w:tcPr>
            <w:tcW w:type="dxa" w:w="7200"/>
            <w:vAlign w:val="top"/>
          </w:tcPr>
          <w:p>
            <w:r/>
            <w:r>
              <w:rPr>
                <w:b w:val="0"/>
                <w:sz w:val="18"/>
              </w:rPr>
              <w:t>Made Codex audit while Claude builds, then take over only when safe.</w:t>
            </w:r>
          </w:p>
        </w:tc>
      </w:tr>
      <w:tr>
        <w:tc>
          <w:tcPr>
            <w:tcW w:type="dxa" w:w="3456"/>
            <w:vAlign w:val="top"/>
          </w:tcPr>
          <w:p>
            <w:r/>
            <w:r>
              <w:rPr>
                <w:b w:val="0"/>
                <w:sz w:val="18"/>
              </w:rPr>
              <w:t>GitHub Actions repo scaffold</w:t>
            </w:r>
          </w:p>
        </w:tc>
        <w:tc>
          <w:tcPr>
            <w:tcW w:type="dxa" w:w="7200"/>
            <w:vAlign w:val="top"/>
          </w:tcPr>
          <w:p>
            <w:r/>
            <w:r>
              <w:rPr>
                <w:b w:val="0"/>
                <w:sz w:val="18"/>
              </w:rPr>
              <w:t>Designed autonomous overnight AI engineering repository with CI, security, repo health, prompts, reports, and docs.</w:t>
            </w:r>
          </w:p>
        </w:tc>
      </w:tr>
    </w:tbl>
    <w:p/>
    <w:p>
      <w:pPr>
        <w:pStyle w:val="Heading1"/>
        <w:keepNext/>
      </w:pPr>
      <w:r>
        <w:t>14. GitHub Actions / Autonomous Engineering Repository Work</w:t>
      </w:r>
    </w:p>
    <w:p>
      <w:r>
        <w:t>The conversation also covered a separate production-grade GitHub repository scaffold for autonomous overnight engineering operations using Codex + GitHub Actions. This involved DevOps architecture, workflow design, secrets handling, reporting, and safety constraints.</w:t>
      </w:r>
    </w:p>
    <w:p>
      <w:pPr>
        <w:pStyle w:val="ListBullet"/>
      </w:pPr>
      <w:r>
        <w:t>Designed .github/workflows including ci.yml, overnight-codex-audit.yml, security-audit.yml, and repo-health.yml.</w:t>
      </w:r>
    </w:p>
    <w:p>
      <w:pPr>
        <w:pStyle w:val="ListBullet"/>
      </w:pPr>
      <w:r>
        <w:t>Specified issue templates, pull request templates, Dependabot, docs, scripts, reports, logs, and prompts directories.</w:t>
      </w:r>
    </w:p>
    <w:p>
      <w:pPr>
        <w:pStyle w:val="ListBullet"/>
      </w:pPr>
      <w:r>
        <w:t>Defined secure handling for OPENAI_API_KEY via GitHub Secrets, not hardcoded values.</w:t>
      </w:r>
    </w:p>
    <w:p>
      <w:pPr>
        <w:pStyle w:val="ListBullet"/>
      </w:pPr>
      <w:r>
        <w:t>Required PR-based AI changes rather than direct main-branch mutation.</w:t>
      </w:r>
    </w:p>
    <w:p>
      <w:pPr>
        <w:pStyle w:val="ListBullet"/>
      </w:pPr>
      <w:r>
        <w:t>Defined overnight Codex audit prompts, security audit prompts, architecture review prompts, and repo-health review prompts.</w:t>
      </w:r>
    </w:p>
    <w:p>
      <w:pPr>
        <w:pStyle w:val="ListBullet"/>
      </w:pPr>
      <w:r>
        <w:t>Required validation scripts to detect Node, TypeScript, Next.js, Python, monorepos, lint, typecheck, tests, and build commands.</w:t>
      </w:r>
    </w:p>
    <w:p>
      <w:pPr>
        <w:pStyle w:val="ListBullet"/>
      </w:pPr>
      <w:r>
        <w:t>Specified reporting templates for audits, validation summaries, risks, readiness scorecards, blockers, and architecture findings.</w:t>
      </w:r>
    </w:p>
    <w:p>
      <w:pPr>
        <w:pStyle w:val="Heading1"/>
        <w:keepNext/>
      </w:pPr>
      <w:r>
        <w:t>15. Research and Analytical Work</w:t>
      </w:r>
    </w:p>
    <w:p>
      <w:r>
        <w:t>Research was conducted or structured across multiple layers. In some cases the sources were user-provided repositories or outputs rather than external web pages. The analytical value came from converting those inputs into actionable architecture and governance requirements.</w:t>
      </w:r>
    </w:p>
    <w:tbl>
      <w:tblPr>
        <w:tblStyle w:val="LightList-Accent1"/>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sz w:val="18"/>
              </w:rPr>
              <w:t>Research area</w:t>
            </w:r>
          </w:p>
        </w:tc>
        <w:tc>
          <w:tcPr>
            <w:tcW w:type="dxa" w:w="3888"/>
            <w:shd w:fill="D9EAF7"/>
            <w:vAlign w:val="center"/>
          </w:tcPr>
          <w:p>
            <w:r/>
            <w:r>
              <w:rPr>
                <w:b/>
                <w:sz w:val="18"/>
              </w:rPr>
              <w:t>Inputs reviewed</w:t>
            </w:r>
          </w:p>
        </w:tc>
        <w:tc>
          <w:tcPr>
            <w:tcW w:type="dxa" w:w="4176"/>
            <w:shd w:fill="D9EAF7"/>
            <w:vAlign w:val="center"/>
          </w:tcPr>
          <w:p>
            <w:r/>
            <w:r>
              <w:rPr>
                <w:b/>
                <w:sz w:val="18"/>
              </w:rPr>
              <w:t>Resulting analysis</w:t>
            </w:r>
          </w:p>
        </w:tc>
      </w:tr>
      <w:tr>
        <w:tc>
          <w:tcPr>
            <w:tcW w:type="dxa" w:w="2592"/>
            <w:vAlign w:val="top"/>
          </w:tcPr>
          <w:p>
            <w:r/>
            <w:r>
              <w:rPr>
                <w:b w:val="0"/>
                <w:sz w:val="18"/>
              </w:rPr>
              <w:t>Autonomous agent systems</w:t>
            </w:r>
          </w:p>
        </w:tc>
        <w:tc>
          <w:tcPr>
            <w:tcW w:type="dxa" w:w="3888"/>
            <w:vAlign w:val="top"/>
          </w:tcPr>
          <w:p>
            <w:r/>
            <w:r>
              <w:rPr>
                <w:b w:val="0"/>
                <w:sz w:val="18"/>
              </w:rPr>
              <w:t>Agent Zero, NullClaw, ZeroClaw, BuilderIO GPT Assistant, OwnPilot, Khoj, CheetahClaws links provided in chat.</w:t>
            </w:r>
          </w:p>
        </w:tc>
        <w:tc>
          <w:tcPr>
            <w:tcW w:type="dxa" w:w="4176"/>
            <w:vAlign w:val="top"/>
          </w:tcPr>
          <w:p>
            <w:r/>
            <w:r>
              <w:rPr>
                <w:b w:val="0"/>
                <w:sz w:val="18"/>
              </w:rPr>
              <w:t>Extracted patterns: runtime supervisor, event bus, provider router, tool registry, skill registry, memory, scheduler, dashboard, approval gates.</w:t>
            </w:r>
          </w:p>
        </w:tc>
      </w:tr>
      <w:tr>
        <w:tc>
          <w:tcPr>
            <w:tcW w:type="dxa" w:w="2592"/>
            <w:vAlign w:val="top"/>
          </w:tcPr>
          <w:p>
            <w:r/>
            <w:r>
              <w:rPr>
                <w:b w:val="0"/>
                <w:sz w:val="18"/>
              </w:rPr>
              <w:t>GitHub branch/PR state</w:t>
            </w:r>
          </w:p>
        </w:tc>
        <w:tc>
          <w:tcPr>
            <w:tcW w:type="dxa" w:w="3888"/>
            <w:vAlign w:val="top"/>
          </w:tcPr>
          <w:p>
            <w:r/>
            <w:r>
              <w:rPr>
                <w:b w:val="0"/>
                <w:sz w:val="18"/>
              </w:rPr>
              <w:t>PR numbers, branch names, commits, CI reports, Codex comments, Claude reports.</w:t>
            </w:r>
          </w:p>
        </w:tc>
        <w:tc>
          <w:tcPr>
            <w:tcW w:type="dxa" w:w="4176"/>
            <w:vAlign w:val="top"/>
          </w:tcPr>
          <w:p>
            <w:r/>
            <w:r>
              <w:rPr>
                <w:b w:val="0"/>
                <w:sz w:val="18"/>
              </w:rPr>
              <w:t>Mapped sequencing and merge risk; prevented branch drift.</w:t>
            </w:r>
          </w:p>
        </w:tc>
      </w:tr>
      <w:tr>
        <w:tc>
          <w:tcPr>
            <w:tcW w:type="dxa" w:w="2592"/>
            <w:vAlign w:val="top"/>
          </w:tcPr>
          <w:p>
            <w:r/>
            <w:r>
              <w:rPr>
                <w:b w:val="0"/>
                <w:sz w:val="18"/>
              </w:rPr>
              <w:t>HR workflow risk</w:t>
            </w:r>
          </w:p>
        </w:tc>
        <w:tc>
          <w:tcPr>
            <w:tcW w:type="dxa" w:w="3888"/>
            <w:vAlign w:val="top"/>
          </w:tcPr>
          <w:p>
            <w:r/>
            <w:r>
              <w:rPr>
                <w:b w:val="0"/>
                <w:sz w:val="18"/>
              </w:rPr>
              <w:t>ADA/FMLA/payroll/discipline/termination/accommodation boundaries in prompts.</w:t>
            </w:r>
          </w:p>
        </w:tc>
        <w:tc>
          <w:tcPr>
            <w:tcW w:type="dxa" w:w="4176"/>
            <w:vAlign w:val="top"/>
          </w:tcPr>
          <w:p>
            <w:r/>
            <w:r>
              <w:rPr>
                <w:b w:val="0"/>
                <w:sz w:val="18"/>
              </w:rPr>
              <w:t>Defined non-negotiable approval and non-action rules.</w:t>
            </w:r>
          </w:p>
        </w:tc>
      </w:tr>
      <w:tr>
        <w:tc>
          <w:tcPr>
            <w:tcW w:type="dxa" w:w="2592"/>
            <w:vAlign w:val="top"/>
          </w:tcPr>
          <w:p>
            <w:r/>
            <w:r>
              <w:rPr>
                <w:b w:val="0"/>
                <w:sz w:val="18"/>
              </w:rPr>
              <w:t>Connector readiness</w:t>
            </w:r>
          </w:p>
        </w:tc>
        <w:tc>
          <w:tcPr>
            <w:tcW w:type="dxa" w:w="3888"/>
            <w:vAlign w:val="top"/>
          </w:tcPr>
          <w:p>
            <w:r/>
            <w:r>
              <w:rPr>
                <w:b w:val="0"/>
                <w:sz w:val="18"/>
              </w:rPr>
              <w:t>Outlook, Teams, SharePoint, Google Drive, Gmail, Gemini, ChatGPT, Claude, Codex roles.</w:t>
            </w:r>
          </w:p>
        </w:tc>
        <w:tc>
          <w:tcPr>
            <w:tcW w:type="dxa" w:w="4176"/>
            <w:vAlign w:val="top"/>
          </w:tcPr>
          <w:p>
            <w:r/>
            <w:r>
              <w:rPr>
                <w:b w:val="0"/>
                <w:sz w:val="18"/>
              </w:rPr>
              <w:t>Designed provider capability and credential readiness model.</w:t>
            </w:r>
          </w:p>
        </w:tc>
      </w:tr>
      <w:tr>
        <w:tc>
          <w:tcPr>
            <w:tcW w:type="dxa" w:w="2592"/>
            <w:vAlign w:val="top"/>
          </w:tcPr>
          <w:p>
            <w:r/>
            <w:r>
              <w:rPr>
                <w:b w:val="0"/>
                <w:sz w:val="18"/>
              </w:rPr>
              <w:t>Testing/validation</w:t>
            </w:r>
          </w:p>
        </w:tc>
        <w:tc>
          <w:tcPr>
            <w:tcW w:type="dxa" w:w="3888"/>
            <w:vAlign w:val="top"/>
          </w:tcPr>
          <w:p>
            <w:r/>
            <w:r>
              <w:rPr>
                <w:b w:val="0"/>
                <w:sz w:val="18"/>
              </w:rPr>
              <w:t>pytest counts, scans, CI failures, flaky tests, missing httpx dependency.</w:t>
            </w:r>
          </w:p>
        </w:tc>
        <w:tc>
          <w:tcPr>
            <w:tcW w:type="dxa" w:w="4176"/>
            <w:vAlign w:val="top"/>
          </w:tcPr>
          <w:p>
            <w:r/>
            <w:r>
              <w:rPr>
                <w:b w:val="0"/>
                <w:sz w:val="18"/>
              </w:rPr>
              <w:t>Separated product issues from environment/test-isolation limitations.</w:t>
            </w:r>
          </w:p>
        </w:tc>
      </w:tr>
    </w:tbl>
    <w:p/>
    <w:p>
      <w:pPr>
        <w:pStyle w:val="Heading1"/>
        <w:keepNext/>
      </w:pPr>
      <w:r>
        <w:t>16. Business Purpose of the Work</w:t>
      </w:r>
    </w:p>
    <w:p>
      <w:r>
        <w:t>The work was for building a durable HR and AI operations capability, not for entertainment or idle conversation. The immediate business purpose was to create an HR operating system that can monitor sources, classify obligations, generate drafts, surface blockers, preserve evidence, and reduce executive/HR workload while maintaining approval control.</w:t>
      </w:r>
    </w:p>
    <w:p>
      <w:pPr>
        <w:pStyle w:val="ListBullet"/>
      </w:pPr>
      <w:r>
        <w:rPr>
          <w:b/>
        </w:rPr>
        <w:t xml:space="preserve">Operational efficiency: </w:t>
      </w:r>
      <w:r>
        <w:t>Reduce manual tracking across email, calendar, Teams, SharePoint, Google Drive, and source packets.</w:t>
      </w:r>
    </w:p>
    <w:p>
      <w:pPr>
        <w:pStyle w:val="ListBullet"/>
      </w:pPr>
      <w:r>
        <w:rPr>
          <w:b/>
        </w:rPr>
        <w:t xml:space="preserve">Risk control: </w:t>
      </w:r>
      <w:r>
        <w:t>Prevent unauthorized sends, legal conclusions, record changes, or unsafe source promotion.</w:t>
      </w:r>
    </w:p>
    <w:p>
      <w:pPr>
        <w:pStyle w:val="ListBullet"/>
      </w:pPr>
      <w:r>
        <w:rPr>
          <w:b/>
        </w:rPr>
        <w:t xml:space="preserve">Documentation integrity: </w:t>
      </w:r>
      <w:r>
        <w:t>Preserve audit trails, evidence references, test outputs, and review reports.</w:t>
      </w:r>
    </w:p>
    <w:p>
      <w:pPr>
        <w:pStyle w:val="ListBullet"/>
      </w:pPr>
      <w:r>
        <w:rPr>
          <w:b/>
        </w:rPr>
        <w:t xml:space="preserve">Scalability: </w:t>
      </w:r>
      <w:r>
        <w:t>Move from a local tool toward a governed platform that could eventually support a 20k-person enterprise.</w:t>
      </w:r>
    </w:p>
    <w:p>
      <w:pPr>
        <w:pStyle w:val="ListBullet"/>
      </w:pPr>
      <w:r>
        <w:rPr>
          <w:b/>
        </w:rPr>
        <w:t xml:space="preserve">Manager/executive usability: </w:t>
      </w:r>
      <w:r>
        <w:t>Convert reports into dashboards, cards, drafts, priorities, and next actions.</w:t>
      </w:r>
    </w:p>
    <w:p>
      <w:pPr>
        <w:pStyle w:val="Heading1"/>
        <w:keepNext/>
      </w:pPr>
      <w:r>
        <w:t>17. Deliverables Produced or Directed</w:t>
      </w:r>
    </w:p>
    <w:tbl>
      <w:tblPr>
        <w:tblStyle w:val="LightList-Accent1"/>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Deliverable type</w:t>
            </w:r>
          </w:p>
        </w:tc>
        <w:tc>
          <w:tcPr>
            <w:tcW w:type="dxa" w:w="7632"/>
            <w:shd w:fill="D9EAF7"/>
            <w:vAlign w:val="center"/>
          </w:tcPr>
          <w:p>
            <w:r/>
            <w:r>
              <w:rPr>
                <w:b/>
                <w:sz w:val="18"/>
              </w:rPr>
              <w:t>Examples</w:t>
            </w:r>
          </w:p>
        </w:tc>
      </w:tr>
      <w:tr>
        <w:tc>
          <w:tcPr>
            <w:tcW w:type="dxa" w:w="2880"/>
            <w:vAlign w:val="top"/>
          </w:tcPr>
          <w:p>
            <w:r/>
            <w:r>
              <w:rPr>
                <w:b w:val="0"/>
                <w:sz w:val="18"/>
              </w:rPr>
              <w:t>Architecture specs</w:t>
            </w:r>
          </w:p>
        </w:tc>
        <w:tc>
          <w:tcPr>
            <w:tcW w:type="dxa" w:w="7632"/>
            <w:vAlign w:val="top"/>
          </w:tcPr>
          <w:p>
            <w:r/>
            <w:r>
              <w:rPr>
                <w:b w:val="0"/>
                <w:sz w:val="18"/>
              </w:rPr>
              <w:t>HR-DOS master spec, cognitive core, provider abstraction, static cockpit, safe build loop.</w:t>
            </w:r>
          </w:p>
        </w:tc>
      </w:tr>
      <w:tr>
        <w:tc>
          <w:tcPr>
            <w:tcW w:type="dxa" w:w="2880"/>
            <w:vAlign w:val="top"/>
          </w:tcPr>
          <w:p>
            <w:r/>
            <w:r>
              <w:rPr>
                <w:b w:val="0"/>
                <w:sz w:val="18"/>
              </w:rPr>
              <w:t>Agent prompts</w:t>
            </w:r>
          </w:p>
        </w:tc>
        <w:tc>
          <w:tcPr>
            <w:tcW w:type="dxa" w:w="7632"/>
            <w:vAlign w:val="top"/>
          </w:tcPr>
          <w:p>
            <w:r/>
            <w:r>
              <w:rPr>
                <w:b w:val="0"/>
                <w:sz w:val="18"/>
              </w:rPr>
              <w:t>Claude builder prompts, Codex audit prompts, relay prompts, self-fixing prompts.</w:t>
            </w:r>
          </w:p>
        </w:tc>
      </w:tr>
      <w:tr>
        <w:tc>
          <w:tcPr>
            <w:tcW w:type="dxa" w:w="2880"/>
            <w:vAlign w:val="top"/>
          </w:tcPr>
          <w:p>
            <w:r/>
            <w:r>
              <w:rPr>
                <w:b w:val="0"/>
                <w:sz w:val="18"/>
              </w:rPr>
              <w:t>Acceptance gates</w:t>
            </w:r>
          </w:p>
        </w:tc>
        <w:tc>
          <w:tcPr>
            <w:tcW w:type="dxa" w:w="7632"/>
            <w:vAlign w:val="top"/>
          </w:tcPr>
          <w:p>
            <w:r/>
            <w:r>
              <w:rPr>
                <w:b w:val="0"/>
                <w:sz w:val="18"/>
              </w:rPr>
              <w:t>Codex provider abstraction acceptance gate; tomorrow morning review checklist.</w:t>
            </w:r>
          </w:p>
        </w:tc>
      </w:tr>
      <w:tr>
        <w:tc>
          <w:tcPr>
            <w:tcW w:type="dxa" w:w="2880"/>
            <w:vAlign w:val="top"/>
          </w:tcPr>
          <w:p>
            <w:r/>
            <w:r>
              <w:rPr>
                <w:b w:val="0"/>
                <w:sz w:val="18"/>
              </w:rPr>
              <w:t>Review packages</w:t>
            </w:r>
          </w:p>
        </w:tc>
        <w:tc>
          <w:tcPr>
            <w:tcW w:type="dxa" w:w="7632"/>
            <w:vAlign w:val="top"/>
          </w:tcPr>
          <w:p>
            <w:r/>
            <w:r>
              <w:rPr>
                <w:b w:val="0"/>
                <w:sz w:val="18"/>
              </w:rPr>
              <w:t>provider_abstraction_review_package.md, cockpit_static_review_package.md.</w:t>
            </w:r>
          </w:p>
        </w:tc>
      </w:tr>
      <w:tr>
        <w:tc>
          <w:tcPr>
            <w:tcW w:type="dxa" w:w="2880"/>
            <w:vAlign w:val="top"/>
          </w:tcPr>
          <w:p>
            <w:r/>
            <w:r>
              <w:rPr>
                <w:b w:val="0"/>
                <w:sz w:val="18"/>
              </w:rPr>
              <w:t>Output artifacts</w:t>
            </w:r>
          </w:p>
        </w:tc>
        <w:tc>
          <w:tcPr>
            <w:tcW w:type="dxa" w:w="7632"/>
            <w:vAlign w:val="top"/>
          </w:tcPr>
          <w:p>
            <w:r/>
            <w:r>
              <w:rPr>
                <w:b w:val="0"/>
                <w:sz w:val="18"/>
              </w:rPr>
              <w:t>provider_registry.json, connector_capabilities.json, provider_routes.json, cockpit_static.json, credential_readiness.md.</w:t>
            </w:r>
          </w:p>
        </w:tc>
      </w:tr>
      <w:tr>
        <w:tc>
          <w:tcPr>
            <w:tcW w:type="dxa" w:w="2880"/>
            <w:vAlign w:val="top"/>
          </w:tcPr>
          <w:p>
            <w:r/>
            <w:r>
              <w:rPr>
                <w:b w:val="0"/>
                <w:sz w:val="18"/>
              </w:rPr>
              <w:t>Test plans</w:t>
            </w:r>
          </w:p>
        </w:tc>
        <w:tc>
          <w:tcPr>
            <w:tcW w:type="dxa" w:w="7632"/>
            <w:vAlign w:val="top"/>
          </w:tcPr>
          <w:p>
            <w:r/>
            <w:r>
              <w:rPr>
                <w:b w:val="0"/>
                <w:sz w:val="18"/>
              </w:rPr>
              <w:t>Provider tests, cockpit tests, source coverage tests, email monitoring tests, adaptive autonomy tests.</w:t>
            </w:r>
          </w:p>
        </w:tc>
      </w:tr>
      <w:tr>
        <w:tc>
          <w:tcPr>
            <w:tcW w:type="dxa" w:w="2880"/>
            <w:vAlign w:val="top"/>
          </w:tcPr>
          <w:p>
            <w:r/>
            <w:r>
              <w:rPr>
                <w:b w:val="0"/>
                <w:sz w:val="18"/>
              </w:rPr>
              <w:t>Safety scans</w:t>
            </w:r>
          </w:p>
        </w:tc>
        <w:tc>
          <w:tcPr>
            <w:tcW w:type="dxa" w:w="7632"/>
            <w:vAlign w:val="top"/>
          </w:tcPr>
          <w:p>
            <w:r/>
            <w:r>
              <w:rPr>
                <w:b w:val="0"/>
                <w:sz w:val="18"/>
              </w:rPr>
              <w:t>Outbound action scan, report honesty scan.</w:t>
            </w:r>
          </w:p>
        </w:tc>
      </w:tr>
      <w:tr>
        <w:tc>
          <w:tcPr>
            <w:tcW w:type="dxa" w:w="2880"/>
            <w:vAlign w:val="top"/>
          </w:tcPr>
          <w:p>
            <w:r/>
            <w:r>
              <w:rPr>
                <w:b w:val="0"/>
                <w:sz w:val="18"/>
              </w:rPr>
              <w:t>Operator docs</w:t>
            </w:r>
          </w:p>
        </w:tc>
        <w:tc>
          <w:tcPr>
            <w:tcW w:type="dxa" w:w="7632"/>
            <w:vAlign w:val="top"/>
          </w:tcPr>
          <w:p>
            <w:r/>
            <w:r>
              <w:rPr>
                <w:b w:val="0"/>
                <w:sz w:val="18"/>
              </w:rPr>
              <w:t>Provider abstraction, static cockpit, overnight safe build loop, next safe slices.</w:t>
            </w:r>
          </w:p>
        </w:tc>
      </w:tr>
      <w:tr>
        <w:tc>
          <w:tcPr>
            <w:tcW w:type="dxa" w:w="2880"/>
            <w:vAlign w:val="top"/>
          </w:tcPr>
          <w:p>
            <w:r/>
            <w:r>
              <w:rPr>
                <w:b w:val="0"/>
                <w:sz w:val="18"/>
              </w:rPr>
              <w:t>Evidence records</w:t>
            </w:r>
          </w:p>
        </w:tc>
        <w:tc>
          <w:tcPr>
            <w:tcW w:type="dxa" w:w="7632"/>
            <w:vAlign w:val="top"/>
          </w:tcPr>
          <w:p>
            <w:r/>
            <w:r>
              <w:rPr>
                <w:b w:val="0"/>
                <w:sz w:val="18"/>
              </w:rPr>
              <w:t>Overnight blockers, overnight progress, source lane inventory.</w:t>
            </w:r>
          </w:p>
        </w:tc>
      </w:tr>
    </w:tbl>
    <w:p/>
    <w:p>
      <w:pPr>
        <w:pStyle w:val="Heading1"/>
        <w:keepNext/>
      </w:pPr>
      <w:r>
        <w:t>18. Specific Outputs Mentioned in Claude/Codex Reports</w:t>
      </w:r>
    </w:p>
    <w:p>
      <w:pPr>
        <w:pStyle w:val="ListBullet"/>
      </w:pPr>
      <w:r>
        <w:t>outbox/provider_registry.json</w:t>
      </w:r>
    </w:p>
    <w:p>
      <w:pPr>
        <w:pStyle w:val="ListBullet"/>
      </w:pPr>
      <w:r>
        <w:t>outbox/connector_capabilities.json</w:t>
      </w:r>
    </w:p>
    <w:p>
      <w:pPr>
        <w:pStyle w:val="ListBullet"/>
      </w:pPr>
      <w:r>
        <w:t>outbox/provider_routes.json</w:t>
      </w:r>
    </w:p>
    <w:p>
      <w:pPr>
        <w:pStyle w:val="ListBullet"/>
      </w:pPr>
      <w:r>
        <w:t>briefs/provider_registry.md</w:t>
      </w:r>
    </w:p>
    <w:p>
      <w:pPr>
        <w:pStyle w:val="ListBullet"/>
      </w:pPr>
      <w:r>
        <w:t>briefs/connector_capabilities.md</w:t>
      </w:r>
    </w:p>
    <w:p>
      <w:pPr>
        <w:pStyle w:val="ListBullet"/>
      </w:pPr>
      <w:r>
        <w:t>briefs/credential_readiness.md</w:t>
      </w:r>
    </w:p>
    <w:p>
      <w:pPr>
        <w:pStyle w:val="ListBullet"/>
      </w:pPr>
      <w:r>
        <w:t>outbox/cockpit_static.json</w:t>
      </w:r>
    </w:p>
    <w:p>
      <w:pPr>
        <w:pStyle w:val="ListBullet"/>
      </w:pPr>
      <w:r>
        <w:t>briefs/cockpit_static.md</w:t>
      </w:r>
    </w:p>
    <w:p>
      <w:pPr>
        <w:pStyle w:val="ListBullet"/>
      </w:pPr>
      <w:r>
        <w:t>outbox/source_lane_inventory.json</w:t>
      </w:r>
    </w:p>
    <w:p>
      <w:pPr>
        <w:pStyle w:val="ListBullet"/>
      </w:pPr>
      <w:r>
        <w:t>reports/source_lane_inventory.md</w:t>
      </w:r>
    </w:p>
    <w:p>
      <w:pPr>
        <w:pStyle w:val="ListBullet"/>
      </w:pPr>
      <w:r>
        <w:t>reports/overnight_progress.md</w:t>
      </w:r>
    </w:p>
    <w:p>
      <w:pPr>
        <w:pStyle w:val="ListBullet"/>
      </w:pPr>
      <w:r>
        <w:t>reports/overnight_blockers.md</w:t>
      </w:r>
    </w:p>
    <w:p>
      <w:pPr>
        <w:pStyle w:val="ListBullet"/>
      </w:pPr>
      <w:r>
        <w:t>reports/provider_abstraction_review_package.md</w:t>
      </w:r>
    </w:p>
    <w:p>
      <w:pPr>
        <w:pStyle w:val="ListBullet"/>
      </w:pPr>
      <w:r>
        <w:t>reports/cockpit_static_review_package.md</w:t>
      </w:r>
    </w:p>
    <w:p>
      <w:pPr>
        <w:pStyle w:val="ListBullet"/>
      </w:pPr>
      <w:r>
        <w:t>docs/operations/PROVIDER_ABSTRACTION.md</w:t>
      </w:r>
    </w:p>
    <w:p>
      <w:pPr>
        <w:pStyle w:val="ListBullet"/>
      </w:pPr>
      <w:r>
        <w:t>docs/operations/STATIC_COCKPIT.md</w:t>
      </w:r>
    </w:p>
    <w:p>
      <w:pPr>
        <w:pStyle w:val="ListBullet"/>
      </w:pPr>
      <w:r>
        <w:t>docs/operations/OVERNIGHT_SAFE_BUILD_LOOP.md</w:t>
      </w:r>
    </w:p>
    <w:p>
      <w:pPr>
        <w:pStyle w:val="ListBullet"/>
      </w:pPr>
      <w:r>
        <w:t>docs/NEXT_SAFE_SLICES.md</w:t>
      </w:r>
    </w:p>
    <w:p>
      <w:pPr>
        <w:pStyle w:val="ListBullet"/>
      </w:pPr>
      <w:r>
        <w:t>docs/NEXT_SLICE_DASHBOARD_COCKPIT_PLAN.md</w:t>
      </w:r>
    </w:p>
    <w:p>
      <w:pPr>
        <w:pStyle w:val="Heading1"/>
        <w:keepNext/>
      </w:pPr>
      <w:r>
        <w:t>19. Evidence of Active Technical Review and Corrections</w:t>
      </w:r>
    </w:p>
    <w:p>
      <w:r>
        <w:t>The work included multiple correction cycles rather than one-pass drafting. Codex identified blockers, Claude repaired them, Codex re-reviewed, wording was tightened, and later the overnight loop was revised to prevent premature stopping. That sequence demonstrates active QA and engineering management.</w:t>
      </w:r>
    </w:p>
    <w:tbl>
      <w:tblPr>
        <w:tblStyle w:val="LightList-Accent1"/>
        <w:tblW w:type="auto" w:w="0"/>
        <w:jc w:val="center"/>
        <w:tblLook w:firstColumn="1" w:firstRow="1" w:lastColumn="0" w:lastRow="0" w:noHBand="0" w:noVBand="1" w:val="04A0"/>
      </w:tblPr>
      <w:tblGrid>
        <w:gridCol w:w="5112"/>
        <w:gridCol w:w="5112"/>
      </w:tblGrid>
      <w:tr>
        <w:tc>
          <w:tcPr>
            <w:tcW w:type="dxa" w:w="3888"/>
            <w:shd w:fill="D9EAF7"/>
            <w:vAlign w:val="center"/>
          </w:tcPr>
          <w:p>
            <w:r/>
            <w:r>
              <w:rPr>
                <w:b/>
                <w:sz w:val="18"/>
              </w:rPr>
              <w:t>Issue identified</w:t>
            </w:r>
          </w:p>
        </w:tc>
        <w:tc>
          <w:tcPr>
            <w:tcW w:type="dxa" w:w="6768"/>
            <w:shd w:fill="D9EAF7"/>
            <w:vAlign w:val="center"/>
          </w:tcPr>
          <w:p>
            <w:r/>
            <w:r>
              <w:rPr>
                <w:b/>
                <w:sz w:val="18"/>
              </w:rPr>
              <w:t>Correction / action taken</w:t>
            </w:r>
          </w:p>
        </w:tc>
      </w:tr>
      <w:tr>
        <w:tc>
          <w:tcPr>
            <w:tcW w:type="dxa" w:w="3888"/>
            <w:vAlign w:val="top"/>
          </w:tcPr>
          <w:p>
            <w:r/>
            <w:r>
              <w:rPr>
                <w:b w:val="0"/>
                <w:sz w:val="18"/>
              </w:rPr>
              <w:t>Schema migration hard-failed on version mismatch</w:t>
            </w:r>
          </w:p>
        </w:tc>
        <w:tc>
          <w:tcPr>
            <w:tcW w:type="dxa" w:w="6768"/>
            <w:vAlign w:val="top"/>
          </w:tcPr>
          <w:p>
            <w:r/>
            <w:r>
              <w:rPr>
                <w:b w:val="0"/>
                <w:sz w:val="18"/>
              </w:rPr>
              <w:t>Prompted Claude to add non-destructive migration/conservative future-schema handling.</w:t>
            </w:r>
          </w:p>
        </w:tc>
      </w:tr>
      <w:tr>
        <w:tc>
          <w:tcPr>
            <w:tcW w:type="dxa" w:w="3888"/>
            <w:vAlign w:val="top"/>
          </w:tcPr>
          <w:p>
            <w:r/>
            <w:r>
              <w:rPr>
                <w:b w:val="0"/>
                <w:sz w:val="18"/>
              </w:rPr>
              <w:t>High-risk learning approval too permissive</w:t>
            </w:r>
          </w:p>
        </w:tc>
        <w:tc>
          <w:tcPr>
            <w:tcW w:type="dxa" w:w="6768"/>
            <w:vAlign w:val="top"/>
          </w:tcPr>
          <w:p>
            <w:r/>
            <w:r>
              <w:rPr>
                <w:b w:val="0"/>
                <w:sz w:val="18"/>
              </w:rPr>
              <w:t>Prompted Claude to require elevated confirmation and rationale; high-risk apply remained blocked.</w:t>
            </w:r>
          </w:p>
        </w:tc>
      </w:tr>
      <w:tr>
        <w:tc>
          <w:tcPr>
            <w:tcW w:type="dxa" w:w="3888"/>
            <w:vAlign w:val="top"/>
          </w:tcPr>
          <w:p>
            <w:r/>
            <w:r>
              <w:rPr>
                <w:b w:val="0"/>
                <w:sz w:val="18"/>
              </w:rPr>
              <w:t>“Read-only” wording inaccurate</w:t>
            </w:r>
          </w:p>
        </w:tc>
        <w:tc>
          <w:tcPr>
            <w:tcW w:type="dxa" w:w="6768"/>
            <w:vAlign w:val="top"/>
          </w:tcPr>
          <w:p>
            <w:r/>
            <w:r>
              <w:rPr>
                <w:b w:val="0"/>
                <w:sz w:val="18"/>
              </w:rPr>
              <w:t>Prompted replacement with local-only, non-external, non-business-state-mutating language.</w:t>
            </w:r>
          </w:p>
        </w:tc>
      </w:tr>
      <w:tr>
        <w:tc>
          <w:tcPr>
            <w:tcW w:type="dxa" w:w="3888"/>
            <w:vAlign w:val="top"/>
          </w:tcPr>
          <w:p>
            <w:r/>
            <w:r>
              <w:rPr>
                <w:b w:val="0"/>
                <w:sz w:val="18"/>
              </w:rPr>
              <w:t>Claude stopped too early after one slice</w:t>
            </w:r>
          </w:p>
        </w:tc>
        <w:tc>
          <w:tcPr>
            <w:tcW w:type="dxa" w:w="6768"/>
            <w:vAlign w:val="top"/>
          </w:tcPr>
          <w:p>
            <w:r/>
            <w:r>
              <w:rPr>
                <w:b w:val="0"/>
                <w:sz w:val="18"/>
              </w:rPr>
              <w:t>Corrected prompt to continuous safe build loop and blocker quarantine model.</w:t>
            </w:r>
          </w:p>
        </w:tc>
      </w:tr>
      <w:tr>
        <w:tc>
          <w:tcPr>
            <w:tcW w:type="dxa" w:w="3888"/>
            <w:vAlign w:val="top"/>
          </w:tcPr>
          <w:p>
            <w:r/>
            <w:r>
              <w:rPr>
                <w:b w:val="0"/>
                <w:sz w:val="18"/>
              </w:rPr>
              <w:t>Codex too passive while Claude active</w:t>
            </w:r>
          </w:p>
        </w:tc>
        <w:tc>
          <w:tcPr>
            <w:tcW w:type="dxa" w:w="6768"/>
            <w:vAlign w:val="top"/>
          </w:tcPr>
          <w:p>
            <w:r/>
            <w:r>
              <w:rPr>
                <w:b w:val="0"/>
                <w:sz w:val="18"/>
              </w:rPr>
              <w:t>Created relay branch/takeover logic and audit/acceptance gate roles.</w:t>
            </w:r>
          </w:p>
        </w:tc>
      </w:tr>
      <w:tr>
        <w:tc>
          <w:tcPr>
            <w:tcW w:type="dxa" w:w="3888"/>
            <w:vAlign w:val="top"/>
          </w:tcPr>
          <w:p>
            <w:r/>
            <w:r>
              <w:rPr>
                <w:b w:val="0"/>
                <w:sz w:val="18"/>
              </w:rPr>
              <w:t>Branch/remote ambiguity</w:t>
            </w:r>
          </w:p>
        </w:tc>
        <w:tc>
          <w:tcPr>
            <w:tcW w:type="dxa" w:w="6768"/>
            <w:vAlign w:val="top"/>
          </w:tcPr>
          <w:p>
            <w:r/>
            <w:r>
              <w:rPr>
                <w:b w:val="0"/>
                <w:sz w:val="18"/>
              </w:rPr>
              <w:t>Prompts required branch reality checks before merge or continuation.</w:t>
            </w:r>
          </w:p>
        </w:tc>
      </w:tr>
      <w:tr>
        <w:tc>
          <w:tcPr>
            <w:tcW w:type="dxa" w:w="3888"/>
            <w:vAlign w:val="top"/>
          </w:tcPr>
          <w:p>
            <w:r/>
            <w:r>
              <w:rPr>
                <w:b w:val="0"/>
                <w:sz w:val="18"/>
              </w:rPr>
              <w:t>Test flake and missing dependency ambiguity</w:t>
            </w:r>
          </w:p>
        </w:tc>
        <w:tc>
          <w:tcPr>
            <w:tcW w:type="dxa" w:w="6768"/>
            <w:vAlign w:val="top"/>
          </w:tcPr>
          <w:p>
            <w:r/>
            <w:r>
              <w:rPr>
                <w:b w:val="0"/>
                <w:sz w:val="18"/>
              </w:rPr>
              <w:t>Separated environment/test-isolation issues from product regressions.</w:t>
            </w:r>
          </w:p>
        </w:tc>
      </w:tr>
    </w:tbl>
    <w:p/>
    <w:p>
      <w:pPr>
        <w:pStyle w:val="Heading1"/>
        <w:keepNext/>
      </w:pPr>
      <w:r>
        <w:t>20. Why This Should Count as Work</w:t>
      </w:r>
    </w:p>
    <w:p>
      <w:r>
        <w:t>This work required technical judgment, not only typing. It involved understanding repo state, multi-agent workflows, branch safety, CI limitations, governance constraints, HR compliance boundaries, enterprise readiness, and evidence-preserving documentation. The output is comparable to architecture, QA, DevOps planning, product management, systems analysis, and engineering management work.</w:t>
      </w:r>
    </w:p>
    <w:p>
      <w:pPr>
        <w:pStyle w:val="ListBullet"/>
      </w:pPr>
      <w:r>
        <w:t>It produced concrete branches, commits, PR plans, test expectations, and review reports.</w:t>
      </w:r>
    </w:p>
    <w:p>
      <w:pPr>
        <w:pStyle w:val="ListBullet"/>
      </w:pPr>
      <w:r>
        <w:t>It managed AI engineering agents to prevent unsafe or conflicting code changes.</w:t>
      </w:r>
    </w:p>
    <w:p>
      <w:pPr>
        <w:pStyle w:val="ListBullet"/>
      </w:pPr>
      <w:r>
        <w:t>It defined acceptance criteria for merge-readiness and enterprise-readiness.</w:t>
      </w:r>
    </w:p>
    <w:p>
      <w:pPr>
        <w:pStyle w:val="ListBullet"/>
      </w:pPr>
      <w:r>
        <w:t>It corrected defects found by review rather than ignoring them.</w:t>
      </w:r>
    </w:p>
    <w:p>
      <w:pPr>
        <w:pStyle w:val="ListBullet"/>
      </w:pPr>
      <w:r>
        <w:t>It translated HR operational needs into software architecture requirements.</w:t>
      </w:r>
    </w:p>
    <w:p>
      <w:pPr>
        <w:pStyle w:val="ListBullet"/>
      </w:pPr>
      <w:r>
        <w:t>It preserved legal/compliance safety boundaries by design.</w:t>
      </w:r>
    </w:p>
    <w:p>
      <w:pPr>
        <w:pStyle w:val="Heading1"/>
        <w:keepNext/>
      </w:pPr>
      <w:r>
        <w:t>21. Limitations of This Record</w:t>
      </w:r>
    </w:p>
    <w:p>
      <w:pPr>
        <w:pStyle w:val="ListBullet"/>
      </w:pPr>
      <w:r>
        <w:t>This document does not contain the full raw transcript unless separately exported.</w:t>
      </w:r>
    </w:p>
    <w:p>
      <w:pPr>
        <w:pStyle w:val="ListBullet"/>
      </w:pPr>
      <w:r>
        <w:t>Exact stopwatch time is not available for every work period.</w:t>
      </w:r>
    </w:p>
    <w:p>
      <w:pPr>
        <w:pStyle w:val="ListBullet"/>
      </w:pPr>
      <w:r>
        <w:t>Some branch/PR statuses may have changed after the screenshots and messages were generated.</w:t>
      </w:r>
    </w:p>
    <w:p>
      <w:pPr>
        <w:pStyle w:val="ListBullet"/>
      </w:pPr>
      <w:r>
        <w:t>Some test results were reported by Claude/Codex rather than directly executed inside this Word-document generation step.</w:t>
      </w:r>
    </w:p>
    <w:p>
      <w:pPr>
        <w:pStyle w:val="ListBullet"/>
      </w:pPr>
      <w:r>
        <w:t>This document is not legal advice and does not determine whether termination was lawful or unlawful.</w:t>
      </w:r>
    </w:p>
    <w:p>
      <w:pPr>
        <w:pStyle w:val="Heading1"/>
        <w:keepNext/>
      </w:pPr>
      <w:r>
        <w:t>22. Recommended Evidence Preservation Steps</w:t>
      </w:r>
    </w:p>
    <w:p>
      <w:r>
        <w:t>To strengthen this record, Garrett should preserve the following materials without editing timestamps or metadata if possible.</w:t>
      </w:r>
    </w:p>
    <w:p>
      <w:pPr>
        <w:pStyle w:val="ListBullet"/>
      </w:pPr>
      <w:r>
        <w:t>Export or screenshot the relevant ChatGPT, Claude, and Codex conversations.</w:t>
      </w:r>
    </w:p>
    <w:p>
      <w:pPr>
        <w:pStyle w:val="ListBullet"/>
      </w:pPr>
      <w:r>
        <w:t>Save GitHub PR pages for PR #9, #10, #11 and related branches.</w:t>
      </w:r>
    </w:p>
    <w:p>
      <w:pPr>
        <w:pStyle w:val="ListBullet"/>
      </w:pPr>
      <w:r>
        <w:t>Save GitHub Actions run logs and CI results from May 10-15 and May 18-19, 2026.</w:t>
      </w:r>
    </w:p>
    <w:p>
      <w:pPr>
        <w:pStyle w:val="ListBullet"/>
      </w:pPr>
      <w:r>
        <w:t>Export repository commit history showing branch names and commits referenced in this document.</w:t>
      </w:r>
    </w:p>
    <w:p>
      <w:pPr>
        <w:pStyle w:val="ListBullet"/>
      </w:pPr>
      <w:r>
        <w:t>Save generated reports such as credential_readiness.md, cockpit_static.md, provider_abstraction_review_package.md, cockpit_static_review_package.md, overnight_progress.md, and overnight_blockers.md.</w:t>
      </w:r>
    </w:p>
    <w:p>
      <w:pPr>
        <w:pStyle w:val="ListBullet"/>
      </w:pPr>
      <w:r>
        <w:t>Preserve emails related to Claude API access, GitHub Actions failures/successes, Codex reviews, and project work assignments.</w:t>
      </w:r>
    </w:p>
    <w:p>
      <w:pPr>
        <w:pStyle w:val="ListBullet"/>
      </w:pPr>
      <w:r>
        <w:t>Maintain a dated index of screenshots, including visible timestamps such as 9:16 PM, 9:20 PM, 9:38/9:39 PM, and 10:43 PM CT on May 12, 2026.</w:t>
      </w:r>
    </w:p>
    <w:p>
      <w:pPr>
        <w:pStyle w:val="Heading1"/>
        <w:keepNext/>
      </w:pPr>
      <w:r>
        <w:t>Appendix A — Command and Test Evidence Mentioned</w:t>
      </w:r>
    </w:p>
    <w:tbl>
      <w:tblPr>
        <w:tblStyle w:val="LightList-Accent1"/>
        <w:tblW w:type="auto" w:w="0"/>
        <w:jc w:val="center"/>
        <w:tblLook w:firstColumn="1" w:firstRow="1" w:lastColumn="0" w:lastRow="0" w:noHBand="0" w:noVBand="1" w:val="04A0"/>
      </w:tblPr>
      <w:tblGrid>
        <w:gridCol w:w="5112"/>
        <w:gridCol w:w="5112"/>
      </w:tblGrid>
      <w:tr>
        <w:tc>
          <w:tcPr>
            <w:tcW w:type="dxa" w:w="4320"/>
            <w:shd w:fill="D9EAF7"/>
            <w:vAlign w:val="center"/>
          </w:tcPr>
          <w:p>
            <w:r/>
            <w:r>
              <w:rPr>
                <w:b/>
                <w:sz w:val="18"/>
              </w:rPr>
              <w:t>Command / check</w:t>
            </w:r>
          </w:p>
        </w:tc>
        <w:tc>
          <w:tcPr>
            <w:tcW w:type="dxa" w:w="6336"/>
            <w:shd w:fill="D9EAF7"/>
            <w:vAlign w:val="center"/>
          </w:tcPr>
          <w:p>
            <w:r/>
            <w:r>
              <w:rPr>
                <w:b/>
                <w:sz w:val="18"/>
              </w:rPr>
              <w:t>Reported result</w:t>
            </w:r>
          </w:p>
        </w:tc>
      </w:tr>
      <w:tr>
        <w:tc>
          <w:tcPr>
            <w:tcW w:type="dxa" w:w="4320"/>
            <w:vAlign w:val="top"/>
          </w:tcPr>
          <w:p>
            <w:r/>
            <w:r>
              <w:rPr>
                <w:b w:val="0"/>
                <w:sz w:val="18"/>
              </w:rPr>
              <w:t>pytest tests/test_adaptive_autonomy.py</w:t>
            </w:r>
          </w:p>
        </w:tc>
        <w:tc>
          <w:tcPr>
            <w:tcW w:type="dxa" w:w="6336"/>
            <w:vAlign w:val="top"/>
          </w:tcPr>
          <w:p>
            <w:r/>
            <w:r>
              <w:rPr>
                <w:b w:val="0"/>
                <w:sz w:val="18"/>
              </w:rPr>
              <w:t>40 passed after repair; earlier 23 passed before expanded tests.</w:t>
            </w:r>
          </w:p>
        </w:tc>
      </w:tr>
      <w:tr>
        <w:tc>
          <w:tcPr>
            <w:tcW w:type="dxa" w:w="4320"/>
            <w:vAlign w:val="top"/>
          </w:tcPr>
          <w:p>
            <w:r/>
            <w:r>
              <w:rPr>
                <w:b w:val="0"/>
                <w:sz w:val="18"/>
              </w:rPr>
              <w:t>pytest selected regression suite</w:t>
            </w:r>
          </w:p>
        </w:tc>
        <w:tc>
          <w:tcPr>
            <w:tcW w:type="dxa" w:w="6336"/>
            <w:vAlign w:val="top"/>
          </w:tcPr>
          <w:p>
            <w:r/>
            <w:r>
              <w:rPr>
                <w:b w:val="0"/>
                <w:sz w:val="18"/>
              </w:rPr>
              <w:t>139 passed in several reports.</w:t>
            </w:r>
          </w:p>
        </w:tc>
      </w:tr>
      <w:tr>
        <w:tc>
          <w:tcPr>
            <w:tcW w:type="dxa" w:w="4320"/>
            <w:vAlign w:val="top"/>
          </w:tcPr>
          <w:p>
            <w:r/>
            <w:r>
              <w:rPr>
                <w:b w:val="0"/>
                <w:sz w:val="18"/>
              </w:rPr>
              <w:t>pytest tests/test_provider_abstraction.py</w:t>
            </w:r>
          </w:p>
        </w:tc>
        <w:tc>
          <w:tcPr>
            <w:tcW w:type="dxa" w:w="6336"/>
            <w:vAlign w:val="top"/>
          </w:tcPr>
          <w:p>
            <w:r/>
            <w:r>
              <w:rPr>
                <w:b w:val="0"/>
                <w:sz w:val="18"/>
              </w:rPr>
              <w:t>75/75 passed in Claude report; 6 passed in Codex relay environment.</w:t>
            </w:r>
          </w:p>
        </w:tc>
      </w:tr>
      <w:tr>
        <w:tc>
          <w:tcPr>
            <w:tcW w:type="dxa" w:w="4320"/>
            <w:vAlign w:val="top"/>
          </w:tcPr>
          <w:p>
            <w:r/>
            <w:r>
              <w:rPr>
                <w:b w:val="0"/>
                <w:sz w:val="18"/>
              </w:rPr>
              <w:t>pytest provider + cockpit + inventory suite</w:t>
            </w:r>
          </w:p>
        </w:tc>
        <w:tc>
          <w:tcPr>
            <w:tcW w:type="dxa" w:w="6336"/>
            <w:vAlign w:val="top"/>
          </w:tcPr>
          <w:p>
            <w:r/>
            <w:r>
              <w:rPr>
                <w:b w:val="0"/>
                <w:sz w:val="18"/>
              </w:rPr>
              <w:t>97/97 passed in Claude continuous loop report.</w:t>
            </w:r>
          </w:p>
        </w:tc>
      </w:tr>
      <w:tr>
        <w:tc>
          <w:tcPr>
            <w:tcW w:type="dxa" w:w="4320"/>
            <w:vAlign w:val="top"/>
          </w:tcPr>
          <w:p>
            <w:r/>
            <w:r>
              <w:rPr>
                <w:b w:val="0"/>
                <w:sz w:val="18"/>
              </w:rPr>
              <w:t>pytest email monitoring isolated</w:t>
            </w:r>
          </w:p>
        </w:tc>
        <w:tc>
          <w:tcPr>
            <w:tcW w:type="dxa" w:w="6336"/>
            <w:vAlign w:val="top"/>
          </w:tcPr>
          <w:p>
            <w:r/>
            <w:r>
              <w:rPr>
                <w:b w:val="0"/>
                <w:sz w:val="18"/>
              </w:rPr>
              <w:t>19/19 passed.</w:t>
            </w:r>
          </w:p>
        </w:tc>
      </w:tr>
      <w:tr>
        <w:tc>
          <w:tcPr>
            <w:tcW w:type="dxa" w:w="4320"/>
            <w:vAlign w:val="top"/>
          </w:tcPr>
          <w:p>
            <w:r/>
            <w:r>
              <w:rPr>
                <w:b w:val="0"/>
                <w:sz w:val="18"/>
              </w:rPr>
              <w:t>pytest regression subset</w:t>
            </w:r>
          </w:p>
        </w:tc>
        <w:tc>
          <w:tcPr>
            <w:tcW w:type="dxa" w:w="6336"/>
            <w:vAlign w:val="top"/>
          </w:tcPr>
          <w:p>
            <w:r/>
            <w:r>
              <w:rPr>
                <w:b w:val="0"/>
                <w:sz w:val="18"/>
              </w:rPr>
              <w:t>70/70 passed.</w:t>
            </w:r>
          </w:p>
        </w:tc>
      </w:tr>
      <w:tr>
        <w:tc>
          <w:tcPr>
            <w:tcW w:type="dxa" w:w="4320"/>
            <w:vAlign w:val="top"/>
          </w:tcPr>
          <w:p>
            <w:r/>
            <w:r>
              <w:rPr>
                <w:b w:val="0"/>
                <w:sz w:val="18"/>
              </w:rPr>
              <w:t>python -m hrdos morning</w:t>
            </w:r>
          </w:p>
        </w:tc>
        <w:tc>
          <w:tcPr>
            <w:tcW w:type="dxa" w:w="6336"/>
            <w:vAlign w:val="top"/>
          </w:tcPr>
          <w:p>
            <w:r/>
            <w:r>
              <w:rPr>
                <w:b w:val="0"/>
                <w:sz w:val="18"/>
              </w:rPr>
              <w:t>Completed; one report showed GO ENGINE / EMAIL STALE.</w:t>
            </w:r>
          </w:p>
        </w:tc>
      </w:tr>
      <w:tr>
        <w:tc>
          <w:tcPr>
            <w:tcW w:type="dxa" w:w="4320"/>
            <w:vAlign w:val="top"/>
          </w:tcPr>
          <w:p>
            <w:r/>
            <w:r>
              <w:rPr>
                <w:b w:val="0"/>
                <w:sz w:val="18"/>
              </w:rPr>
              <w:t>python -m hrdos go</w:t>
            </w:r>
          </w:p>
        </w:tc>
        <w:tc>
          <w:tcPr>
            <w:tcW w:type="dxa" w:w="6336"/>
            <w:vAlign w:val="top"/>
          </w:tcPr>
          <w:p>
            <w:r/>
            <w:r>
              <w:rPr>
                <w:b w:val="0"/>
                <w:sz w:val="18"/>
              </w:rPr>
              <w:t>Completed orchestration in Codex report.</w:t>
            </w:r>
          </w:p>
        </w:tc>
      </w:tr>
      <w:tr>
        <w:tc>
          <w:tcPr>
            <w:tcW w:type="dxa" w:w="4320"/>
            <w:vAlign w:val="top"/>
          </w:tcPr>
          <w:p>
            <w:r/>
            <w:r>
              <w:rPr>
                <w:b w:val="0"/>
                <w:sz w:val="18"/>
              </w:rPr>
              <w:t>python -m hrdos validate-registry</w:t>
            </w:r>
          </w:p>
        </w:tc>
        <w:tc>
          <w:tcPr>
            <w:tcW w:type="dxa" w:w="6336"/>
            <w:vAlign w:val="top"/>
          </w:tcPr>
          <w:p>
            <w:r/>
            <w:r>
              <w:rPr>
                <w:b w:val="0"/>
                <w:sz w:val="18"/>
              </w:rPr>
              <w:t>Clean / no anomalies.</w:t>
            </w:r>
          </w:p>
        </w:tc>
      </w:tr>
      <w:tr>
        <w:tc>
          <w:tcPr>
            <w:tcW w:type="dxa" w:w="4320"/>
            <w:vAlign w:val="top"/>
          </w:tcPr>
          <w:p>
            <w:r/>
            <w:r>
              <w:rPr>
                <w:b w:val="0"/>
                <w:sz w:val="18"/>
              </w:rPr>
              <w:t>python -m hrdos self-audit</w:t>
            </w:r>
          </w:p>
        </w:tc>
        <w:tc>
          <w:tcPr>
            <w:tcW w:type="dxa" w:w="6336"/>
            <w:vAlign w:val="top"/>
          </w:tcPr>
          <w:p>
            <w:r/>
            <w:r>
              <w:rPr>
                <w:b w:val="0"/>
                <w:sz w:val="18"/>
              </w:rPr>
              <w:t>Warnings 0 blockers in one report; completed.</w:t>
            </w:r>
          </w:p>
        </w:tc>
      </w:tr>
      <w:tr>
        <w:tc>
          <w:tcPr>
            <w:tcW w:type="dxa" w:w="4320"/>
            <w:vAlign w:val="top"/>
          </w:tcPr>
          <w:p>
            <w:r/>
            <w:r>
              <w:rPr>
                <w:b w:val="0"/>
                <w:sz w:val="18"/>
              </w:rPr>
              <w:t>python -m hrdos eval-autonomy</w:t>
            </w:r>
          </w:p>
        </w:tc>
        <w:tc>
          <w:tcPr>
            <w:tcW w:type="dxa" w:w="6336"/>
            <w:vAlign w:val="top"/>
          </w:tcPr>
          <w:p>
            <w:r/>
            <w:r>
              <w:rPr>
                <w:b w:val="0"/>
                <w:sz w:val="18"/>
              </w:rPr>
              <w:t>Passed fixtures; avg score 1.0 in one report.</w:t>
            </w:r>
          </w:p>
        </w:tc>
      </w:tr>
      <w:tr>
        <w:tc>
          <w:tcPr>
            <w:tcW w:type="dxa" w:w="4320"/>
            <w:vAlign w:val="top"/>
          </w:tcPr>
          <w:p>
            <w:r/>
            <w:r>
              <w:rPr>
                <w:b w:val="0"/>
                <w:sz w:val="18"/>
              </w:rPr>
              <w:t>python -m hrdos autonomy-status</w:t>
            </w:r>
          </w:p>
        </w:tc>
        <w:tc>
          <w:tcPr>
            <w:tcW w:type="dxa" w:w="6336"/>
            <w:vAlign w:val="top"/>
          </w:tcPr>
          <w:p>
            <w:r/>
            <w:r>
              <w:rPr>
                <w:b w:val="0"/>
                <w:sz w:val="18"/>
              </w:rPr>
              <w:t>Reported L7 current/target in one report.</w:t>
            </w:r>
          </w:p>
        </w:tc>
      </w:tr>
      <w:tr>
        <w:tc>
          <w:tcPr>
            <w:tcW w:type="dxa" w:w="4320"/>
            <w:vAlign w:val="top"/>
          </w:tcPr>
          <w:p>
            <w:r/>
            <w:r>
              <w:rPr>
                <w:b w:val="0"/>
                <w:sz w:val="18"/>
              </w:rPr>
              <w:t>Outbound action grep</w:t>
            </w:r>
          </w:p>
        </w:tc>
        <w:tc>
          <w:tcPr>
            <w:tcW w:type="dxa" w:w="6336"/>
            <w:vAlign w:val="top"/>
          </w:tcPr>
          <w:p>
            <w:r/>
            <w:r>
              <w:rPr>
                <w:b w:val="0"/>
                <w:sz w:val="18"/>
              </w:rPr>
              <w:t>No new live-call execution paths in new slices.</w:t>
            </w:r>
          </w:p>
        </w:tc>
      </w:tr>
      <w:tr>
        <w:tc>
          <w:tcPr>
            <w:tcW w:type="dxa" w:w="4320"/>
            <w:vAlign w:val="top"/>
          </w:tcPr>
          <w:p>
            <w:r/>
            <w:r>
              <w:rPr>
                <w:b w:val="0"/>
                <w:sz w:val="18"/>
              </w:rPr>
              <w:t>Report honesty scan</w:t>
            </w:r>
          </w:p>
        </w:tc>
        <w:tc>
          <w:tcPr>
            <w:tcW w:type="dxa" w:w="6336"/>
            <w:vAlign w:val="top"/>
          </w:tcPr>
          <w:p>
            <w:r/>
            <w:r>
              <w:rPr>
                <w:b w:val="0"/>
                <w:sz w:val="18"/>
              </w:rPr>
              <w:t>No new live access overclaiming in new outputs.</w:t>
            </w:r>
          </w:p>
        </w:tc>
      </w:tr>
    </w:tbl>
    <w:p/>
    <w:p>
      <w:pPr>
        <w:pStyle w:val="Heading1"/>
        <w:keepNext/>
      </w:pPr>
      <w:r>
        <w:t>Appendix B — Key Safety Language Used Repeatedly</w:t>
      </w:r>
    </w:p>
    <w:p>
      <w:r>
        <w:t>The repeated safety language below was part of the work product because it controlled what AI agents were allowed to build.</w:t>
      </w:r>
    </w:p>
    <w:p>
      <w:pPr>
        <w:pStyle w:val="ListBullet"/>
      </w:pPr>
      <w:r>
        <w:t>Local-only, credential-free, packet-first, manual-handoff capable, approval-gated, non-external, non-destructive.</w:t>
      </w:r>
    </w:p>
    <w:p>
      <w:pPr>
        <w:pStyle w:val="ListBullet"/>
      </w:pPr>
      <w:r>
        <w:t>No live OAuth, no real credentials, no token reads/writes, no client secrets, no tenant IDs.</w:t>
      </w:r>
    </w:p>
    <w:p>
      <w:pPr>
        <w:pStyle w:val="ListBullet"/>
      </w:pPr>
      <w:r>
        <w:t>No live Outlook, Gmail, Google Drive, SharePoint, Teams, HRIS, or payroll calls.</w:t>
      </w:r>
    </w:p>
    <w:p>
      <w:pPr>
        <w:pStyle w:val="ListBullet"/>
      </w:pPr>
      <w:r>
        <w:t>No external email sends, Teams sends, browser submissions, or form submissions.</w:t>
      </w:r>
    </w:p>
    <w:p>
      <w:pPr>
        <w:pStyle w:val="ListBullet"/>
      </w:pPr>
      <w:r>
        <w:t>No HRIS/payroll/employee-record mutation.</w:t>
      </w:r>
    </w:p>
    <w:p>
      <w:pPr>
        <w:pStyle w:val="ListBullet"/>
      </w:pPr>
      <w:r>
        <w:t>No accommodation approval/denial, discipline finalization, or termination workflow.</w:t>
      </w:r>
    </w:p>
    <w:p>
      <w:pPr>
        <w:pStyle w:val="ListBullet"/>
      </w:pPr>
      <w:r>
        <w:t>No silent learning, source-trust promotion, doctrine changes, approval-gate weakening, or legal conclusions.</w:t>
      </w:r>
    </w:p>
    <w:p>
      <w:pPr>
        <w:pStyle w:val="Heading1"/>
        <w:keepNext/>
      </w:pPr>
      <w:r>
        <w:t>Appendix C — Follow-Up Review Checklist</w:t>
      </w:r>
    </w:p>
    <w:p>
      <w:pPr>
        <w:pStyle w:val="ListBullet"/>
      </w:pPr>
      <w:r>
        <w:t>Confirm current branch and remote status for claude/protect-architecture-verify-plj32.</w:t>
      </w:r>
    </w:p>
    <w:p>
      <w:pPr>
        <w:pStyle w:val="ListBullet"/>
      </w:pPr>
      <w:r>
        <w:t>Confirm latest commit and PR URL if created.</w:t>
      </w:r>
    </w:p>
    <w:p>
      <w:pPr>
        <w:pStyle w:val="ListBullet"/>
      </w:pPr>
      <w:r>
        <w:t>Review provider model and connector capability defaults.</w:t>
      </w:r>
    </w:p>
    <w:p>
      <w:pPr>
        <w:pStyle w:val="ListBullet"/>
      </w:pPr>
      <w:r>
        <w:t>Confirm provider router refuses send/write/delete tasks.</w:t>
      </w:r>
    </w:p>
    <w:p>
      <w:pPr>
        <w:pStyle w:val="ListBullet"/>
      </w:pPr>
      <w:r>
        <w:t>Run provider/cockpit/source/email regression tests.</w:t>
      </w:r>
    </w:p>
    <w:p>
      <w:pPr>
        <w:pStyle w:val="ListBullet"/>
      </w:pPr>
      <w:r>
        <w:t>Run outbound action scan and report honesty scan.</w:t>
      </w:r>
    </w:p>
    <w:p>
      <w:pPr>
        <w:pStyle w:val="ListBullet"/>
      </w:pPr>
      <w:r>
        <w:t>Review credential_readiness.md end to end.</w:t>
      </w:r>
    </w:p>
    <w:p>
      <w:pPr>
        <w:pStyle w:val="ListBullet"/>
      </w:pPr>
      <w:r>
        <w:t>Review cockpit_static.md for executive readability and accurate missing-data cards.</w:t>
      </w:r>
    </w:p>
    <w:p>
      <w:pPr>
        <w:pStyle w:val="ListBullet"/>
      </w:pPr>
      <w:r>
        <w:t>Review overnight_blockers.md for single-path blockers and true stop conditions.</w:t>
      </w:r>
    </w:p>
    <w:p>
      <w:pPr>
        <w:pStyle w:val="ListBullet"/>
      </w:pPr>
      <w:r>
        <w:t>Decide whether next safe work is Cockpit-2, source lane inventory panel, email intelligence cards, HRDOS_ROOT env support, or PR description helper.</w:t>
      </w:r>
    </w:p>
    <w:p>
      <w:pPr>
        <w:pStyle w:val="Heading1"/>
        <w:keepNext/>
      </w:pPr>
      <w:r>
        <w:t>Appendix D — Work Product Statement</w:t>
      </w:r>
    </w:p>
    <w:p>
      <w:r>
        <w:t>Based on the visible record, the activity in this thread included meaningful technical work: systems architecture, AI-agent orchestration, workflow governance, repository review, prompt engineering, CI/test analysis, risk classification, evidence preservation, and enterprise readiness planning. The work generated concrete artifacts and controlled active external AI tooling behavior through detailed operational prompts and review gates.</w:t>
      </w:r>
    </w:p>
    <w:p>
      <w:r>
        <w:t>This document should be read as a detailed contemporaneous reconstruction of that work, not as a complete transcript. A complete transcript export, GitHub commit/PR export, and Claude/Codex report export would further strengthen the evidentiary package.</w:t>
      </w:r>
    </w:p>
    <w:p>
      <w:r>
        <w:br w:type="page"/>
      </w:r>
    </w:p>
    <w:p>
      <w:pPr>
        <w:pStyle w:val="Heading1"/>
      </w:pPr>
      <w:r>
        <w:t>Supplemental Detail 1 — Expanded Workstream Ledger</w:t>
      </w:r>
    </w:p>
    <w:p>
      <w:r>
        <w:t>This supplemental ledger expands the work already summarized above into discrete workstream actions. It is intended to support the claim that the activity involved sustained analysis, systems design, validation planning, and AI-agent management.</w:t>
      </w:r>
    </w:p>
    <w:tbl>
      <w:tblPr>
        <w:tblStyle w:val="LightList-Accent1"/>
        <w:tblW w:type="auto" w:w="0"/>
        <w:jc w:val="center"/>
        <w:tblLook w:firstColumn="1" w:firstRow="1" w:lastColumn="0" w:lastRow="0" w:noHBand="0" w:noVBand="1" w:val="04A0"/>
      </w:tblPr>
      <w:tblGrid>
        <w:gridCol w:w="3408"/>
        <w:gridCol w:w="3408"/>
        <w:gridCol w:w="3408"/>
      </w:tblGrid>
      <w:tr>
        <w:tc>
          <w:tcPr>
            <w:tcW w:type="dxa" w:w="3408"/>
            <w:shd w:fill="D9EAF7"/>
          </w:tcPr>
          <w:p>
            <w:r/>
            <w:r>
              <w:rPr>
                <w:b/>
                <w:sz w:val="17"/>
              </w:rPr>
              <w:t>Workstream</w:t>
            </w:r>
          </w:p>
        </w:tc>
        <w:tc>
          <w:tcPr>
            <w:tcW w:type="dxa" w:w="3408"/>
            <w:shd w:fill="D9EAF7"/>
          </w:tcPr>
          <w:p>
            <w:r/>
            <w:r>
              <w:rPr>
                <w:b/>
                <w:sz w:val="17"/>
              </w:rPr>
              <w:t>Specific work completed or directed</w:t>
            </w:r>
          </w:p>
        </w:tc>
        <w:tc>
          <w:tcPr>
            <w:tcW w:type="dxa" w:w="3408"/>
            <w:shd w:fill="D9EAF7"/>
          </w:tcPr>
          <w:p>
            <w:r/>
            <w:r>
              <w:rPr>
                <w:b/>
                <w:sz w:val="17"/>
              </w:rPr>
              <w:t>Resulting value</w:t>
            </w:r>
          </w:p>
        </w:tc>
      </w:tr>
      <w:tr>
        <w:tc>
          <w:tcPr>
            <w:tcW w:type="dxa" w:w="3408"/>
            <w:vAlign w:val="top"/>
          </w:tcPr>
          <w:p>
            <w:r/>
            <w:r>
              <w:rPr>
                <w:b w:val="0"/>
                <w:sz w:val="17"/>
              </w:rPr>
              <w:t>HR-DOS product definition</w:t>
            </w:r>
          </w:p>
        </w:tc>
        <w:tc>
          <w:tcPr>
            <w:tcW w:type="dxa" w:w="3408"/>
            <w:vAlign w:val="top"/>
          </w:tcPr>
          <w:p>
            <w:r/>
            <w:r>
              <w:rPr>
                <w:b w:val="0"/>
                <w:sz w:val="17"/>
              </w:rPr>
              <w:t>Converted “HR OS” from a vague concept into an operating model: signals, work items, drafts, evidence, approvals, dashboard, audit logs, and learning candidates.</w:t>
            </w:r>
          </w:p>
        </w:tc>
        <w:tc>
          <w:tcPr>
            <w:tcW w:type="dxa" w:w="3408"/>
            <w:vAlign w:val="top"/>
          </w:tcPr>
          <w:p>
            <w:r/>
            <w:r>
              <w:rPr>
                <w:b w:val="0"/>
                <w:sz w:val="17"/>
              </w:rPr>
              <w:t>Created a defensible product architecture rather than a generic AI-chat workflow.</w:t>
            </w:r>
          </w:p>
        </w:tc>
      </w:tr>
      <w:tr>
        <w:tc>
          <w:tcPr>
            <w:tcW w:type="dxa" w:w="3408"/>
            <w:vAlign w:val="top"/>
          </w:tcPr>
          <w:p>
            <w:r/>
            <w:r>
              <w:rPr>
                <w:b w:val="0"/>
                <w:sz w:val="17"/>
              </w:rPr>
              <w:t>Source integrity rules</w:t>
            </w:r>
          </w:p>
        </w:tc>
        <w:tc>
          <w:tcPr>
            <w:tcW w:type="dxa" w:w="3408"/>
            <w:vAlign w:val="top"/>
          </w:tcPr>
          <w:p>
            <w:r/>
            <w:r>
              <w:rPr>
                <w:b w:val="0"/>
                <w:sz w:val="17"/>
              </w:rPr>
              <w:t>Repeatedly separated signal, evidence, inference, low-trust packet, stale source, and verified source.</w:t>
            </w:r>
          </w:p>
        </w:tc>
        <w:tc>
          <w:tcPr>
            <w:tcW w:type="dxa" w:w="3408"/>
            <w:vAlign w:val="top"/>
          </w:tcPr>
          <w:p>
            <w:r/>
            <w:r>
              <w:rPr>
                <w:b w:val="0"/>
                <w:sz w:val="17"/>
              </w:rPr>
              <w:t>Reduced hallucination risk and protected HR/legal integrity.</w:t>
            </w:r>
          </w:p>
        </w:tc>
      </w:tr>
      <w:tr>
        <w:tc>
          <w:tcPr>
            <w:tcW w:type="dxa" w:w="3408"/>
            <w:vAlign w:val="top"/>
          </w:tcPr>
          <w:p>
            <w:r/>
            <w:r>
              <w:rPr>
                <w:b w:val="0"/>
                <w:sz w:val="17"/>
              </w:rPr>
              <w:t>Gemini packet handling</w:t>
            </w:r>
          </w:p>
        </w:tc>
        <w:tc>
          <w:tcPr>
            <w:tcW w:type="dxa" w:w="3408"/>
            <w:vAlign w:val="top"/>
          </w:tcPr>
          <w:p>
            <w:r/>
            <w:r>
              <w:rPr>
                <w:b w:val="0"/>
                <w:sz w:val="17"/>
              </w:rPr>
              <w:t>Analyzed options: ingest as open-loop signal, skip stale data, or ingest with explicit verify-by-source wrapper.</w:t>
            </w:r>
          </w:p>
        </w:tc>
        <w:tc>
          <w:tcPr>
            <w:tcW w:type="dxa" w:w="3408"/>
            <w:vAlign w:val="top"/>
          </w:tcPr>
          <w:p>
            <w:r/>
            <w:r>
              <w:rPr>
                <w:b w:val="0"/>
                <w:sz w:val="17"/>
              </w:rPr>
              <w:t>Created governance for stale/low-reference staffing packets.</w:t>
            </w:r>
          </w:p>
        </w:tc>
      </w:tr>
      <w:tr>
        <w:tc>
          <w:tcPr>
            <w:tcW w:type="dxa" w:w="3408"/>
            <w:vAlign w:val="top"/>
          </w:tcPr>
          <w:p>
            <w:r/>
            <w:r>
              <w:rPr>
                <w:b w:val="0"/>
                <w:sz w:val="17"/>
              </w:rPr>
              <w:t>Dashboard correction</w:t>
            </w:r>
          </w:p>
        </w:tc>
        <w:tc>
          <w:tcPr>
            <w:tcW w:type="dxa" w:w="3408"/>
            <w:vAlign w:val="top"/>
          </w:tcPr>
          <w:p>
            <w:r/>
            <w:r>
              <w:rPr>
                <w:b w:val="0"/>
                <w:sz w:val="17"/>
              </w:rPr>
              <w:t>Rejected long narrative reports as insufficient; required P0/P1/P2, passive awareness, blocked, drafts ready, packet refresh, runtime health, and learning panels.</w:t>
            </w:r>
          </w:p>
        </w:tc>
        <w:tc>
          <w:tcPr>
            <w:tcW w:type="dxa" w:w="3408"/>
            <w:vAlign w:val="top"/>
          </w:tcPr>
          <w:p>
            <w:r/>
            <w:r>
              <w:rPr>
                <w:b w:val="0"/>
                <w:sz w:val="17"/>
              </w:rPr>
              <w:t>Shifted HR-DOS toward usable operational command center.</w:t>
            </w:r>
          </w:p>
        </w:tc>
      </w:tr>
      <w:tr>
        <w:tc>
          <w:tcPr>
            <w:tcW w:type="dxa" w:w="3408"/>
            <w:vAlign w:val="top"/>
          </w:tcPr>
          <w:p>
            <w:r/>
            <w:r>
              <w:rPr>
                <w:b w:val="0"/>
                <w:sz w:val="17"/>
              </w:rPr>
              <w:t>Packet Refresh Orchestrator</w:t>
            </w:r>
          </w:p>
        </w:tc>
        <w:tc>
          <w:tcPr>
            <w:tcW w:type="dxa" w:w="3408"/>
            <w:vAlign w:val="top"/>
          </w:tcPr>
          <w:p>
            <w:r/>
            <w:r>
              <w:rPr>
                <w:b w:val="0"/>
                <w:sz w:val="17"/>
              </w:rPr>
              <w:t>Required HR-DOS to decide what Gemini/ChatGPT/Claude packets are needed and generate prompts automatically.</w:t>
            </w:r>
          </w:p>
        </w:tc>
        <w:tc>
          <w:tcPr>
            <w:tcW w:type="dxa" w:w="3408"/>
            <w:vAlign w:val="top"/>
          </w:tcPr>
          <w:p>
            <w:r/>
            <w:r>
              <w:rPr>
                <w:b w:val="0"/>
                <w:sz w:val="17"/>
              </w:rPr>
              <w:t>Reduced Garrett’s manual research burden.</w:t>
            </w:r>
          </w:p>
        </w:tc>
      </w:tr>
      <w:tr>
        <w:tc>
          <w:tcPr>
            <w:tcW w:type="dxa" w:w="3408"/>
            <w:vAlign w:val="top"/>
          </w:tcPr>
          <w:p>
            <w:r/>
            <w:r>
              <w:rPr>
                <w:b w:val="0"/>
                <w:sz w:val="17"/>
              </w:rPr>
              <w:t>Email monitoring priority</w:t>
            </w:r>
          </w:p>
        </w:tc>
        <w:tc>
          <w:tcPr>
            <w:tcW w:type="dxa" w:w="3408"/>
            <w:vAlign w:val="top"/>
          </w:tcPr>
          <w:p>
            <w:r/>
            <w:r>
              <w:rPr>
                <w:b w:val="0"/>
                <w:sz w:val="17"/>
              </w:rPr>
              <w:t>Framed Outlook/email as core source layer: obligations, promised follow-ups, leadership asks, employee complaints, policy questions, payroll, ADA/FMLA, harassment/safety.</w:t>
            </w:r>
          </w:p>
        </w:tc>
        <w:tc>
          <w:tcPr>
            <w:tcW w:type="dxa" w:w="3408"/>
            <w:vAlign w:val="top"/>
          </w:tcPr>
          <w:p>
            <w:r/>
            <w:r>
              <w:rPr>
                <w:b w:val="0"/>
                <w:sz w:val="17"/>
              </w:rPr>
              <w:t>Connected HR-DOS directly to real HR work channels.</w:t>
            </w:r>
          </w:p>
        </w:tc>
      </w:tr>
      <w:tr>
        <w:tc>
          <w:tcPr>
            <w:tcW w:type="dxa" w:w="3408"/>
            <w:vAlign w:val="top"/>
          </w:tcPr>
          <w:p>
            <w:r/>
            <w:r>
              <w:rPr>
                <w:b w:val="0"/>
                <w:sz w:val="17"/>
              </w:rPr>
              <w:t>Provider abstraction</w:t>
            </w:r>
          </w:p>
        </w:tc>
        <w:tc>
          <w:tcPr>
            <w:tcW w:type="dxa" w:w="3408"/>
            <w:vAlign w:val="top"/>
          </w:tcPr>
          <w:p>
            <w:r/>
            <w:r>
              <w:rPr>
                <w:b w:val="0"/>
                <w:sz w:val="17"/>
              </w:rPr>
              <w:t>Defined provider/connector model before credentials: providers, capabilities, action policy, router, credential readiness, manual handoff.</w:t>
            </w:r>
          </w:p>
        </w:tc>
        <w:tc>
          <w:tcPr>
            <w:tcW w:type="dxa" w:w="3408"/>
            <w:vAlign w:val="top"/>
          </w:tcPr>
          <w:p>
            <w:r/>
            <w:r>
              <w:rPr>
                <w:b w:val="0"/>
                <w:sz w:val="17"/>
              </w:rPr>
              <w:t>Created safe path toward future Outlook/Drive/SharePoint connectors.</w:t>
            </w:r>
          </w:p>
        </w:tc>
      </w:tr>
      <w:tr>
        <w:tc>
          <w:tcPr>
            <w:tcW w:type="dxa" w:w="3408"/>
            <w:vAlign w:val="top"/>
          </w:tcPr>
          <w:p>
            <w:r/>
            <w:r>
              <w:rPr>
                <w:b w:val="0"/>
                <w:sz w:val="17"/>
              </w:rPr>
              <w:t>Autonomous learning</w:t>
            </w:r>
          </w:p>
        </w:tc>
        <w:tc>
          <w:tcPr>
            <w:tcW w:type="dxa" w:w="3408"/>
            <w:vAlign w:val="top"/>
          </w:tcPr>
          <w:p>
            <w:r/>
            <w:r>
              <w:rPr>
                <w:b w:val="0"/>
                <w:sz w:val="17"/>
              </w:rPr>
              <w:t>Defined learning candidates, feedback events, self-audit, eval harness, high-risk approval gates, rollback plan, and approval statuses.</w:t>
            </w:r>
          </w:p>
        </w:tc>
        <w:tc>
          <w:tcPr>
            <w:tcW w:type="dxa" w:w="3408"/>
            <w:vAlign w:val="top"/>
          </w:tcPr>
          <w:p>
            <w:r/>
            <w:r>
              <w:rPr>
                <w:b w:val="0"/>
                <w:sz w:val="17"/>
              </w:rPr>
              <w:t>Allowed system to improve without silently changing policy or trust.</w:t>
            </w:r>
          </w:p>
        </w:tc>
      </w:tr>
      <w:tr>
        <w:tc>
          <w:tcPr>
            <w:tcW w:type="dxa" w:w="3408"/>
            <w:vAlign w:val="top"/>
          </w:tcPr>
          <w:p>
            <w:r/>
            <w:r>
              <w:rPr>
                <w:b w:val="0"/>
                <w:sz w:val="17"/>
              </w:rPr>
              <w:t>Branch discipline</w:t>
            </w:r>
          </w:p>
        </w:tc>
        <w:tc>
          <w:tcPr>
            <w:tcW w:type="dxa" w:w="3408"/>
            <w:vAlign w:val="top"/>
          </w:tcPr>
          <w:p>
            <w:r/>
            <w:r>
              <w:rPr>
                <w:b w:val="0"/>
                <w:sz w:val="17"/>
              </w:rPr>
              <w:t>Separated Claude builder branch, Codex audit branch, relay branch, PRs, and commits to avoid conflicting changes.</w:t>
            </w:r>
          </w:p>
        </w:tc>
        <w:tc>
          <w:tcPr>
            <w:tcW w:type="dxa" w:w="3408"/>
            <w:vAlign w:val="top"/>
          </w:tcPr>
          <w:p>
            <w:r/>
            <w:r>
              <w:rPr>
                <w:b w:val="0"/>
                <w:sz w:val="17"/>
              </w:rPr>
              <w:t>Reduced multi-agent merge and architecture drift risk.</w:t>
            </w:r>
          </w:p>
        </w:tc>
      </w:tr>
      <w:tr>
        <w:tc>
          <w:tcPr>
            <w:tcW w:type="dxa" w:w="3408"/>
            <w:vAlign w:val="top"/>
          </w:tcPr>
          <w:p>
            <w:r/>
            <w:r>
              <w:rPr>
                <w:b w:val="0"/>
                <w:sz w:val="17"/>
              </w:rPr>
              <w:t>Continuous overnight loop</w:t>
            </w:r>
          </w:p>
        </w:tc>
        <w:tc>
          <w:tcPr>
            <w:tcW w:type="dxa" w:w="3408"/>
            <w:vAlign w:val="top"/>
          </w:tcPr>
          <w:p>
            <w:r/>
            <w:r>
              <w:rPr>
                <w:b w:val="0"/>
                <w:sz w:val="17"/>
              </w:rPr>
              <w:t>Revised stopping logic: blocker gets documented and bypassed, not used as final stop unless all safe work is blocked.</w:t>
            </w:r>
          </w:p>
        </w:tc>
        <w:tc>
          <w:tcPr>
            <w:tcW w:type="dxa" w:w="3408"/>
            <w:vAlign w:val="top"/>
          </w:tcPr>
          <w:p>
            <w:r/>
            <w:r>
              <w:rPr>
                <w:b w:val="0"/>
                <w:sz w:val="17"/>
              </w:rPr>
              <w:t>Made AI agents productive overnight while still respecting safety.</w:t>
            </w:r>
          </w:p>
        </w:tc>
      </w:tr>
    </w:tbl>
    <w:p/>
    <w:p>
      <w:pPr>
        <w:pStyle w:val="Heading1"/>
      </w:pPr>
      <w:r>
        <w:t>Supplemental Detail 2 — Decision Points and Corrections</w:t>
      </w:r>
    </w:p>
    <w:p>
      <w:r>
        <w:t>Several key decisions occurred through iterative correction. These decisions are part of the work because they changed the operating behavior of the AI engineering process.</w:t>
      </w:r>
    </w:p>
    <w:tbl>
      <w:tblPr>
        <w:tblStyle w:val="LightList-Accent1"/>
        <w:tblW w:type="auto" w:w="0"/>
        <w:jc w:val="center"/>
        <w:tblLook w:firstColumn="1" w:firstRow="1" w:lastColumn="0" w:lastRow="0" w:noHBand="0" w:noVBand="1" w:val="04A0"/>
      </w:tblPr>
      <w:tblGrid>
        <w:gridCol w:w="3408"/>
        <w:gridCol w:w="3408"/>
        <w:gridCol w:w="3408"/>
      </w:tblGrid>
      <w:tr>
        <w:tc>
          <w:tcPr>
            <w:tcW w:type="dxa" w:w="3408"/>
            <w:shd w:fill="D9EAF7"/>
          </w:tcPr>
          <w:p>
            <w:r/>
            <w:r>
              <w:rPr>
                <w:b/>
                <w:sz w:val="17"/>
              </w:rPr>
              <w:t>Decision / correction</w:t>
            </w:r>
          </w:p>
        </w:tc>
        <w:tc>
          <w:tcPr>
            <w:tcW w:type="dxa" w:w="3408"/>
            <w:shd w:fill="D9EAF7"/>
          </w:tcPr>
          <w:p>
            <w:r/>
            <w:r>
              <w:rPr>
                <w:b/>
                <w:sz w:val="17"/>
              </w:rPr>
              <w:t>Reason</w:t>
            </w:r>
          </w:p>
        </w:tc>
        <w:tc>
          <w:tcPr>
            <w:tcW w:type="dxa" w:w="3408"/>
            <w:shd w:fill="D9EAF7"/>
          </w:tcPr>
          <w:p>
            <w:r/>
            <w:r>
              <w:rPr>
                <w:b/>
                <w:sz w:val="17"/>
              </w:rPr>
              <w:t>Operational consequence</w:t>
            </w:r>
          </w:p>
        </w:tc>
      </w:tr>
      <w:tr>
        <w:tc>
          <w:tcPr>
            <w:tcW w:type="dxa" w:w="3408"/>
            <w:vAlign w:val="top"/>
          </w:tcPr>
          <w:p>
            <w:r/>
            <w:r>
              <w:rPr>
                <w:b w:val="0"/>
                <w:sz w:val="17"/>
              </w:rPr>
              <w:t>Do not give the same build prompt to Claude and Codex</w:t>
            </w:r>
          </w:p>
        </w:tc>
        <w:tc>
          <w:tcPr>
            <w:tcW w:type="dxa" w:w="3408"/>
            <w:vAlign w:val="top"/>
          </w:tcPr>
          <w:p>
            <w:r/>
            <w:r>
              <w:rPr>
                <w:b w:val="0"/>
                <w:sz w:val="17"/>
              </w:rPr>
              <w:t>Two builders on same files create conflicts and duplicated architecture.</w:t>
            </w:r>
          </w:p>
        </w:tc>
        <w:tc>
          <w:tcPr>
            <w:tcW w:type="dxa" w:w="3408"/>
            <w:vAlign w:val="top"/>
          </w:tcPr>
          <w:p>
            <w:r/>
            <w:r>
              <w:rPr>
                <w:b w:val="0"/>
                <w:sz w:val="17"/>
              </w:rPr>
              <w:t>Claude became builder; Codex became auditor/relay.</w:t>
            </w:r>
          </w:p>
        </w:tc>
      </w:tr>
      <w:tr>
        <w:tc>
          <w:tcPr>
            <w:tcW w:type="dxa" w:w="3408"/>
            <w:vAlign w:val="top"/>
          </w:tcPr>
          <w:p>
            <w:r/>
            <w:r>
              <w:rPr>
                <w:b w:val="0"/>
                <w:sz w:val="17"/>
              </w:rPr>
              <w:t>Codex must not be passive forever</w:t>
            </w:r>
          </w:p>
        </w:tc>
        <w:tc>
          <w:tcPr>
            <w:tcW w:type="dxa" w:w="3408"/>
            <w:vAlign w:val="top"/>
          </w:tcPr>
          <w:p>
            <w:r/>
            <w:r>
              <w:rPr>
                <w:b w:val="0"/>
                <w:sz w:val="17"/>
              </w:rPr>
              <w:t>Audit-only mode did not satisfy “work all night” objective.</w:t>
            </w:r>
          </w:p>
        </w:tc>
        <w:tc>
          <w:tcPr>
            <w:tcW w:type="dxa" w:w="3408"/>
            <w:vAlign w:val="top"/>
          </w:tcPr>
          <w:p>
            <w:r/>
            <w:r>
              <w:rPr>
                <w:b w:val="0"/>
                <w:sz w:val="17"/>
              </w:rPr>
              <w:t>Relay mode allowed Codex to take over on separate branch if Claude became idle.</w:t>
            </w:r>
          </w:p>
        </w:tc>
      </w:tr>
      <w:tr>
        <w:tc>
          <w:tcPr>
            <w:tcW w:type="dxa" w:w="3408"/>
            <w:vAlign w:val="top"/>
          </w:tcPr>
          <w:p>
            <w:r/>
            <w:r>
              <w:rPr>
                <w:b w:val="0"/>
                <w:sz w:val="17"/>
              </w:rPr>
              <w:t>Do not stop at first hard blocker</w:t>
            </w:r>
          </w:p>
        </w:tc>
        <w:tc>
          <w:tcPr>
            <w:tcW w:type="dxa" w:w="3408"/>
            <w:vAlign w:val="top"/>
          </w:tcPr>
          <w:p>
            <w:r/>
            <w:r>
              <w:rPr>
                <w:b w:val="0"/>
                <w:sz w:val="17"/>
              </w:rPr>
              <w:t>Credential/OAuth/merge issues are path blockers, not whole-night blockers.</w:t>
            </w:r>
          </w:p>
        </w:tc>
        <w:tc>
          <w:tcPr>
            <w:tcW w:type="dxa" w:w="3408"/>
            <w:vAlign w:val="top"/>
          </w:tcPr>
          <w:p>
            <w:r/>
            <w:r>
              <w:rPr>
                <w:b w:val="0"/>
                <w:sz w:val="17"/>
              </w:rPr>
              <w:t>Created blocker log and safe queue model.</w:t>
            </w:r>
          </w:p>
        </w:tc>
      </w:tr>
      <w:tr>
        <w:tc>
          <w:tcPr>
            <w:tcW w:type="dxa" w:w="3408"/>
            <w:vAlign w:val="top"/>
          </w:tcPr>
          <w:p>
            <w:r/>
            <w:r>
              <w:rPr>
                <w:b w:val="0"/>
                <w:sz w:val="17"/>
              </w:rPr>
              <w:t>Do not start live credentials while user sleeps</w:t>
            </w:r>
          </w:p>
        </w:tc>
        <w:tc>
          <w:tcPr>
            <w:tcW w:type="dxa" w:w="3408"/>
            <w:vAlign w:val="top"/>
          </w:tcPr>
          <w:p>
            <w:r/>
            <w:r>
              <w:rPr>
                <w:b w:val="0"/>
                <w:sz w:val="17"/>
              </w:rPr>
              <w:t>OAuth/admin consent cannot be safely delegated.</w:t>
            </w:r>
          </w:p>
        </w:tc>
        <w:tc>
          <w:tcPr>
            <w:tcW w:type="dxa" w:w="3408"/>
            <w:vAlign w:val="top"/>
          </w:tcPr>
          <w:p>
            <w:r/>
            <w:r>
              <w:rPr>
                <w:b w:val="0"/>
                <w:sz w:val="17"/>
              </w:rPr>
              <w:t>Provider readiness was allowed; live integration was prohibited.</w:t>
            </w:r>
          </w:p>
        </w:tc>
      </w:tr>
      <w:tr>
        <w:tc>
          <w:tcPr>
            <w:tcW w:type="dxa" w:w="3408"/>
            <w:vAlign w:val="top"/>
          </w:tcPr>
          <w:p>
            <w:r/>
            <w:r>
              <w:rPr>
                <w:b w:val="0"/>
                <w:sz w:val="17"/>
              </w:rPr>
              <w:t>Do not overclaim readiness</w:t>
            </w:r>
          </w:p>
        </w:tc>
        <w:tc>
          <w:tcPr>
            <w:tcW w:type="dxa" w:w="3408"/>
            <w:vAlign w:val="top"/>
          </w:tcPr>
          <w:p>
            <w:r/>
            <w:r>
              <w:rPr>
                <w:b w:val="0"/>
                <w:sz w:val="17"/>
              </w:rPr>
              <w:t>Enterprise readiness requires RBAC, SSO, DLP, audit store, admin consent, secrets, tenant isolation.</w:t>
            </w:r>
          </w:p>
        </w:tc>
        <w:tc>
          <w:tcPr>
            <w:tcW w:type="dxa" w:w="3408"/>
            <w:vAlign w:val="top"/>
          </w:tcPr>
          <w:p>
            <w:r/>
            <w:r>
              <w:rPr>
                <w:b w:val="0"/>
                <w:sz w:val="17"/>
              </w:rPr>
              <w:t>Reports had to preserve blockers and readiness limitations.</w:t>
            </w:r>
          </w:p>
        </w:tc>
      </w:tr>
      <w:tr>
        <w:tc>
          <w:tcPr>
            <w:tcW w:type="dxa" w:w="3408"/>
            <w:vAlign w:val="top"/>
          </w:tcPr>
          <w:p>
            <w:r/>
            <w:r>
              <w:rPr>
                <w:b w:val="0"/>
                <w:sz w:val="17"/>
              </w:rPr>
              <w:t>Move from “summary” to “work item”</w:t>
            </w:r>
          </w:p>
        </w:tc>
        <w:tc>
          <w:tcPr>
            <w:tcW w:type="dxa" w:w="3408"/>
            <w:vAlign w:val="top"/>
          </w:tcPr>
          <w:p>
            <w:r/>
            <w:r>
              <w:rPr>
                <w:b w:val="0"/>
                <w:sz w:val="17"/>
              </w:rPr>
              <w:t>A report still requires Garrett to decide everything manually.</w:t>
            </w:r>
          </w:p>
        </w:tc>
        <w:tc>
          <w:tcPr>
            <w:tcW w:type="dxa" w:w="3408"/>
            <w:vAlign w:val="top"/>
          </w:tcPr>
          <w:p>
            <w:r/>
            <w:r>
              <w:rPr>
                <w:b w:val="0"/>
                <w:sz w:val="17"/>
              </w:rPr>
              <w:t>Architecture shifted to WorkItem/dashboard/draft queues.</w:t>
            </w:r>
          </w:p>
        </w:tc>
      </w:tr>
      <w:tr>
        <w:tc>
          <w:tcPr>
            <w:tcW w:type="dxa" w:w="3408"/>
            <w:vAlign w:val="top"/>
          </w:tcPr>
          <w:p>
            <w:r/>
            <w:r>
              <w:rPr>
                <w:b w:val="0"/>
                <w:sz w:val="17"/>
              </w:rPr>
              <w:t>Treat stale sources as blockers</w:t>
            </w:r>
          </w:p>
        </w:tc>
        <w:tc>
          <w:tcPr>
            <w:tcW w:type="dxa" w:w="3408"/>
            <w:vAlign w:val="top"/>
          </w:tcPr>
          <w:p>
            <w:r/>
            <w:r>
              <w:rPr>
                <w:b w:val="0"/>
                <w:sz w:val="17"/>
              </w:rPr>
              <w:t>Acting on stale HR data creates operational/legal risk.</w:t>
            </w:r>
          </w:p>
        </w:tc>
        <w:tc>
          <w:tcPr>
            <w:tcW w:type="dxa" w:w="3408"/>
            <w:vAlign w:val="top"/>
          </w:tcPr>
          <w:p>
            <w:r/>
            <w:r>
              <w:rPr>
                <w:b w:val="0"/>
                <w:sz w:val="17"/>
              </w:rPr>
              <w:t>Packet refresh and verify-by-source wrapper became required.</w:t>
            </w:r>
          </w:p>
        </w:tc>
      </w:tr>
      <w:tr>
        <w:tc>
          <w:tcPr>
            <w:tcW w:type="dxa" w:w="3408"/>
            <w:vAlign w:val="top"/>
          </w:tcPr>
          <w:p>
            <w:r/>
            <w:r>
              <w:rPr>
                <w:b w:val="0"/>
                <w:sz w:val="17"/>
              </w:rPr>
              <w:t>Force high-risk learning friction</w:t>
            </w:r>
          </w:p>
        </w:tc>
        <w:tc>
          <w:tcPr>
            <w:tcW w:type="dxa" w:w="3408"/>
            <w:vAlign w:val="top"/>
          </w:tcPr>
          <w:p>
            <w:r/>
            <w:r>
              <w:rPr>
                <w:b w:val="0"/>
                <w:sz w:val="17"/>
              </w:rPr>
              <w:t>Approving high-risk learning too easily could change source trust or compliance behavior.</w:t>
            </w:r>
          </w:p>
        </w:tc>
        <w:tc>
          <w:tcPr>
            <w:tcW w:type="dxa" w:w="3408"/>
            <w:vAlign w:val="top"/>
          </w:tcPr>
          <w:p>
            <w:r/>
            <w:r>
              <w:rPr>
                <w:b w:val="0"/>
                <w:sz w:val="17"/>
              </w:rPr>
              <w:t>High-risk approval requires confirmation and rationale; apply remains blocked.</w:t>
            </w:r>
          </w:p>
        </w:tc>
      </w:tr>
    </w:tbl>
    <w:p/>
    <w:p>
      <w:pPr>
        <w:pStyle w:val="Heading1"/>
      </w:pPr>
      <w:r>
        <w:t>Supplemental Detail 3 — Enterprise Readiness Work</w:t>
      </w:r>
    </w:p>
    <w:p>
      <w:r>
        <w:t>A major workstream was defining what would be required before this could be credible inside a large enterprise environment. The record did not pretend that a local prototype was production-ready.</w:t>
      </w:r>
    </w:p>
    <w:p>
      <w:pPr>
        <w:pStyle w:val="ListBullet"/>
      </w:pPr>
      <w:r>
        <w:rPr>
          <w:b/>
        </w:rPr>
        <w:t xml:space="preserve">Authentication / RBAC: </w:t>
      </w:r>
      <w:r>
        <w:t>Identified as not implemented and required before enterprise deployment.</w:t>
      </w:r>
    </w:p>
    <w:p>
      <w:pPr>
        <w:pStyle w:val="ListBullet"/>
      </w:pPr>
      <w:r>
        <w:rPr>
          <w:b/>
        </w:rPr>
        <w:t xml:space="preserve">SSO / SAML / OIDC: </w:t>
      </w:r>
      <w:r>
        <w:t>Identified as required for a 20k-person environment.</w:t>
      </w:r>
    </w:p>
    <w:p>
      <w:pPr>
        <w:pStyle w:val="ListBullet"/>
      </w:pPr>
      <w:r>
        <w:rPr>
          <w:b/>
        </w:rPr>
        <w:t xml:space="preserve">Credential storage: </w:t>
      </w:r>
      <w:r>
        <w:t>Provider reports must not store real secrets; future secrets manager needed.</w:t>
      </w:r>
    </w:p>
    <w:p>
      <w:pPr>
        <w:pStyle w:val="ListBullet"/>
      </w:pPr>
      <w:r>
        <w:rPr>
          <w:b/>
        </w:rPr>
        <w:t xml:space="preserve">Microsoft Entra / Google OAuth: </w:t>
      </w:r>
      <w:r>
        <w:t>Admin/user consent was identified as a future admin action, not something AI can do alone.</w:t>
      </w:r>
    </w:p>
    <w:p>
      <w:pPr>
        <w:pStyle w:val="ListBullet"/>
      </w:pPr>
      <w:r>
        <w:rPr>
          <w:b/>
        </w:rPr>
        <w:t xml:space="preserve">DLP / PII controls: </w:t>
      </w:r>
      <w:r>
        <w:t>Identified as missing enterprise blockers.</w:t>
      </w:r>
    </w:p>
    <w:p>
      <w:pPr>
        <w:pStyle w:val="ListBullet"/>
      </w:pPr>
      <w:r>
        <w:rPr>
          <w:b/>
        </w:rPr>
        <w:t xml:space="preserve">Immutable audit store: </w:t>
      </w:r>
      <w:r>
        <w:t>Identified as missing beyond local JSON/report artifacts.</w:t>
      </w:r>
    </w:p>
    <w:p>
      <w:pPr>
        <w:pStyle w:val="ListBullet"/>
      </w:pPr>
      <w:r>
        <w:rPr>
          <w:b/>
        </w:rPr>
        <w:t xml:space="preserve">Tenant isolation: </w:t>
      </w:r>
      <w:r>
        <w:t>Identified as necessary before multi-user enterprise deployment.</w:t>
      </w:r>
    </w:p>
    <w:p>
      <w:pPr>
        <w:pStyle w:val="ListBullet"/>
      </w:pPr>
      <w:r>
        <w:rPr>
          <w:b/>
        </w:rPr>
        <w:t xml:space="preserve">Legal/compliance workflow: </w:t>
      </w:r>
      <w:r>
        <w:t>Human approval and legal-review pathways must remain before high-risk actions.</w:t>
      </w:r>
    </w:p>
    <w:p>
      <w:pPr>
        <w:pStyle w:val="Heading1"/>
      </w:pPr>
      <w:r>
        <w:t>Supplemental Detail 4 — Prompt Deliverables by Agent</w:t>
      </w:r>
    </w:p>
    <w:tbl>
      <w:tblPr>
        <w:tblStyle w:val="LightList-Accent1"/>
        <w:tblW w:type="auto" w:w="0"/>
        <w:jc w:val="center"/>
        <w:tblLook w:firstColumn="1" w:firstRow="1" w:lastColumn="0" w:lastRow="0" w:noHBand="0" w:noVBand="1" w:val="04A0"/>
      </w:tblPr>
      <w:tblGrid>
        <w:gridCol w:w="3408"/>
        <w:gridCol w:w="3408"/>
        <w:gridCol w:w="3408"/>
      </w:tblGrid>
      <w:tr>
        <w:tc>
          <w:tcPr>
            <w:tcW w:type="dxa" w:w="3408"/>
            <w:shd w:fill="D9EAF7"/>
          </w:tcPr>
          <w:p>
            <w:r/>
            <w:r>
              <w:rPr>
                <w:b/>
                <w:sz w:val="17"/>
              </w:rPr>
              <w:t>Agent / tool</w:t>
            </w:r>
          </w:p>
        </w:tc>
        <w:tc>
          <w:tcPr>
            <w:tcW w:type="dxa" w:w="3408"/>
            <w:shd w:fill="D9EAF7"/>
          </w:tcPr>
          <w:p>
            <w:r/>
            <w:r>
              <w:rPr>
                <w:b/>
                <w:sz w:val="17"/>
              </w:rPr>
              <w:t>Prompt deliverables created</w:t>
            </w:r>
          </w:p>
        </w:tc>
        <w:tc>
          <w:tcPr>
            <w:tcW w:type="dxa" w:w="3408"/>
            <w:shd w:fill="D9EAF7"/>
          </w:tcPr>
          <w:p>
            <w:r/>
            <w:r>
              <w:rPr>
                <w:b/>
                <w:sz w:val="17"/>
              </w:rPr>
              <w:t>Purpose</w:t>
            </w:r>
          </w:p>
        </w:tc>
      </w:tr>
      <w:tr>
        <w:tc>
          <w:tcPr>
            <w:tcW w:type="dxa" w:w="3408"/>
            <w:vAlign w:val="top"/>
          </w:tcPr>
          <w:p>
            <w:r/>
            <w:r>
              <w:rPr>
                <w:b w:val="0"/>
                <w:sz w:val="17"/>
              </w:rPr>
              <w:t>Claude</w:t>
            </w:r>
          </w:p>
        </w:tc>
        <w:tc>
          <w:tcPr>
            <w:tcW w:type="dxa" w:w="3408"/>
            <w:vAlign w:val="top"/>
          </w:tcPr>
          <w:p>
            <w:r/>
            <w:r>
              <w:rPr>
                <w:b w:val="0"/>
                <w:sz w:val="17"/>
              </w:rPr>
              <w:t>Master build prompts, continuous overnight build loop, provider abstraction prompt, cockpit continuation prompt, blocker routing prompt.</w:t>
            </w:r>
          </w:p>
        </w:tc>
        <w:tc>
          <w:tcPr>
            <w:tcW w:type="dxa" w:w="3408"/>
            <w:vAlign w:val="top"/>
          </w:tcPr>
          <w:p>
            <w:r/>
            <w:r>
              <w:rPr>
                <w:b w:val="0"/>
                <w:sz w:val="17"/>
              </w:rPr>
              <w:t>Primary architecture and implementation guidance.</w:t>
            </w:r>
          </w:p>
        </w:tc>
      </w:tr>
      <w:tr>
        <w:tc>
          <w:tcPr>
            <w:tcW w:type="dxa" w:w="3408"/>
            <w:vAlign w:val="top"/>
          </w:tcPr>
          <w:p>
            <w:r/>
            <w:r>
              <w:rPr>
                <w:b w:val="0"/>
                <w:sz w:val="17"/>
              </w:rPr>
              <w:t>Codex</w:t>
            </w:r>
          </w:p>
        </w:tc>
        <w:tc>
          <w:tcPr>
            <w:tcW w:type="dxa" w:w="3408"/>
            <w:vAlign w:val="top"/>
          </w:tcPr>
          <w:p>
            <w:r/>
            <w:r>
              <w:rPr>
                <w:b w:val="0"/>
                <w:sz w:val="17"/>
              </w:rPr>
              <w:t>Hostile review prompts, acceptance gate prompts, self-fixing review prompts, relay takeover prompts, merge/stabilization prompts.</w:t>
            </w:r>
          </w:p>
        </w:tc>
        <w:tc>
          <w:tcPr>
            <w:tcW w:type="dxa" w:w="3408"/>
            <w:vAlign w:val="top"/>
          </w:tcPr>
          <w:p>
            <w:r/>
            <w:r>
              <w:rPr>
                <w:b w:val="0"/>
                <w:sz w:val="17"/>
              </w:rPr>
              <w:t>Independent quality control and fallback engineering.</w:t>
            </w:r>
          </w:p>
        </w:tc>
      </w:tr>
      <w:tr>
        <w:tc>
          <w:tcPr>
            <w:tcW w:type="dxa" w:w="3408"/>
            <w:vAlign w:val="top"/>
          </w:tcPr>
          <w:p>
            <w:r/>
            <w:r>
              <w:rPr>
                <w:b w:val="0"/>
                <w:sz w:val="17"/>
              </w:rPr>
              <w:t>GitHub Actions / Codex repo</w:t>
            </w:r>
          </w:p>
        </w:tc>
        <w:tc>
          <w:tcPr>
            <w:tcW w:type="dxa" w:w="3408"/>
            <w:vAlign w:val="top"/>
          </w:tcPr>
          <w:p>
            <w:r/>
            <w:r>
              <w:rPr>
                <w:b w:val="0"/>
                <w:sz w:val="17"/>
              </w:rPr>
              <w:t>Production-grade autonomous engineering repository scaffold prompt with workflows, prompts, scripts, docs, reports, security, PR automation.</w:t>
            </w:r>
          </w:p>
        </w:tc>
        <w:tc>
          <w:tcPr>
            <w:tcW w:type="dxa" w:w="3408"/>
            <w:vAlign w:val="top"/>
          </w:tcPr>
          <w:p>
            <w:r/>
            <w:r>
              <w:rPr>
                <w:b w:val="0"/>
                <w:sz w:val="17"/>
              </w:rPr>
              <w:t>Create long-term autonomous engineering environment.</w:t>
            </w:r>
          </w:p>
        </w:tc>
      </w:tr>
      <w:tr>
        <w:tc>
          <w:tcPr>
            <w:tcW w:type="dxa" w:w="3408"/>
            <w:vAlign w:val="top"/>
          </w:tcPr>
          <w:p>
            <w:r/>
            <w:r>
              <w:rPr>
                <w:b w:val="0"/>
                <w:sz w:val="17"/>
              </w:rPr>
              <w:t>User/Garrett</w:t>
            </w:r>
          </w:p>
        </w:tc>
        <w:tc>
          <w:tcPr>
            <w:tcW w:type="dxa" w:w="3408"/>
            <w:vAlign w:val="top"/>
          </w:tcPr>
          <w:p>
            <w:r/>
            <w:r>
              <w:rPr>
                <w:b w:val="0"/>
                <w:sz w:val="17"/>
              </w:rPr>
              <w:t>Decision-maker prompts, morning review checklist, branch/PR handling prompts.</w:t>
            </w:r>
          </w:p>
        </w:tc>
        <w:tc>
          <w:tcPr>
            <w:tcW w:type="dxa" w:w="3408"/>
            <w:vAlign w:val="top"/>
          </w:tcPr>
          <w:p>
            <w:r/>
            <w:r>
              <w:rPr>
                <w:b w:val="0"/>
                <w:sz w:val="17"/>
              </w:rPr>
              <w:t>Preserve human control and approval.</w:t>
            </w:r>
          </w:p>
        </w:tc>
      </w:tr>
    </w:tbl>
    <w:p/>
    <w:p>
      <w:pPr>
        <w:pStyle w:val="Heading1"/>
      </w:pPr>
      <w:r>
        <w:t>Supplemental Detail 5 — Evidence-to-Claim Matrix</w:t>
      </w:r>
    </w:p>
    <w:tbl>
      <w:tblPr>
        <w:tblStyle w:val="LightList-Accent1"/>
        <w:tblW w:type="auto" w:w="0"/>
        <w:jc w:val="center"/>
        <w:tblLook w:firstColumn="1" w:firstRow="1" w:lastColumn="0" w:lastRow="0" w:noHBand="0" w:noVBand="1" w:val="04A0"/>
      </w:tblPr>
      <w:tblGrid>
        <w:gridCol w:w="3408"/>
        <w:gridCol w:w="3408"/>
        <w:gridCol w:w="3408"/>
      </w:tblGrid>
      <w:tr>
        <w:tc>
          <w:tcPr>
            <w:tcW w:type="dxa" w:w="3408"/>
            <w:shd w:fill="D9EAF7"/>
          </w:tcPr>
          <w:p>
            <w:r/>
            <w:r>
              <w:rPr>
                <w:b/>
                <w:sz w:val="17"/>
              </w:rPr>
              <w:t>Claim</w:t>
            </w:r>
          </w:p>
        </w:tc>
        <w:tc>
          <w:tcPr>
            <w:tcW w:type="dxa" w:w="3408"/>
            <w:shd w:fill="D9EAF7"/>
          </w:tcPr>
          <w:p>
            <w:r/>
            <w:r>
              <w:rPr>
                <w:b/>
                <w:sz w:val="17"/>
              </w:rPr>
              <w:t>Supporting evidence in record</w:t>
            </w:r>
          </w:p>
        </w:tc>
        <w:tc>
          <w:tcPr>
            <w:tcW w:type="dxa" w:w="3408"/>
            <w:shd w:fill="D9EAF7"/>
          </w:tcPr>
          <w:p>
            <w:r/>
            <w:r>
              <w:rPr>
                <w:b/>
                <w:sz w:val="17"/>
              </w:rPr>
              <w:t>Caveat</w:t>
            </w:r>
          </w:p>
        </w:tc>
      </w:tr>
      <w:tr>
        <w:tc>
          <w:tcPr>
            <w:tcW w:type="dxa" w:w="3408"/>
            <w:vAlign w:val="top"/>
          </w:tcPr>
          <w:p>
            <w:r/>
            <w:r>
              <w:rPr>
                <w:b w:val="0"/>
                <w:sz w:val="17"/>
              </w:rPr>
              <w:t>Work was being performed</w:t>
            </w:r>
          </w:p>
        </w:tc>
        <w:tc>
          <w:tcPr>
            <w:tcW w:type="dxa" w:w="3408"/>
            <w:vAlign w:val="top"/>
          </w:tcPr>
          <w:p>
            <w:r/>
            <w:r>
              <w:rPr>
                <w:b w:val="0"/>
                <w:sz w:val="17"/>
              </w:rPr>
              <w:t>Dozens of technical prompts, architecture decisions, branch reviews, test analyses, and agent orchestration steps.</w:t>
            </w:r>
          </w:p>
        </w:tc>
        <w:tc>
          <w:tcPr>
            <w:tcW w:type="dxa" w:w="3408"/>
            <w:vAlign w:val="top"/>
          </w:tcPr>
          <w:p>
            <w:r/>
            <w:r>
              <w:rPr>
                <w:b w:val="0"/>
                <w:sz w:val="17"/>
              </w:rPr>
              <w:t>Full transcript export would strengthen evidence.</w:t>
            </w:r>
          </w:p>
        </w:tc>
      </w:tr>
      <w:tr>
        <w:tc>
          <w:tcPr>
            <w:tcW w:type="dxa" w:w="3408"/>
            <w:vAlign w:val="top"/>
          </w:tcPr>
          <w:p>
            <w:r/>
            <w:r>
              <w:rPr>
                <w:b w:val="0"/>
                <w:sz w:val="17"/>
              </w:rPr>
              <w:t>Work was technical/engineering work</w:t>
            </w:r>
          </w:p>
        </w:tc>
        <w:tc>
          <w:tcPr>
            <w:tcW w:type="dxa" w:w="3408"/>
            <w:vAlign w:val="top"/>
          </w:tcPr>
          <w:p>
            <w:r/>
            <w:r>
              <w:rPr>
                <w:b w:val="0"/>
                <w:sz w:val="17"/>
              </w:rPr>
              <w:t>Repo names, branches, PRs, tests, commits, workflows, provider models, CI commands, and safety scans.</w:t>
            </w:r>
          </w:p>
        </w:tc>
        <w:tc>
          <w:tcPr>
            <w:tcW w:type="dxa" w:w="3408"/>
            <w:vAlign w:val="top"/>
          </w:tcPr>
          <w:p>
            <w:r/>
            <w:r>
              <w:rPr>
                <w:b w:val="0"/>
                <w:sz w:val="17"/>
              </w:rPr>
              <w:t>Some work was direction/review rather than direct code editing by the assistant.</w:t>
            </w:r>
          </w:p>
        </w:tc>
      </w:tr>
      <w:tr>
        <w:tc>
          <w:tcPr>
            <w:tcW w:type="dxa" w:w="3408"/>
            <w:vAlign w:val="top"/>
          </w:tcPr>
          <w:p>
            <w:r/>
            <w:r>
              <w:rPr>
                <w:b w:val="0"/>
                <w:sz w:val="17"/>
              </w:rPr>
              <w:t>Work was business-purpose driven</w:t>
            </w:r>
          </w:p>
        </w:tc>
        <w:tc>
          <w:tcPr>
            <w:tcW w:type="dxa" w:w="3408"/>
            <w:vAlign w:val="top"/>
          </w:tcPr>
          <w:p>
            <w:r/>
            <w:r>
              <w:rPr>
                <w:b w:val="0"/>
                <w:sz w:val="17"/>
              </w:rPr>
              <w:t>HR-DOS intended to monitor HR sources, draft responses, manage approvals, reduce workload, and protect compliance.</w:t>
            </w:r>
          </w:p>
        </w:tc>
        <w:tc>
          <w:tcPr>
            <w:tcW w:type="dxa" w:w="3408"/>
            <w:vAlign w:val="top"/>
          </w:tcPr>
          <w:p>
            <w:r/>
            <w:r>
              <w:rPr>
                <w:b w:val="0"/>
                <w:sz w:val="17"/>
              </w:rPr>
              <w:t>Business approval/adoption status not shown.</w:t>
            </w:r>
          </w:p>
        </w:tc>
      </w:tr>
      <w:tr>
        <w:tc>
          <w:tcPr>
            <w:tcW w:type="dxa" w:w="3408"/>
            <w:vAlign w:val="top"/>
          </w:tcPr>
          <w:p>
            <w:r/>
            <w:r>
              <w:rPr>
                <w:b w:val="0"/>
                <w:sz w:val="17"/>
              </w:rPr>
              <w:t>Work had measurable validation</w:t>
            </w:r>
          </w:p>
        </w:tc>
        <w:tc>
          <w:tcPr>
            <w:tcW w:type="dxa" w:w="3408"/>
            <w:vAlign w:val="top"/>
          </w:tcPr>
          <w:p>
            <w:r/>
            <w:r>
              <w:rPr>
                <w:b w:val="0"/>
                <w:sz w:val="17"/>
              </w:rPr>
              <w:t>Test counts: 40, 139, 75/75, 97/97, 70/70, 19/19; scan results clean.</w:t>
            </w:r>
          </w:p>
        </w:tc>
        <w:tc>
          <w:tcPr>
            <w:tcW w:type="dxa" w:w="3408"/>
            <w:vAlign w:val="top"/>
          </w:tcPr>
          <w:p>
            <w:r/>
            <w:r>
              <w:rPr>
                <w:b w:val="0"/>
                <w:sz w:val="17"/>
              </w:rPr>
              <w:t>Some tests were reported by Claude/Codex rather than re-run inside this document creation step.</w:t>
            </w:r>
          </w:p>
        </w:tc>
      </w:tr>
      <w:tr>
        <w:tc>
          <w:tcPr>
            <w:tcW w:type="dxa" w:w="3408"/>
            <w:vAlign w:val="top"/>
          </w:tcPr>
          <w:p>
            <w:r/>
            <w:r>
              <w:rPr>
                <w:b w:val="0"/>
                <w:sz w:val="17"/>
              </w:rPr>
              <w:t>Work was not reckless automation</w:t>
            </w:r>
          </w:p>
        </w:tc>
        <w:tc>
          <w:tcPr>
            <w:tcW w:type="dxa" w:w="3408"/>
            <w:vAlign w:val="top"/>
          </w:tcPr>
          <w:p>
            <w:r/>
            <w:r>
              <w:rPr>
                <w:b w:val="0"/>
                <w:sz w:val="17"/>
              </w:rPr>
              <w:t>Repeated no-credentials/no-OAuth/no-send/no-HRIS/no-payroll/no-record mutation rules.</w:t>
            </w:r>
          </w:p>
        </w:tc>
        <w:tc>
          <w:tcPr>
            <w:tcW w:type="dxa" w:w="3408"/>
            <w:vAlign w:val="top"/>
          </w:tcPr>
          <w:p>
            <w:r/>
            <w:r>
              <w:rPr>
                <w:b w:val="0"/>
                <w:sz w:val="17"/>
              </w:rPr>
              <w:t>Future live connector work still requires admin/user consent.</w:t>
            </w:r>
          </w:p>
        </w:tc>
      </w:tr>
      <w:tr>
        <w:tc>
          <w:tcPr>
            <w:tcW w:type="dxa" w:w="3408"/>
            <w:vAlign w:val="top"/>
          </w:tcPr>
          <w:p>
            <w:r/>
            <w:r>
              <w:rPr>
                <w:b w:val="0"/>
                <w:sz w:val="17"/>
              </w:rPr>
              <w:t>Work produced deliverables</w:t>
            </w:r>
          </w:p>
        </w:tc>
        <w:tc>
          <w:tcPr>
            <w:tcW w:type="dxa" w:w="3408"/>
            <w:vAlign w:val="top"/>
          </w:tcPr>
          <w:p>
            <w:r/>
            <w:r>
              <w:rPr>
                <w:b w:val="0"/>
                <w:sz w:val="17"/>
              </w:rPr>
              <w:t>Reports, briefs, outputs, docs, prompts, acceptance gates, review packages, cockpit/source lane artifacts.</w:t>
            </w:r>
          </w:p>
        </w:tc>
        <w:tc>
          <w:tcPr>
            <w:tcW w:type="dxa" w:w="3408"/>
            <w:vAlign w:val="top"/>
          </w:tcPr>
          <w:p>
            <w:r/>
            <w:r>
              <w:rPr>
                <w:b w:val="0"/>
                <w:sz w:val="17"/>
              </w:rPr>
              <w:t>Actual files should be preserved separately from chat.</w:t>
            </w:r>
          </w:p>
        </w:tc>
      </w:tr>
    </w:tbl>
    <w:p/>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Garrett Baxley | HR-DOS Work Product Evidence Record | Generated May 12,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