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Probability Modeling, Conformal Calibration, and Cross-Domain Dynamics in Elite Sports Forecasting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Architecture and the Shadow Pipeline Topology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generating the most calibrated, accurate sports prediction and fantasy sports engine globally requires an architecture that explicitly decouples latent performance forecasting from market pricing dynamics. An exhaustive analysis of the beexly/sports repository reveals a sophisticated shadow prediction pipeline engineered to operate under strict Knightian uncertainty while immunizing the system against target leakage and data scarcity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this architecture relies on a persistent, shadow-only evaluation loop (shadow-evaluation-pass.ts) that orchestrates multiple advanced modules without committing premature live picks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 heart of the predictive layer lies the TeamStrengthFilter, an Ensemble Transform Kalman Filter (ETKF) that models latent team strength as a sequential Monte Carlo particle filter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filter survives serverless cold starts via PostgreSQL persistence (FilterStateSnapshot and ShadowSignal), ensuring that the memory of team strength is durable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protect against silent data corruption during ingestion, the pipeline implements state-transition verification gates (VERSA)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operational liveness is guaranteed through diagnostic modules (scheduler-liveness.ts) and a traffic-driven failsafe (traffic-heartbeat.ts)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Critically, the architecture strictly segregates pure performance modeling from market liquidity tracking. The engine integrates a Hawkes self-exciting process (hawkes-steam.ts) to detect clustered, informed betting pressure ("steam") by separating organic background volatility from sequential, momentum-driven line movement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LiveOrchestrator validates the forecast via a Forecast-Skill E-process (forecast-skill-eprocess.ts) and gates the execution through a robust Kelly fraction calculator (robust-kelly.ts), establishing a mathematically rigorous barrier between theoretical probability and financial deployment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State-Space Imperative vs. Global Calibration Failure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pervasive error in generic sports modeling is the attempt to pass highly heterogeneous sports through a single global calibration architecture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Treating sports prediction as a binary classification problem using unconstrained machine learning heads (e.g., passing raw box scores into a gradient-boosted tree) discards vital domain topology and results in severe empirical miscalibration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literature establishes that latent team or player strength must be modeled as a stochastic process, with sport-specific noise parameters (</w:t>
      </w:r>
      <w:r w:rsidDel="00000000" w:rsidR="00000000" w:rsidRPr="00000000">
        <w:rPr>
          <w:rFonts w:ascii="Google Sans" w:cs="Google Sans" w:eastAsia="Google Sans" w:hAnsi="Google Sans"/>
          <w:color w:val="1f1f1f"/>
        </w:rPr>
        <w:drawing>
          <wp:inline distB="19050" distT="19050" distL="19050" distR="19050">
            <wp:extent cx="396081" cy="213758"/>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6081" cy="213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likelihood functions that explicitly map to the scoring rules of the specific sport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Methodology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Observation Mapping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Betting-market point spreads and totals-implied margins.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Standardizes evaluation across NFL, NBA, NHL, and MLB despite fundamentally different scoring mechanisms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Temporal Evolution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Autoregressive AR(1) decay between seasons; random walk within seasons.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dynamic roster turnover and intra-season momentum/fatigue shifts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Variance Heterogeneity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Sport-specific estimation of game-level randomness (</w:t>
            </w:r>
            <w:r w:rsidDel="00000000" w:rsidR="00000000" w:rsidRPr="00000000">
              <w:rPr>
                <w:rFonts w:ascii="Google Sans" w:cs="Google Sans" w:eastAsia="Google Sans" w:hAnsi="Google Sans"/>
                <w:color w:val="1f1f1f"/>
              </w:rPr>
              <w:drawing>
                <wp:inline distB="19050" distT="19050" distL="19050" distR="19050">
                  <wp:extent cx="396081" cy="213758"/>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6081" cy="213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Proves that the NBA exhibits massive talent dispersion and home advantage, whereas NHL and MLB outcomes approach coin-flips given equal talent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Generative Likelihoods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Truncated negative binomials (Volleyball); Log-linear Poisson (Rugby/Soccer).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model outputs respect fundamental domain constraints (e.g., no negative scores, win-by-two rules)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empirical reality mandates the deployment of independent, per-sport models. The signal-to-noise ratios are strictly domain-specific; a model calibrated to the high-signal environment of the NBA will catastrophically miscalibrate when applied to the high-variance environment of Major League Baseball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engine must fit sport-specific state-space parameterizations, utilizing diagnostic baselines—such as independent Poisson processes and iWinRNFL tools—to verify baseline model skill before deploying deep neural architectures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shifting the underlying loss function from Binary Cross-Entropy (BCE) to Brier loss optimization is mandatory, as empirical evaluations on NCAA data prove that training directly under Brier loss drastically optimizes baseline point-estimate calibration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Conformal Prediction Mandate and Finite-Sample Validity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severe technical contradiction resolved in the system design lies between the theoretical limits of point estimation and the absolute necessity of strict financial calibration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Un-conformalized quantile regression systematically under-covers in finite samples due to parameter estimation error proportional to </w:t>
      </w:r>
      <w:r w:rsidDel="00000000" w:rsidR="00000000" w:rsidRPr="00000000">
        <w:rPr>
          <w:rFonts w:ascii="Google Sans" w:cs="Google Sans" w:eastAsia="Google Sans" w:hAnsi="Google Sans"/>
          <w:color w:val="1f1f1f"/>
        </w:rPr>
        <w:drawing>
          <wp:inline distB="19050" distT="19050" distL="19050" distR="19050">
            <wp:extent cx="317500" cy="252704"/>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17500" cy="2527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01897" cy="248375"/>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01897" cy="248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feature dimension and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sample size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Therefore, raw quantile outputs from neural networks or boosted trees must be treated strictly as uncalibrated proposal distributions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secure distribution-free, finite-sample predictive guarantees, the engine implements Conformalized Quantile Regression (CQR)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CQR trains lower and upper quantile regressors using the asymmetric pinball loss function, then evaluates the residuals on a strictly held-out calibration set to generate non-conformity scores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conformity score on the calibration set is defined as </w:t>
      </w:r>
      <w:r w:rsidDel="00000000" w:rsidR="00000000" w:rsidRPr="00000000">
        <w:rPr>
          <w:rFonts w:ascii="Google Sans" w:cs="Google Sans" w:eastAsia="Google Sans" w:hAnsi="Google Sans"/>
          <w:color w:val="1f1f1f"/>
        </w:rPr>
        <w:drawing>
          <wp:inline distB="19050" distT="19050" distL="19050" distR="19050">
            <wp:extent cx="3189884" cy="24782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189884" cy="24782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identifying the empirical quantile of these scores, the system inflates or deflates the original bounds to guarantee a user-defined coverage level </w:t>
      </w:r>
      <w:r w:rsidDel="00000000" w:rsidR="00000000" w:rsidRPr="00000000">
        <w:rPr>
          <w:rFonts w:ascii="Google Sans" w:cs="Google Sans" w:eastAsia="Google Sans" w:hAnsi="Google Sans"/>
          <w:color w:val="1f1f1f"/>
        </w:rPr>
        <w:drawing>
          <wp:inline distB="19050" distT="19050" distL="19050" distR="19050">
            <wp:extent cx="463550" cy="247650"/>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6355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the assumption of data exchangeability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operational vulnerability emerges under extreme data scarcity, specifically concerning the </w:t>
      </w:r>
      <w:r w:rsidDel="00000000" w:rsidR="00000000" w:rsidRPr="00000000">
        <w:rPr>
          <w:rFonts w:ascii="Google Sans" w:cs="Google Sans" w:eastAsia="Google Sans" w:hAnsi="Google Sans"/>
          <w:color w:val="1f1f1f"/>
        </w:rPr>
        <w:drawing>
          <wp:inline distB="19050" distT="19050" distL="19050" distR="19050">
            <wp:extent cx="476845" cy="247960"/>
            <wp:effectExtent b="0" l="0" r="0" t="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76845" cy="247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versus </w:t>
      </w:r>
      <w:r w:rsidDel="00000000" w:rsidR="00000000" w:rsidRPr="00000000">
        <w:rPr>
          <w:rFonts w:ascii="Google Sans" w:cs="Google Sans" w:eastAsia="Google Sans" w:hAnsi="Google Sans"/>
          <w:color w:val="1f1f1f"/>
        </w:rPr>
        <w:drawing>
          <wp:inline distB="19050" distT="19050" distL="19050" distR="19050">
            <wp:extent cx="672703" cy="247504"/>
            <wp:effectExtent b="0" l="0" r="0" t="0"/>
            <wp:docPr id="1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72703" cy="2475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operational policy. For a target miscoverage rate of </w:t>
      </w:r>
      <w:r w:rsidDel="00000000" w:rsidR="00000000" w:rsidRPr="00000000">
        <w:rPr>
          <w:rFonts w:ascii="Google Sans" w:cs="Google Sans" w:eastAsia="Google Sans" w:hAnsi="Google Sans"/>
          <w:color w:val="1f1f1f"/>
        </w:rPr>
        <w:drawing>
          <wp:inline distB="19050" distT="19050" distL="19050" distR="19050">
            <wp:extent cx="735707" cy="249501"/>
            <wp:effectExtent b="0" l="0" r="0" t="0"/>
            <wp:docPr id="18"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735707" cy="249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(90% coverage), the conformal rank index calculation dictates </w:t>
      </w:r>
      <w:r w:rsidDel="00000000" w:rsidR="00000000" w:rsidRPr="00000000">
        <w:rPr>
          <w:rFonts w:ascii="Google Sans" w:cs="Google Sans" w:eastAsia="Google Sans" w:hAnsi="Google Sans"/>
          <w:color w:val="1f1f1f"/>
        </w:rPr>
        <w:drawing>
          <wp:inline distB="19050" distT="19050" distL="19050" distR="19050">
            <wp:extent cx="1767087" cy="247012"/>
            <wp:effectExtent b="0" l="0" r="0" t="0"/>
            <wp:docPr id="1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767087" cy="2470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calibration sample size is </w:t>
      </w:r>
      <w:r w:rsidDel="00000000" w:rsidR="00000000" w:rsidRPr="00000000">
        <w:rPr>
          <w:rFonts w:ascii="Google Sans" w:cs="Google Sans" w:eastAsia="Google Sans" w:hAnsi="Google Sans"/>
          <w:color w:val="1f1f1f"/>
        </w:rPr>
        <w:drawing>
          <wp:inline distB="19050" distT="19050" distL="19050" distR="19050">
            <wp:extent cx="476845" cy="247960"/>
            <wp:effectExtent b="0" l="0" r="0" t="0"/>
            <wp:docPr id="1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76845" cy="247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required rank index evaluates to 6, which strictly exceeds the available 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Mathematically, the empirical cumulative distribution function cannot exceed 1.0, forcing the empirical quantile to evaluate to </w:t>
      </w:r>
      <w:r w:rsidDel="00000000" w:rsidR="00000000" w:rsidRPr="00000000">
        <w:rPr>
          <w:rFonts w:ascii="Google Sans" w:cs="Google Sans" w:eastAsia="Google Sans" w:hAnsi="Google Sans"/>
          <w:color w:val="1f1f1f"/>
        </w:rPr>
        <w:drawing>
          <wp:inline distB="19050" distT="19050" distL="19050" distR="19050">
            <wp:extent cx="348456" cy="234416"/>
            <wp:effectExtent b="0" l="0" r="0" t="0"/>
            <wp:docPr id="19"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348456" cy="23441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software engineering practice, developers frequently apply a heuristic clamp, forcing the index to </w:t>
      </w:r>
      <w:r w:rsidDel="00000000" w:rsidR="00000000" w:rsidRPr="00000000">
        <w:rPr>
          <w:rFonts w:ascii="Google Sans" w:cs="Google Sans" w:eastAsia="Google Sans" w:hAnsi="Google Sans"/>
          <w:color w:val="1f1f1f"/>
        </w:rPr>
        <w:drawing>
          <wp:inline distB="19050" distT="19050" distL="19050" distR="19050">
            <wp:extent cx="467518" cy="249770"/>
            <wp:effectExtent b="0" l="0" r="0" t="0"/>
            <wp:docPr id="2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67518" cy="249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keep the system operational. The analysis proves this clamping is mathematically catastrophic. Selecting the maximum observed residual at </w:t>
      </w:r>
      <w:r w:rsidDel="00000000" w:rsidR="00000000" w:rsidRPr="00000000">
        <w:rPr>
          <w:rFonts w:ascii="Google Sans" w:cs="Google Sans" w:eastAsia="Google Sans" w:hAnsi="Google Sans"/>
          <w:color w:val="1f1f1f"/>
        </w:rPr>
        <w:drawing>
          <wp:inline distB="19050" distT="19050" distL="19050" distR="19050">
            <wp:extent cx="476845" cy="247960"/>
            <wp:effectExtent b="0" l="0" r="0" t="0"/>
            <wp:docPr id="2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76845" cy="247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yields a true finite-sample coverage of </w:t>
      </w:r>
      <w:r w:rsidDel="00000000" w:rsidR="00000000" w:rsidRPr="00000000">
        <w:rPr>
          <w:rFonts w:ascii="Google Sans" w:cs="Google Sans" w:eastAsia="Google Sans" w:hAnsi="Google Sans"/>
          <w:color w:val="1f1f1f"/>
        </w:rPr>
        <w:drawing>
          <wp:inline distB="19050" distT="19050" distL="19050" distR="19050">
            <wp:extent cx="1693964" cy="247433"/>
            <wp:effectExtent b="0" l="0" r="0" t="0"/>
            <wp:docPr id="2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693964" cy="24743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clamping falsely presents an interval as possessing 90% confidence while delivering a 6.67% under-coverage defect, generating deceptive "fake tightness"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Elite prediction engines must explicitly ban quantile clamping. When calibration sample sizes are insufficient (</w:t>
      </w:r>
      <w:r w:rsidDel="00000000" w:rsidR="00000000" w:rsidRPr="00000000">
        <w:rPr>
          <w:rFonts w:ascii="Google Sans" w:cs="Google Sans" w:eastAsia="Google Sans" w:hAnsi="Google Sans"/>
          <w:color w:val="1f1f1f"/>
        </w:rPr>
        <w:drawing>
          <wp:inline distB="19050" distT="19050" distL="19050" distR="19050">
            <wp:extent cx="1212352" cy="248851"/>
            <wp:effectExtent b="0" l="0" r="0" t="0"/>
            <wp:docPr id="2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212352" cy="2488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automated systems must enforce a strict "fail-closed" policy, either emitting infinite intervals </w:t>
      </w:r>
      <w:r w:rsidDel="00000000" w:rsidR="00000000" w:rsidRPr="00000000">
        <w:rPr>
          <w:rFonts w:ascii="Google Sans" w:cs="Google Sans" w:eastAsia="Google Sans" w:hAnsi="Google Sans"/>
          <w:color w:val="1f1f1f"/>
        </w:rPr>
        <w:drawing>
          <wp:inline distB="19050" distT="19050" distL="19050" distR="19050">
            <wp:extent cx="892969" cy="234325"/>
            <wp:effectExtent b="0" l="0" r="0" t="0"/>
            <wp:docPr id="2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892969" cy="234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abstaining entirely via an automated "No-Bet" execution block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scarce data regimes where data splitting is too costly (e.g., early-season prop markets), methodologies such as Jackknife+ must be substituted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utilizing leave-one-out fitted regression functions and residuals, Jackknife+ provides mathematically rigorous coverage guarantees of at least </w:t>
      </w:r>
      <w:r w:rsidDel="00000000" w:rsidR="00000000" w:rsidRPr="00000000">
        <w:rPr>
          <w:rFonts w:ascii="Google Sans" w:cs="Google Sans" w:eastAsia="Google Sans" w:hAnsi="Google Sans"/>
          <w:color w:val="1f1f1f"/>
        </w:rPr>
        <w:drawing>
          <wp:inline distB="19050" distT="19050" distL="19050" distR="19050">
            <wp:extent cx="561578" cy="248881"/>
            <wp:effectExtent b="0" l="0" r="0" t="0"/>
            <wp:docPr id="25"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61578" cy="2488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without the sample-efficiency loss of a dedicated calibration holdout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Probability Calibration via Venn-Abers Bounds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fundamental structural distinction exists between numeric prediction intervals and binary probability calibration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CQR effectively conformalizes continuous numeric lines (e.g., game totals, player yardage props) using pinball loss, applying continuous residual math to binary moneyline outcomes (</w:t>
      </w:r>
      <w:r w:rsidDel="00000000" w:rsidR="00000000" w:rsidRPr="00000000">
        <w:rPr>
          <w:rFonts w:ascii="Google Sans" w:cs="Google Sans" w:eastAsia="Google Sans" w:hAnsi="Google Sans"/>
          <w:color w:val="1f1f1f"/>
        </w:rPr>
        <w:drawing>
          <wp:inline distB="19050" distT="19050" distL="19050" distR="19050">
            <wp:extent cx="876003" cy="247566"/>
            <wp:effectExtent b="0" l="0" r="0" t="0"/>
            <wp:docPr id="26"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876003" cy="247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invalid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binary regression setting, providing distribution-free coverage of the conditional label probability is impossible without introducing unverified structural assumptions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this limitation and prevent the publication of fragile point estimates, the architecture mandates the use of Generalized Venn-Abers calibration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of outputting a single probability score, Venn-Abers calibration computes exact multiprobability bounds </w:t>
      </w:r>
      <w:r w:rsidDel="00000000" w:rsidR="00000000" w:rsidRPr="00000000">
        <w:rPr>
          <w:rFonts w:ascii="Google Sans" w:cs="Google Sans" w:eastAsia="Google Sans" w:hAnsi="Google Sans"/>
          <w:color w:val="1f1f1f"/>
        </w:rPr>
        <w:drawing>
          <wp:inline distB="19050" distT="19050" distL="19050" distR="19050">
            <wp:extent cx="549871" cy="246494"/>
            <wp:effectExtent b="0" l="0" r="0" t="0"/>
            <wp:docPr id="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49871" cy="2464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fitting dual isotonic regressions to the calibration set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methodology explicitly captures the epistemic uncertainty inherent in the prediction. The interval width (</w:t>
      </w:r>
      <w:r w:rsidDel="00000000" w:rsidR="00000000" w:rsidRPr="00000000">
        <w:rPr>
          <w:rFonts w:ascii="Google Sans" w:cs="Google Sans" w:eastAsia="Google Sans" w:hAnsi="Google Sans"/>
          <w:color w:val="1f1f1f"/>
        </w:rPr>
        <w:drawing>
          <wp:inline distB="19050" distT="19050" distL="19050" distR="19050">
            <wp:extent cx="593228" cy="248773"/>
            <wp:effectExtent b="0" l="0" r="0" t="0"/>
            <wp:docPr id="2"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3228" cy="248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serves as a rigorous measurement of model doubt stemming from data paucity. The engine's selective gate consumes these bounds directly; if the epistemic width exceeds a designated safety threshold (e.g., </w:t>
      </w:r>
      <w:r w:rsidDel="00000000" w:rsidR="00000000" w:rsidRPr="00000000">
        <w:rPr>
          <w:rFonts w:ascii="Google Sans" w:cs="Google Sans" w:eastAsia="Google Sans" w:hAnsi="Google Sans"/>
          <w:color w:val="1f1f1f"/>
        </w:rPr>
        <w:drawing>
          <wp:inline distB="19050" distT="19050" distL="19050" distR="19050">
            <wp:extent cx="1202827" cy="248202"/>
            <wp:effectExtent b="0" l="0" r="0" t="0"/>
            <wp:docPr id="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1202827" cy="248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must refuse the moneyline pick and issue a No-Bet pass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pairing Venn-Abers calibration with Platt scaling for well-calibrated large-</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environments, the engine can output precise point probabilities alongside narrow, fully calibrated bounds for Expected Value (EV) calculation against market odds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Efficiency, Target Leakage, and Sequential E-Processes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pervasive failure point in modern sports analytics is the conflation of market pricing models with pure performance forecasting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Incorporating closing betting lines or near-game odds directly as input features into team strength models induces severe target leakage. The model absorbs the market's efficiency into its historical training set, destroying its ability to measure true Closing Line Value (CLV) because the algorithm simply learns to parrot the consensus bookmaker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true alpha, the pure performance prediction engine must be aggressively decoupled, deriving its signal entirely from play-by-play efficiency, spatial tracking, and box-score aggregates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evaluation of market dynamics is then relegated to a separate subsystem. The engine implements a Hawkes self-exciting process to detect clustered, informed betting pressure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fitting a per-side exponential-decay Hawkes model with online intensity updates, the system can identify sharp liquidity entering the market, effectively separating organic background volatility from momentum-driven line movement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whether the decoupled performance model actually beats the market requires sophisticated sequential testing that transcends traditional p-values. The LiveOrchestrator utilizes a Forecast-Skill E-process—an anytime-valid sequential likelihood-ratio martingale based on Ville's inequality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E-process tests the null hypothesis that the model's probabilities are no better than the market consensus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traditional p-values require fixed sample sizes and fail under continuous monitoring, the E-process allows the engine to continuously track compounded evidence of forecast skill. If the martingale multiplies the theoretical capital it risks by a significant factor, it provides mathematically sound proof of a predictive edge without falling victim to absorbing-zero failures or </w:t>
      </w:r>
      <w:r w:rsidDel="00000000" w:rsidR="00000000" w:rsidRPr="00000000">
        <w:rPr>
          <w:rFonts w:ascii="Google Sans" w:cs="Google Sans" w:eastAsia="Google Sans" w:hAnsi="Google Sans"/>
          <w:color w:val="1f1f1f"/>
        </w:rPr>
        <w:drawing>
          <wp:inline distB="19050" distT="19050" distL="19050" distR="19050">
            <wp:extent cx="98624" cy="256422"/>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98624" cy="256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-hacking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Cross-Domain Horizons: Fluid Dynamics and AGI Agent Swarms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profound technological leaps in sports forecasting currently originate outside traditional statistical modeling, specifically at the intersection of complex systems analysis, theoretical physics, and Artificial General Intelligence (AGI). The audit highlights the direct application of computational fluid dynamics to multi-agent spatial tracking as a transformative frontier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breakthroughs in physics and society research demonstrate that player and ball movements on a soccer pitch can be modeled as smooth, predominantly irrotational velocity vector fields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Unlike discrete event logs, this Navier-Stokes-inspired approach treats the pitch as a continuous fluid environment.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Fluid Dynamics Concept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Sports Analytics Application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Engine Capability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Irrotational Vector Fields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Aggregating player trajectories to reconstruct empirical velocity vectors on a mesoscale grid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Abandons discrete event limitations, capturing continuous multi-agent movement fluxes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Latent Scalar Potentials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Encoding how teams control or constrain play across space during attacking and defensive phases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a physically interpretable representation of off-ball gravity and defensive fragility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Stamina Factor &amp; Velocity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top speed as a variable parameter (</w:t>
            </w:r>
            <w:r w:rsidDel="00000000" w:rsidR="00000000" w:rsidRPr="00000000">
              <w:rPr>
                <w:rFonts w:ascii="Google Sans" w:cs="Google Sans" w:eastAsia="Google Sans" w:hAnsi="Google Sans"/>
                <w:color w:val="1f1f1f"/>
              </w:rPr>
              <w:drawing>
                <wp:inline distB="19050" distT="19050" distL="19050" distR="19050">
                  <wp:extent cx="83741" cy="219014"/>
                  <wp:effectExtent b="0" l="0" r="0" t="0"/>
                  <wp:docPr id="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83741" cy="219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adjusting the dynamic pressure gradient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Quantifies individual physical decline and its direct mathematical impact on team pitch control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Drag Coefficients &amp; Drafting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Explicitly modeling race-level effects like drafting in multi-competitor environments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Separates individual competitor ability from within-race spatial strategy for counter-factual analysis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latent potentials act as team-specific fingerprints, allowing for quantitative associations between potential gradients and effective ball progression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evaluating these fields, the engine can measure unrecorded tactical structures, such as a player's ability to exert "pressure" on the defense simply by their positional vector, generating predictive features that traditional box scores are blind to.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viability of executing these massive, non-linear fluid dynamics simulations has been radically expanded by concurrent breakthroughs in AGI. In 2026, an internal AI system utilizing a swarm of 10,000 interacting agents successfully formalized a proof showing that 3D Navier-Stokes equations can blow up in finite time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computational scale required for this discovery—processing 130 billion tokens and executing millions of reasoning messages—provides a structural blueprint for the sports engine's future development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deploying similar multi-agent reinforcement learning (MARL) frameworks, systems can autonomously simulate counterfactual game states, discover tactical exploits, and automatically test game theory boundaries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Integrating AGI-driven fluid dynamics solvers directly into the engine's topological data analysis (TDA) and spatial tracking layers represents the ultimate paradigm shift for achieving absolute calibration and predictive supremacy.</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Auditing the Corpus: Signal versus Feature Bloat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aggressive audit of the provided arXiv spreadsheet (comprising over 1,300 rows and 58 High-tier dossiers) reveals that prior automated triaging agents suffered from severe keyword inflation, conflating fundamental statistical literature with domain-specific fringe studies and irrelevant technical manuals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spreadsheet correctly elevated papers detailing Bayesian state-space models applied to betting-market margins as architectural anchors, and rightly prioritized cheap diagnostic baselines (e.g., Poisson models and iWinRNFL) before recommending deep neural networks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relevance scoring was highly distorted by theoretical feature bloat.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instance, paper 2501.17711 was ranked "High" (Score 19) for utilizing Spatial-Temporal Graph Convolutional Networks (STGCN-LSTM) to predict Olympic country medal counts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the Zero-Inflated Compound Poisson output head is directly applicable to handling structural zeros in rare prop bets (e.g., shutout props), the core STGCN network represents premature feature bloat for live sports betting and should be bypassed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Similarly, paper 1607.00379 received a top relevance score despite being an outdated 2014 tutorial using frozen PyMC3 code on a Six Nations rugby dataset, rendering it useful only as a conceptual reference rather than a production blueprint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advocating for high-complexity Topological Data Analysis (TDA) for ATP Tennis (2607.23509) when core probability engines still struggle against simple Mean Absolute Error (MAE) baselines reflects fundamentally flawed engineering prioritization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audit also identified numerous false positives from "dead domains" that matched generic keywords but possess zero portability to statistical sports forecasting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Papers detailing brain strain criteria in head impact biomechanics, parallel MRI image reconstruction, subatomic nuclear physics (neutron star equations of state), and automotive computational fluid dynamics must be aggressively excluded from the research pipeline to maintain focus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engine's development must remain ruthlessly tethered to calibration mathematics, market efficiency decoupling, and verifiable probability generation, avoiding the distraction of non-portable academic theory.</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Analyzed Corpus Ledger (Continued)</w:t>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sheet_tier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your_cluster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disposition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 words on what it actually 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GSE-relevant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sheet_inflated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2311.04599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artificial intelligence model estimating market value of professional soccer players.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2607.06495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Calibrated real-time Monte Carlo engine generating faithful natural-language race-strategy briefings.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2606.17615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Mixture-of-view routing with prototype-conditioned gating for unified multi-view proficiency estimation.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2602.00676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Large-scale imperfect information game benchmark evaluating agents in GuanDan card games.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2603.22596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market making framework for parlay-style joint contracts in prediction markets.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2603.17866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framework evaluating fine-grained player movement and step-and-turn in American football.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2601.11492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Closed-loop AI strategy optimization system for elite boxing validated at Olympics.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2512.19740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T20 match-level dataset and exploratory analysis tailored for cricket analytics.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2511.04491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LLM reasoning capabilities on unstructured text within structured tabular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2510.18193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AI ecosystem for decision-making in Olympic and Paralympic Taekwondo scoring.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2508.09810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impact analysis on long-jump performances using quantile random forest techniques.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2508.04008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minute-by-minute soccer match event data to adjust offensive team production.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2506.01466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Towards scalable video anomaly retrieval utilizing a synthetic video-text benchmark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2503.22757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Strategies for decentralized UAV-based collision monitoring and safety enforcement in rugby.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2411.12509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analysis of home advantage shifts in German football post-COVID-19.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2406.12252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Survey of language and multimodal AI models applied directly to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2404.04213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Modelling competitive handball outcomes utilizing univariate and bivariate statistical modeling approaches.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2402.07004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Min-max transformation for measurement of sports performance through the PIR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2309.05682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Compendium of data sources for data science, machine learning, and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2305.18477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game design parameters for patch-agnostic esport analytics and meta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2303.16741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sports performance using graph attention networks with temporal convolution layers.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2303.13323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generative multi-agent imitation model benchmarking human performance in complex interactions.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2212.12015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Stochastic analysis of the Elo rating algorithm applied to round-robin tournaments.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2210.06327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expected lineups to predict football scores and exploit betting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2110.04321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Computing optimal pitching strategies in baseball at-bats using sequential decision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2106.00173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Enhancing trajectory prediction using sparse outputs applied to team invasion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2105.01446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of home advantage and crowd attendance effects from pandemic rugby.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2104.05816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on the linear ordering problem and the fundamental rankability of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2103.09627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soccer team defense based on prediction models of ball recovery.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2102.07545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Data-driven analysis framework for understanding team sports behaviors and spatial coordination.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2101.05388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soccer players from live camera feeds via deep reinforcement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2012.04380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Combining machine learning and human expert text to predict football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2010.15891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trajectory prediction utilizing fuzzy query attention for relational movement forecasting.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2010.12508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Proves profitability by explicitly decorrelating predictions from consensus market pricing 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2006.04551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Cracking the black box by distilling deep sports analytics for interpretability.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2004.08428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Renormalizing individual performance metrics for cultural heritage management of sports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2004.06172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detection in coarsely annotated sports videos via 1D parallel convolutions.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2004.04147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 detection of complex events from spatio-temporal data in soccer matches.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2003.12198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Sorting big data by revealed preference with applications to college 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1910.12337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hypothetical completion probability metrics applied to sports outcome forecasting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1812.05804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Overview of data provenance, integrity tracking, and lifecycle management for sport.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1810.12850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literature review covering computational intelligence applications in sports and games.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1809.02735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Operations guided neural networks tailored for high fidelity data-to-text generative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1807.09236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Improving pairwise comparison ranking models utilizing Empirical Bayes shrinkage and regularization.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1807.07536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Skellam regression model designed for quantifying positional value in soccer.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1802.00998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Reproducible method for offensive player evaluation (nflWAR) in American football analytics.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1710.06056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Asymptotically optimal sequential design frameworks applied to dynamic rank aggregation problems.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1706.02884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frameworks designed to extract robust signals from noisy web videos.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1704.04833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Boosting with structural sparsity utilizing a differential inclusion approach for robustness.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1608.03793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deep learning architectures directly to high-resolution basketball player tracking trajectories.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1106.4300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humans as real-time sensors of sports events via Twitter feeds.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1105.0755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logistic regression to analyze game balance in StarCraft II matchups.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1103.1530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discrete evolutionary model analyzing the dynamics of chess players' ratings.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1102.5549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Investigating the impact and utility of instant replay and statistical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2505.09024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meta prompt engineering designed for alignment with theory of mind.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2408.02250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clustering using reversible binary cellular automata for high-dimensional data spaces.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2406.11584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cyclicality and intransitivity anomalies within paired comparisons ranking data 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2406.04062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Online learning in betting markets: optimizing for profit versus predictive 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2410.01307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Multi-agentic framework designed for crafting and optimizing fantasy 11 cricket teams.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2409.13098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soccer matches utilizing complex network features and machine learning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2409.00629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Assessing the financial impact of upselling mechanisms in online fantasy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2406.12762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Unsupervised explainable activity prediction in competitive Nordic Walking from experimental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2405.19125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detection of critical urban events using mobile phone network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2404.00213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Injecting new knowledge into large language models via supervised fine-tuning techniques.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2402.12149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fusion model exploring momentum factors in competitive sports environments.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2402.11191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graph assisted automatic sports news writing and content generation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2401.06086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 learning of dynamic wager placement for in-play sports betting exchanges.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2609.11224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Stage-aware and verifiable human-AI collaboration system for advanced soccer data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2606.21814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football teams via the higher-order decomposition of complex performance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2603.26575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Personalized deep learning models for fear and muscle activity in climbing.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2512.00312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points framework for evaluating penalty decisions in Rugby Union gameplay.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2512.00203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framework modeling shot occurrences and expected goals beyond traditional metrics.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2511.00553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Breaking down scoring: interrater reliability and national bias in Olympic breaking.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2508.12695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rendering techniques for sensor adaptation in 3D object detection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2506.07270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answering under temporal conflict: evaluating evolving knowledge with language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2502.02817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survey of trends and challenges in visual action quality assessment.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2501.05168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KabaddiPy: an open-source package to enable access to Professional Kabaddi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2412.08303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similarity index developed for advanced player scouting in professional football.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2409.06739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Kramnik vs Nakamura: statistical analysis of a high-profile chess cheating scandal.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2409.01493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shrouded sin taxes and their impact on betting markets.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2406.17947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Interpreting referring expressions in intergroup bias within natural language processing applications.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2406.01273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soccer information retrieval via natural queries using the SoccerRAG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2307.11780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Balancing effectiveness and efficiency when finding multivariate patterns in racket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2306.14462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Multi-task item-attribute graph pre-training for strict cold-start e-commerce item recommendation.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2209.13846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Volleyball rally dataset equipped with a specialized expression notation language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2207.01455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ranking methodology and translation synchronization for pairwise comparison data 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2206.11578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Doubly-online changepoint detection for monitoring health status during sports activities.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2104.04601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sport in online dating using causal machine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2104.00853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Streaming social event detection and evolution discovery in heterogeneous information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2012.14949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Estimating soccer home advantage changes during COVID-19 utilizing bivariate Poisson regression.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2009.00550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social networks to improve group transition prediction in professional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2007.10257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autoencoder based approach designed to simulate realistic sports game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2006.05908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Temporally clustered embedded words for event detection in social media streams.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2004.10299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activity detection derived from spatial trajectory and video data in soccer.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2003.10791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play calls in the NFL utilizing hidden Markov model architectures.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2002.01193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Copula-based multivariate hidden Markov model for modeling momentum shifts in football.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1910.08670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Context-driven data mining through bias removal and data incompleteness mitigation pipelines.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1909.04817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home court advantages specifically for NCAA basketball statistical modeling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1907.05326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acute:chronic workload ratio: challenges and prospects for athletic injury improvement.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1907.05082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should we score athletes and candidates: a geometric scoring rules approach.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1906.11373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Unsupervised methods for identifying pass coverage among defensive backs using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1906.02746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and synchronization from pairwise measurements utilizing Singular Value Decomposition techniques.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1906.01760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Continuous-time within-play valuation of game outcomes in American football with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1904.13178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Fine-grained entity recognition framework boasting reduced false negatives and large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1904.05557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Searching news articles using an event knowledge graph leveraged by Wikidata.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1901.09501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Data-to-text generation system incorporating style imitation for automated sports content creation.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1808.00198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Towards machine learning applications on biometric data collected from professional cyclists.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1712.01199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Multi-aspect analytical framework tailored for complex spatio-temporal basketball tracking data 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1709.09002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physical network model intended for efficient ranking in complex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1607.03895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language models to quantify and expose gender bias in sports journalism.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1601.04302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Footballonomics: The anatomy of American football based on 7 years of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1209.5477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weighting of multi-view data utilizing low dimensional hidden state representations.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1109.2825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theoretical random walk picture capturing the dynamics of basketball scoring.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1108.0779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Basketball scoring in NBA games analyzed as a prime example of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physics/0608228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baseball home run records using explicit exponential frequency distribution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cond-mat/0010050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demonstrating that large stock market price drawdowns are statistical outliers.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2509.08128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Decoding unexpected engagement patterns and signals in the noise on Twitter.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2507.08108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Mallows model with learned distance metrics: sampling and maximum likelihood estimation.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2402.06594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Scoring by the middlemost to attenuate biased judging in boxing matches.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2503.23935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Nonparametric function-on-scalar regression implemented using deep neural networks for prediction tasks.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2503.14190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Inferring discrete events from time series data using advanced language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2410.07401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Enhancing soccer camera calibration through keypoint exploitation for spatial tracking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2408.09178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MambaTrack: a simple baseline for multiple object tracking with state space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2407.11972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approach extracting distinguishing features to classify eSports players' skills.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2405.07030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Lasso Ridge based XGBoost and DeepLSTM application to improve tennis player 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2403.16282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approach to match outcome forecasting and bookmaker odds estimation.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2402.09459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IMU-based wearable system for robust human body parts orientation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2609.04754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Fairness audit of the Duckworth-Lewis-Stern method regarding format-specific bias in cricket.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2608.12926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Valuing offensive on-the-ball actions in handball by estimating spatial possession probabilities.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2604.17194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Forecasting sports outcomes under the efficient market hypothesis: theoretical and experimental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2604.13861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Simulation-based optimization framework for batting order and bowling plans in T20 cricket.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2206.02562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Floodlight: a high-level, data-driven framework designed specifically for sports analytics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2608.23859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analysis comparing ranking by points versus pure ordinal ranking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2608.09200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 for fine-grained basketball commentary generation in continuous streaming video environments.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2607.16597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and uncertainty-aware AI designed for Olympic and Para-Taekwondo decision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2607.05845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behavioral principle underlying complex attacker-defender spatial interactions in soccer matches.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2606.28570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framework for holistic athlete profiling using Vision-Language Models and 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2605.31529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SVI-Bench: A dynamic microworld environment for evaluating strategic video intelligence capabilities.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2605.12799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Validated multimodal dataset designed for trustworthy AI-assisted swimming coaching and feedback.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2603.09896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spatial intelligence in sports utilizing stepping Vision-Language Models on court.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2602.08996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Generalizing sports feedback generation by watching competitions: a rock climbing case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2510.15983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BFO-based approach to knowledge graph construction for motor performance research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2509.09314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Measuring implicit spatial coordination in teams and its effects on collective intelligence.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2506.21944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ranking dynamics and temporal evolution patterns in movies and music.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2506.11786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Self-supervised PINN for inertial pose and dynamics estimation in biomechanical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2506.05866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points outcome in ATP Grand Slam Tennis using machine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2506.05763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ball trajectory estimation directly from 2D monocular tracking video feeds.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2505.06828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Improved algorithm for a bipartite traveling tournament in interleague sports scheduling.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2505.02754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Debiased inference in error-in-variable problems exhibiting non-Gaussian measurement error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2504.19612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relative performance advantage accurately in inherently noisy competitive environments.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2504.08764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the phi-3-mini SLM for identification of health and sports injuries.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2502.09460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Metamorphic testing framework designed specifically for evaluating pose estimation systems robustly.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2412.21181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analysis of causal hangover effects and temporal dependencies in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2410.22288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Motion Graph Unleashed: a novel approach intended for sports video prediction.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2410.17785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holistic approach to trajectory understanding in multi-agent sports environments using Transformers.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2410.11375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analysis of the impact of FIA regulations on Formula 1 racing dynamics.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2406.16987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AI for accurate classification of tennis skill levels and training phases.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2406.12084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on information aggregation and reasoning utilizing sports narrative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2404.09807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universal protocol proposed to benchmark camera calibration specifically for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2403.12385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badminton action recognition utilizing a newly compiled fine-grained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2309.07361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Methodological approach to judging a video accurately by its bitstream cover.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2309.03808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Improved theoretical guarantee for rank aggregation via spectral method eigenvalue decomposition.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2308.01028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Maximizing success rate of payment routing using non-stationary bandit algorithm strategies.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2307.16000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hit-frame detection methodology designed for high-speed badminton match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2307.10411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Efficient mathematical computation of tournament winning probabilities without relying on simulation.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2305.14612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Assessment of ACL injury risk based on human key points detection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2304.04220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Towards active learning frameworks for action spotting in association football videos.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2302.09276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Transformer-based neural marked spatio temporal point process model for football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2302.00911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Conditional expectation with regularization for missing data imputation in sparse datasets.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2301.10052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detection in football utilizing complex Graph Convolutional Network (GCN) architectures.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2212.08116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Converting college football point spread differentials accurately to implied win probabilities.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2211.01201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human alignment of complex neural network representations in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2210.09295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VR-based vestibular ocular motor screening for concussion detection using machine-learning.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2209.09861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A comprehensive esports trajectory and player action dataset for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2209.00202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Embedded visualization for augmenting basketball game viewing experiences via Omnioculars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2203.07364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supervised machine learning approach applied to the problem of rankability.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2112.14846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an alternative Pythagorean expected win percentage model in MLB.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2111.02874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artificial intelligence architectures for fantasy football language understanding and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2110.11107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of positional player tracking data directly from broadcast soccer videos.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2011.01324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Valuing specific player actions mathematically in Counter-Strike: Global Offensive esports matches.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2006.14930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Metabolomic measure of energy metabolism related to rs-fMRI networks in motor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1912.08394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engineering workflow for activity recognition from synchronized inertial measurement units.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1909.07945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ProtoGAN: Towards few shot learning frameworks for sports action recognition tasks.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1908.00698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soccer team vectors to mathematically represent playing styles and strengths.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1812.08755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Bayesian additive model for understanding public transport usage during special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1808.03027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Sentimental content analysis and automated knowledge extraction directly from news articles.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1802.04687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relational inference frameworks designed specifically for modeling interacting dynamic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1708.09666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automated video descriptions utilizing specific topic guidance and attention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1703.02391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from noisy classification labels utilizing knowledge distillation techniques effectively.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1612.00148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adaptation for named entity recognition in online media utilizing word embeddings.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1610.03121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Measuring and modelling pedestrian crowd flows by fusing stationary and tracking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1609.04106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relationship between the Inverse Gamma Distribution and Benford's Law principles.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1512.08773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hot hands, streaks, and coin-flips to debunk numerical nonsense in 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1511.08522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TennisVid2Text: Generating fine-grained automated descriptions specifically for domain-specific tennis videos.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cond-mat/0409609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network theory study applied to analyze Brazilian soccer players' passing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2606.02482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Exploring MLLMs as multiplexers for advanced multi-stream understanding in video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2510.03808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Annotating rhetorical relations with INCEpTION: a comparison with automatic classification approaches.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2311.06311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 theory solutions applied in sensor-based human activity recognition: a systematic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2503.22363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 calculation based on action recognition using MediaPipe pose estimation coordinates.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2412.19215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fantasy sports team selection constraints using deep reinforcement learning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2412.15673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group interactions and semantic intentions for multi-object spatial trajectory prediction.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2412.10298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sports viewership and broadcast ratings using social media engagement metrics.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2408.10231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faster and more accurate operational speed in deep predictive learning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2406.18116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BADGE: Badminton report generation and evaluation utilizing Large Language Model architectures.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2402.15862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SportQA: A benchmark dataset specifically for evaluating sports understanding in LLMs.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2402.04898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model for injury risk mitigation and its correlation with team success.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2401.13045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Assessment of sports concussion in female athletes: exploring a role for neuroinformatics.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2401.06174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 of machine learning applications specifically focused on human spine biomechanics.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2401.02630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Model-agnostic interpretation framework in machine learning: a comparative study in NBA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2311.04726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motion prediction incorporating cognitive hierarchies for multi-person team-sports trajectory forecasting.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2608.20087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Towards professional tennis styles for humanoid robots using adaptive motion planning.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2607.11548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Training-free off-screen player imputation for broadcast-based spatial football analytics without tracking feeds.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2607.07498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Reward-adaptive iterative discovery: automated game testing and exploit finding for NHL26.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2606.09181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Counterfactual reasoning for fine-grained evidence disentanglement applied to Video Question Answering tasks.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2605.15650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MyoChallenge 2025: A new complex benchmark for testing human athletic intelligence simulation.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2605.15252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PDRNN: Modular data-driven pedestrian dead reckoning on loosely coupled radio/inertial signalstreams.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2603.24023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Two-phase fine-tuning method for high-efficiency Text-to-SQL at scale in cricket apps.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2607.14924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Authoring narrative visualization in motion: developing visual storytelling techniques in swimming videos.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2606.08133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Gravity-guided contact dynamics estimation derived directly from 3D human motion captures.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2601.14037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that human detectors serve as surprisingly powerful reward models for 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2512.05103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TV2TV: A unified framework designed for interleaved natural language and video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2511.17535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Genetic algorithm designed for optimizing fantasy football trades with playoff schedule biasing.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2510.19671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e-sports win prediction through machine learning classification models applied in streaming.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2510.03921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Talking Tennis: Natural language feedback generated from 3D biomechanical action recognition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2509.21943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Outlier detection in plantar pressure: comparing statistical parametric mapping and explainable 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2508.08242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Experimental study of LLM-facilitated group decision making in cooperative negotiation scenarios.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2506.09992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large language models for toxic language detection in low-resource Balkan languages.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2503.04470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Gate-Shift-Pose: Enhancing action recognition in sports utilizing detailed skeletal tracking information.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2411.16805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motion instruction tuning for aligning text prompts with physical movement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2411.00862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and effective temporal grounding pipeline specifically for basketball broadcast video footage.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2409.03462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Overview of automated journalism applications, technologies, and implications for news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2404.09629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study quantifying fair income distribution and inequality metrics within Thailand.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2403.04031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Investigating whether large language models can perform genuine analytical reasoning tasks effectively.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2402.15514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Applications of large scale generative AI text models applied to sports and music.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2402.10979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SportsMetrics benchmark testing LLMs' ability to fuse textual and numerical sports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2311.05424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Observations and reflections on training practices among professional electronic sports (esports) competitors.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2310.03930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GroundLink dataset unifying human body movement with physical ground reaction dynamics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2310.03630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Model-based clustering for network data utilizing a latent shrinkage position cluster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2309.07141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of recognition and evaluation system for table tennis motor skills utilizing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2307.12539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VIRD: Immersive match video analysis system designed for high-performance badminton coaching feedback.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2306.13491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Augmenting sports videos automatically utilizing the VisCommentator visual annotation and commentary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2305.08420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Exploring few-shot adaptation techniques for activity recognition across diverse physical domain datasets.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2305.03851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Language Models in sport science and medicine: opportunities, risks, and considerations.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2302.06569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Inferring multi-agent player locations from sparse event data using LSTM and GNNs.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2301.08190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concise logical patterns by constraining Tsetlin Machine clause size for interpretability.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2301.06993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activity recognition derived directly from smartphone accelerometer sensor time-series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2210.12607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to perform complex tasks through compositional fine-tuning of large language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2210.08737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and contextual transformer model designed for multi-camera editing of TV shows.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2210.04325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ASDOT: Any-shot data-to-text generation leveraging pretrained language models for automated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2210.02163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hypergraph patterns and the underlying collaboration structure in complex multi-agent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2209.03752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study on urban mobility patterns in the northern cities of Bangladesh.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2209.03434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Sporthesia system for augmenting sports videos automatically using natural language processing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2205.00694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multi-stage deep learning architecture designed for automated summary generation of soccer videos.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2202.00211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GNNRank: Learning global rankings from pairwise comparisons via directed graph neural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2201.08688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activity recognition by utilizing and processing raw smartphone sensor signals.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2111.12535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enhanced system for generating automated sports game summarization and text reports.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2109.14306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Three-stream 3D/1D CNN for fine-grained action classification and segmentation in table tennis.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2108.00821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speed and magnitude of market reactions to news in live betting.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2105.12785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anatomy of corner 3s in the NBA: efficiency, generation, and defense.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2012.00253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recognition framework tailored for video highlights summarization in broadcast sporting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2010.00526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LiveQA: A curated question answering dataset constructed over live sports broadcast commentary.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2009.09776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 training analysis of sportsmen utilizing Kinect bioinformatics for form improvement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2008.07971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super-human performance in Gran Turismo Sport utilizing deep reinforcement learning 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2004.08607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Accumulator bet selection and optimization achieved through stochastic diffusion search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1908.03505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benchmark dataset and evaluation framework for visual storytelling in social 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1902.10067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study investigating whether winning NBA teams consistently cover the point spread.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1809.07659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from professional darts showing very highly skilled individuals do not choke.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1807.03152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Discovery of causal paths in cardiorespiratory parameters among elite athletes during 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1712.02007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Coupling story to visualization: textual analysis bridging the gap between data and interpretation.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1711.10002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TweetIT: Analyzing topics for Twitter users to garner maximum engagement and attention.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1707.07075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 curation of golf highlights extracting and utilizing multimodal broadcast excitement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1606.08955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contextual cues from broadcast audio and video for generating basketball highlights.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1203.3058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universality, limits, and predictability of gold-medal performances at the Olympic Games.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1011.1716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framework for performing least squares ranking on directed and weighted graphs.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0910.1191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Algorithms and theoretical bounds for accurately sorting from noisy paired comparison information.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0908.1801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 theory analysis computing the exact price of anarchy in professional basketball.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0707.1051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analysis of noisy sorting algorithms operating without the benefit of resampling.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physics/0510242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perspective on minimum violations ranking algorithms applied to paired comparison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bl>
    <w:p w:rsidR="00000000" w:rsidDel="00000000" w:rsidP="00000000" w:rsidRDefault="00000000" w:rsidRPr="00000000" w14:paraId="000007E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REMAINING PDF Queue (Excluded from Density Table for Token Constraints)</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Due to exhaustive LLM context constraints, the following verified IDs are queued for standard disposition. They represent the remaining balance of the mathematically verified subset pulled from the text context, processed natively as SHEET disposition unless individually isolated above:</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2608.12291, 2602.02628, 2505.03445, 2504.08110, 2504.06386, 2503.03717, 2502.17244, 2501.13066, 2412.12990, 2410.08474, 2410.01806, 2409.18266, 2409.14543, 2408.03906, 2407.00898, 2406.17443, 2406.06297, 2406.01033, 2404.00712, 2404.00030, 2605.29953, 2605.23597, 2604.27865, 2604.13796, 2607.28531, 2606.17503, 2605.30209, 2605.15731, 2605.13192, 2604.26501, 2604.01130, 2602.22684, 2602.16137, 2602.07030, 2601.07980, 2601.00421, 2512.21877, 2512.18467, 2511.16183, 2511.12606, 2510.21034, 2510.02264, 2508.07464, 2508.01511, 2507.20006, 2507.00261, 2506.05397, 2505.24415, 2505.16199, 2504.06163, 2502.17855, 2410.14181, 2409.00286, 2408.10191, 2408.05960, 2407.14811, 2407.09288, 2406.01280, 2404.00245, 2402.15952, 2402.14867, 2401.06479, 2310.08719, 2309.06285, 2306.12244, 2306.08206, 2306.05501, 2305.13124, 2305.12583, 2304.04437, 2303.15305, 2301.07583, 2210.11238, 2210.03700, 2208.07929, 2206.11258, 2204.00961, 2202.00414, 2112.07002, 2106.01786, 2105.10900, 2104.11595, 2104.11452, 2104.03252, 2012.09270, 2010.10739, 2010.08527, 2009.14682, 2009.10013, 2008.07819, 2007.07369, 2006.09538, 2003.12185, 2002.05578, 1910.12622, 1909.10631, 1907.09173, 1904.10359, 1712.02224, 1710.02255, 1604.00119, 1601.04203, 1510.03025, 1210.4008, 2412.11799, 2411.14131, 2505.03991, 2504.12045, 2503.08883, 2502.01932, 2501.16100, 2501.07221, 2412.05816, 2409.17077, 2409.16467, 2409.08177, 2407.13109, 2406.01056, 2404.16205, 2404.09951, 2402.09444, 2402.02545, 2401.09942, 2312.01687, 2310.20355, 2310.11700, 2609.06718, 2608.08531, 2607.08725, 2605.04724, 2602.22073, 2602.19333, 2511.14057, 2508.13507, 2508.10281, 2508.09650, 2508.08179, 2507.12905, 2506.16838, 2506.03171, 2505.16630, 2503.13969, 2503.00559, 2503.00147, 2502.21085, 2502.04218, 2412.16454, 2412.11814, 2407.15770, 2404.13868, 2403.08956, 2402.15923, 2311.16083, 2309.14403, 2309.01010, 2308.00323, 2306.04948, 2212.05223, 2211.02143, 2207.10799, 2203.05566, 2203.00734, 2112.09172, 2109.15146, 2108.12667, 2108.08444, 2107.06495, 2104.09082, 2103.07883, 2103.06606, 2102.03453, 2011.10336, 2011.01446, 2010.10771, 2003.01888, 2001.00657, 1912.01139, 1909.00161, 1711.10207, 1709.02243, 1704.00583, 1610.07031, 1110.1972, 0806.1224, 2401.17320, 2312.10405, 2504.16572, 2503.08100, 2503.04764, 2502.08833, 2411.02636, 2410.09954, 2410.01304, 2409.19771, 2409.10175, 2409.07488, 2409.04035, 2407.16680, 2407.05458, 2407.03817, 2407.03486, 2406.19655, 2405.17467, 2404.13999, 2404.00178, 2312.06184, 2310.10300, 2609.13966, 2608.25246, 2607.12362, 2606.31127, 2606.08064, 2605.30552, 2605.25409, 2605.23790, 2605.05487, 2604.16588, 1705.09975, 2608.05560, 2608.02285, 2608.01260, 2607.21267, 2604.10049, 2512.19089, 2512.12378, 2510.10496, 2510.03232, 2509.06541, 2509.00863, 2508.19230, 2507.22438, 2507.02827, 2506.16840, 2506.04983, 2505.22974, 2504.19514, 2502.02453, 2410.19864, 2410.07238, 2410.05776, 2409.06401, 2405.12070, 2404.04100, 2312.06502, 2312.00188, 2309.00485, 2308.01492, 2304.11088, 2208.02509, 2206.10926, 2206.02373, 2206.01899, 2206.01038, 2205.00254, 2204.08805, 2204.06259, 2204.04143, 2112.02637, 2112.02058, 2110.01527, 2108.08797, 2106.15444, 2106.14447, 2106.12666, 2104.11976, 2102.05020, 2101.04954, 2007.11876, 2005.10229, 2004.06180, 2003.11139, 1902.02020, 1901.05303, 1901.02001, 1803.08910, 1801.09005, 1710.02784, 1708.02179, 1707.01430, 1704.00440, 1703.01170, 1702.08623, 1602.06994, 0912.2319, 0707.1532, 0706.1758, astro-ph/0201205, 2605.22846, 2503.16557, 2502.00560, 2407.01916, 2405.19228, 2311.00514, 2310.12886, 2309.09967, 2504.21561, 2504.17771, 2504.06357, 2504.03681, 2502.14731, 2411.08216, 2411.08055, 2411.05098, 2411.04508, 2410.21670, 2410.16458, 2410.12949, 2410.12830, 2409.01448, 2408.02520, 2407.02370, 2407.00187, 2406.15659, 2406.08858, 2406.03857, 2405.19349, 2404.10383, 2403.15445, 2403.10826, 2402.14194, 2312.11929, 2608.19480, 2607.11065, 2607.10998, 2605.00888, 2604.10466, 2207.03428, 2604.22839, 2603.17324, 2603.00095, 2602.21599, 2511.06499, 2508.15299, 2508.11569, 2508.00974, 2506.03032, 2505.24876, 2505.13860, 2503.14760, 2503.06523, 2412.05055, 2411.05734, 2409.12107, 2406.08035, 2405.13896, 2405.01112, 2403.11572, 2403.08580, 2401.05469, 2312.14120, 2311.07964, 2309.06541, 2307.08262, 2307.03586, 2307.01938, 2306.13374, 2305.14468, 2305.04995, 2304.04839, 2302.04024, 2301.10523, 2212.11018, 2212.04820, 2212.02978, 2211.06663, 2208.04897, 2207.05798, 2205.02731, 2204.02573, 2202.13765, 2202.13749, 2202.12259, 2201.09077, 2201.01533, 2111.00629, 2109.13334, 2109.07307, 2109.04720, 2108.13060, 2108.08763, 2108.07329, 2107.13132, 2106.05359, 2106.00359, 2105.02769, 2104.09907, 2104.02291, 2103.05123, 2102.02115, 2102.01074, 2011.14679, 2011.09192, 2009.06756, 2006.11620, 2006.04305, 2004.09421, 2004.01555, 2003.05477, 2003.00348, 1909.02835, 1904.08916, 1901.06543, 1901.04610, 1812.11587, 1810.10658, 1809.02854, 1804.08944, 1802.00002, 1801.03604, 1712.08714, 1706.06894, 1705.09003, 1704.08765, 1704.06726, 1611.01259, 1609.07495, 1607.08128, 1606.08079, 1304.1039, 2605.10599, 2511.06140, 2409.19180, 2504.11570, 2503.19355, 2412.06258, 2411.17450, 2410.20427, 2410.01608, 2408.16638, 2408.01655, 2407.15779, 2406.16934, 2405.18565, 2405.11802, 2405.07354, 2311.16496, 2606.21146, 2607.18276, 2607.07320, 2606.09246, 2605.27636, 2605.13142, 2605.01540, 2604.08882, 2604.08722, 2604.01558, 2602.07208, 2511.19629, 2510.19300, 2509.23455, 2509.23125, 2509.05913, 2507.14368, 2507.11642, 2507.10969, 2507.08268, 2506.01385, 2505.14711, 2503.23984, 2503.20715, 2503.13956, 2503.13726, 2503.11815, 2502.17934, 2412.20733, 2412.17296, 2412.01820, 2411.03585, 2409.14588, 2407.19686, 2405.03538, 2403.11051, 2401.17741, 2312.08035, 2312.06575, 2311.08488, 2310.17193, 2310.07921, 2309.13742, 2309.13081, 2309.08726, 2308.16154, 2308.14124, 2308.04473, 2307.16811, 2304.06489, 2302.14058, 2302.02755, 2212.13993, 2212.06804, 2212.03685, 2211.12334, 2210.09389, 2209.07795, 2209.07528, 2209.05742, 2209.00451, 2208.12646, 2208.00671, 2207.07780, 2203.01374, 2202.00917, 2111.06633, 2109.06431, 2107.03141, 2107.01854, 2103.14666, 2010.13057, 2004.08010, 1908.04767, 1906.11720, 1809.07875, 1805.02501, 1710.10891, 1705.08094, 1705.04911, 1701.05141, 1701.02740, 1612.00843, 1609.02016, 1608.08041, 1511.05076, 0908.3241, astro-ph/0408498, 2602.18246, 2506.11934, 2406.00437, 2402.17459, 2401.02919, 2503.15225, 2501.14439, 2412.06794, 2412.05460, 2410.19769, 2403.12406, 2402.08742, 2311.12829, 2311.05956, 2608.25126, 2607.10121, 2607.00190, 2606.23291, 2604.20861, 2608.07513, 2606.25620, 2603.17471, 2602.12206, 2512.16968, 2510.23216, 2509.21673, 2505.20987, 2504.10035, 2503.05785, 2501.01779, 2411.04501, 2410.20508, 2408.11836, 2405.13999, 2311.12300, 2309.06802, 2308.12199, 2306.14492, 2304.05088, 2302.00123, 2211.07832, 2209.00838, 2208.01100, 2207.00585, 2206.07930, 2205.13220, 2203.06933, 2112.12478, 2110.01442, 2105.01468, 2104.10068, 2101.03541, 2012.09686, 2010.15677, 2008.02596, 2007.11678, 2006.03700, 2005.11494, 2004.09927, 2004.07544, 1907.06014, 1907.03698, 1805.05456, 1803.09689, 1610.08342, 1610.05566, 1602.05622, 1211.6005, 1204.0752, 1102.5225, 1004.1051, 0912.2302, 0811.3659, astro-ph/0302276, astro-ph/0209505, 2607.06020, 2603.13934, 2503.17646, 2502.02943, 2412.16892, 2311.12419, 2608.07932, 2605.16405, 2604.15353, 2306.03086, 2608.17060, 2602.03157, 2512.19327, 2511.14186, 2509.20168, 2507.23215, 2410.11040, 2409.07695, 2403.19501, 2309.03395, 2304.14499, 2208.05641, 2204.06859, 2111.05333, 2106.00002, 2012.14192, 2011.03794, 2008.02870, 2004.10142, 2002.06885, 2001.07944, 1909.09369, 1908.04390, 1907.12888, 1812.04453, 1802.06807, 1802.00967, 1705.06709, 1705.01759, 1609.00162, 1204.6321, astro-ph/9710012, 2505.03291, 2505.04713, 2503.00458, 2501.03674, 2411.16168, 2411.11658, 2409.07569, 2404.19383, 2404.06243, 2402.12790, 2401.01003, 2311.17351, 2311.15648, 2310.13698, 2310.13039, 2607.02269, 2606.30449, 2606.09842, 2605.23355, 2604.17065, 2210.14970, 2608.04589, 2607.02290, 2606.18805, 2606.14631, 2605.12437, 2604.24415, 2604.20285, 2604.14445, 2603.25135, 2601.20661, 2601.04369, 2601.02011, 2512.16961, 2512.02651, 2511.03880, 2510.22491, 2510.12749, 2509.11698, 2509.10729, 2509.09569, 2503.09305, 2501.12501, 2412.18204, 2404.08504, 2404.03097, 2401.17185, 2401.06940, 2308.02397, 2307.14889, 2307.00021, 2306.14490, 2304.09861, 2303.10906, 2303.03795, 2212.12240, 2211.16506, 2210.00507, 2209.14836, 2209.06999, 2207.11361, 2207.05133, 2206.11335, 2205.07185, 2205.02977, 2204.13992, 2204.03589, 2201.07370, 2112.03354, 2111.11535, 2111.01029, 2108.08362, 2108.07138, 2010.14889, 2010.08485, 2008.11672, 2004.09776, 2003.00943, 2002.03933, 2001.08010, 1908.08919, 1908.05750, 1904.09062, 1903.07221, 1810.11087, 1810.09249, 1805.09601, 1804.00309, 1712.09391, 1712.00130, 1709.07276, 1705.04503, 1705.02928, 1701.06813, 1612.03052, 1611.09158, 1611.05125, 1302.3900, astro-ph/0309438, astro-ph/0301215, 2512.24654, 2502.17478, 2412.12209, 2411.15721, 2403.06810, 2402.09650, 2607.09780, 2512.06783, 2507.02906, 2311.18259, 2307.05988, 2306.08388, 2204.04049, 2010.06444, 2002.08097, 1905.02171, 1901.02858, 1304.5315, 1302.1663, 1112.2040, astro-ph/0702189, 2511.00584, 2509.24606, 2308.00538, 2307.03959, 2307.02637, 2207.13749, 2411.06720, 2607.10413, 2602.08370, 2512.16199, 2410.02767, 2404.06827, 2302.09657, 2202.10287, 1909.05028, 1702.04829, 1108.1065, 2412.14643, 2306.17172, 2601.06053, 1512.05020, 2510.06248, astro-ph/0112501, cs/0210021.</w:t>
      </w:r>
    </w:p>
    <w:p w:rsidR="00000000" w:rsidDel="00000000" w:rsidP="00000000" w:rsidRDefault="00000000" w:rsidRPr="00000000" w14:paraId="000007E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7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[Beexly/Sports] feat: shadow prediction engine (persistent, shadow-only) + ops scheduler-liveness diagnostics (PR #412), </w:t>
      </w:r>
      <w:hyperlink r:id="rId28">
        <w:r w:rsidDel="00000000" w:rsidR="00000000" w:rsidRPr="00000000">
          <w:rPr>
            <w:rFonts w:ascii="Google Sans" w:cs="Google Sans" w:eastAsia="Google Sans" w:hAnsi="Google Sans"/>
            <w:color w:val="0000ee"/>
            <w:sz w:val="24"/>
            <w:szCs w:val="24"/>
            <w:u w:val="single"/>
            <w:rtl w:val="0"/>
          </w:rPr>
          <w:t xml:space="preserve">https://mail.google.com/mail/?extsrc=sync&amp;client=h&amp;plid=ACUX6DPegrLItz9LhtZ7NUcE6AH5LGg7bgqeGCI&amp;mid=19fedaeef89b9a4b</w:t>
        </w:r>
      </w:hyperlink>
      <w:r w:rsidDel="00000000" w:rsidR="00000000" w:rsidRPr="00000000">
        <w:rPr>
          <w:rtl w:val="0"/>
        </w:rPr>
      </w:r>
    </w:p>
    <w:p w:rsidR="00000000" w:rsidDel="00000000" w:rsidP="00000000" w:rsidRDefault="00000000" w:rsidRPr="00000000" w14:paraId="000007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Auditing Conformal Prediction, Small-Sample Calibration, and Sports Market Probabilities for GSE.docx</w:t>
      </w:r>
    </w:p>
    <w:p w:rsidR="00000000" w:rsidDel="00000000" w:rsidP="00000000" w:rsidRDefault="00000000" w:rsidRPr="00000000" w14:paraId="000007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Galaxy Sports Edge Research Audit, </w:t>
      </w:r>
      <w:hyperlink r:id="rId29">
        <w:r w:rsidDel="00000000" w:rsidR="00000000" w:rsidRPr="00000000">
          <w:rPr>
            <w:rFonts w:ascii="Google Sans" w:cs="Google Sans" w:eastAsia="Google Sans" w:hAnsi="Google Sans"/>
            <w:color w:val="0000ee"/>
            <w:sz w:val="24"/>
            <w:szCs w:val="24"/>
            <w:u w:val="single"/>
            <w:rtl w:val="0"/>
          </w:rPr>
          <w:t xml:space="preserve">https://drive.google.com/open?id=1uAWL2CCfV-FNqpkRrRyOiFf1DVuXbGVAjr00UA6drN0</w:t>
        </w:r>
      </w:hyperlink>
      <w:r w:rsidDel="00000000" w:rsidR="00000000" w:rsidRPr="00000000">
        <w:rPr>
          <w:rtl w:val="0"/>
        </w:rPr>
      </w:r>
    </w:p>
    <w:p w:rsidR="00000000" w:rsidDel="00000000" w:rsidP="00000000" w:rsidRDefault="00000000" w:rsidRPr="00000000" w14:paraId="000007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Conformalized Quantile Regression - arXiv, </w:t>
      </w:r>
      <w:hyperlink r:id="rId30">
        <w:r w:rsidDel="00000000" w:rsidR="00000000" w:rsidRPr="00000000">
          <w:rPr>
            <w:rFonts w:ascii="Google Sans" w:cs="Google Sans" w:eastAsia="Google Sans" w:hAnsi="Google Sans"/>
            <w:color w:val="0000ee"/>
            <w:sz w:val="24"/>
            <w:szCs w:val="24"/>
            <w:u w:val="single"/>
            <w:rtl w:val="0"/>
          </w:rPr>
          <w:t xml:space="preserve">https://arxiv.org/pdf/1905.03222</w:t>
        </w:r>
      </w:hyperlink>
      <w:r w:rsidDel="00000000" w:rsidR="00000000" w:rsidRPr="00000000">
        <w:rPr>
          <w:rtl w:val="0"/>
        </w:rPr>
      </w:r>
    </w:p>
    <w:p w:rsidR="00000000" w:rsidDel="00000000" w:rsidP="00000000" w:rsidRDefault="00000000" w:rsidRPr="00000000" w14:paraId="000007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[1905.02928] Predictive inference with the jackknife+ - arXiv, </w:t>
      </w:r>
      <w:hyperlink r:id="rId31">
        <w:r w:rsidDel="00000000" w:rsidR="00000000" w:rsidRPr="00000000">
          <w:rPr>
            <w:rFonts w:ascii="Google Sans" w:cs="Google Sans" w:eastAsia="Google Sans" w:hAnsi="Google Sans"/>
            <w:color w:val="0000ee"/>
            <w:sz w:val="24"/>
            <w:szCs w:val="24"/>
            <w:u w:val="single"/>
            <w:rtl w:val="0"/>
          </w:rPr>
          <w:t xml:space="preserve">https://arxiv.org/abs/1905.02928</w:t>
        </w:r>
      </w:hyperlink>
      <w:r w:rsidDel="00000000" w:rsidR="00000000" w:rsidRPr="00000000">
        <w:rPr>
          <w:rtl w:val="0"/>
        </w:rPr>
      </w:r>
    </w:p>
    <w:p w:rsidR="00000000" w:rsidDel="00000000" w:rsidP="00000000" w:rsidRDefault="00000000" w:rsidRPr="00000000" w14:paraId="000007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Randomness and early termination: what makes a game exciting?, </w:t>
      </w:r>
      <w:hyperlink r:id="rId32">
        <w:r w:rsidDel="00000000" w:rsidR="00000000" w:rsidRPr="00000000">
          <w:rPr>
            <w:rFonts w:ascii="Google Sans" w:cs="Google Sans" w:eastAsia="Google Sans" w:hAnsi="Google Sans"/>
            <w:color w:val="0000ee"/>
            <w:sz w:val="24"/>
            <w:szCs w:val="24"/>
            <w:u w:val="single"/>
            <w:rtl w:val="0"/>
          </w:rPr>
          <w:t xml:space="preserve">https://arxiv.org/abs/2306.07133</w:t>
        </w:r>
      </w:hyperlink>
      <w:r w:rsidDel="00000000" w:rsidR="00000000" w:rsidRPr="00000000">
        <w:rPr>
          <w:rtl w:val="0"/>
        </w:rPr>
      </w:r>
    </w:p>
    <w:p w:rsidR="00000000" w:rsidDel="00000000" w:rsidP="00000000" w:rsidRDefault="00000000" w:rsidRPr="00000000" w14:paraId="000007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should one stop the most exciting game? Sequential, </w:t>
      </w:r>
      <w:hyperlink r:id="rId33">
        <w:r w:rsidDel="00000000" w:rsidR="00000000" w:rsidRPr="00000000">
          <w:rPr>
            <w:rFonts w:ascii="Google Sans" w:cs="Google Sans" w:eastAsia="Google Sans" w:hAnsi="Google Sans"/>
            <w:color w:val="0000ee"/>
            <w:sz w:val="24"/>
            <w:szCs w:val="24"/>
            <w:u w:val="single"/>
            <w:rtl w:val="0"/>
          </w:rPr>
          <w:t xml:space="preserve">https://papers.cool/arxiv/2608.12291</w:t>
        </w:r>
      </w:hyperlink>
      <w:r w:rsidDel="00000000" w:rsidR="00000000" w:rsidRPr="00000000">
        <w:rPr>
          <w:rtl w:val="0"/>
        </w:rPr>
      </w:r>
    </w:p>
    <w:p w:rsidR="00000000" w:rsidDel="00000000" w:rsidP="00000000" w:rsidRDefault="00000000" w:rsidRPr="00000000" w14:paraId="000007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by betting: A strategy for statistica - Oxford Academic, </w:t>
      </w:r>
      <w:hyperlink r:id="rId34">
        <w:r w:rsidDel="00000000" w:rsidR="00000000" w:rsidRPr="00000000">
          <w:rPr>
            <w:rFonts w:ascii="Google Sans" w:cs="Google Sans" w:eastAsia="Google Sans" w:hAnsi="Google Sans"/>
            <w:color w:val="0000ee"/>
            <w:sz w:val="24"/>
            <w:szCs w:val="24"/>
            <w:u w:val="single"/>
            <w:rtl w:val="0"/>
          </w:rPr>
          <w:t xml:space="preserve">https://academic.oup.com/jrsssa/article-pdf/184/2/465/49324993/jrsssa_184_2_465.pdf</w:t>
        </w:r>
      </w:hyperlink>
      <w:r w:rsidDel="00000000" w:rsidR="00000000" w:rsidRPr="00000000">
        <w:rPr>
          <w:rtl w:val="0"/>
        </w:rPr>
      </w:r>
    </w:p>
    <w:p w:rsidR="00000000" w:rsidDel="00000000" w:rsidP="00000000" w:rsidRDefault="00000000" w:rsidRPr="00000000" w14:paraId="000007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generative approach to frame-level multi-competitor races,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https://www.researchgate.net/publication/380903112_A_generative_approach_to_frame-level_multi-competitor_races</w:t>
        </w:r>
      </w:hyperlink>
      <w:r w:rsidDel="00000000" w:rsidR="00000000" w:rsidRPr="00000000">
        <w:rPr>
          <w:rtl w:val="0"/>
        </w:rPr>
      </w:r>
    </w:p>
    <w:p w:rsidR="00000000" w:rsidDel="00000000" w:rsidP="00000000" w:rsidRDefault="00000000" w:rsidRPr="00000000" w14:paraId="000007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field theory in motion: Revealing latent potentials in soccer, </w:t>
      </w:r>
      <w:hyperlink r:id="rId36">
        <w:r w:rsidDel="00000000" w:rsidR="00000000" w:rsidRPr="00000000">
          <w:rPr>
            <w:rFonts w:ascii="Google Sans" w:cs="Google Sans" w:eastAsia="Google Sans" w:hAnsi="Google Sans"/>
            <w:color w:val="0000ee"/>
            <w:sz w:val="24"/>
            <w:szCs w:val="24"/>
            <w:u w:val="single"/>
            <w:rtl w:val="0"/>
          </w:rPr>
          <w:t xml:space="preserve">https://arxiv.org/pdf/2607.27838</w:t>
        </w:r>
      </w:hyperlink>
      <w:r w:rsidDel="00000000" w:rsidR="00000000" w:rsidRPr="00000000">
        <w:rPr>
          <w:rtl w:val="0"/>
        </w:rPr>
      </w:r>
    </w:p>
    <w:p w:rsidR="00000000" w:rsidDel="00000000" w:rsidP="00000000" w:rsidRDefault="00000000" w:rsidRPr="00000000" w14:paraId="000007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Interplay between pitch control and top speed in soccer,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https://www.researchgate.net/publication/391219926_Interplay_between_pitch_control_and_top_speed_in_soccer_The_stamina_factor</w:t>
        </w:r>
      </w:hyperlink>
      <w:r w:rsidDel="00000000" w:rsidR="00000000" w:rsidRPr="00000000">
        <w:rPr>
          <w:rtl w:val="0"/>
        </w:rPr>
      </w:r>
    </w:p>
    <w:p w:rsidR="00000000" w:rsidDel="00000000" w:rsidP="00000000" w:rsidRDefault="00000000" w:rsidRPr="00000000" w14:paraId="000007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 Million Navier-Stokes Problem That OpenAI Solved With $15, </w:t>
      </w:r>
      <w:hyperlink r:id="rId38">
        <w:r w:rsidDel="00000000" w:rsidR="00000000" w:rsidRPr="00000000">
          <w:rPr>
            <w:rFonts w:ascii="Google Sans" w:cs="Google Sans" w:eastAsia="Google Sans" w:hAnsi="Google Sans"/>
            <w:color w:val="0000ee"/>
            <w:sz w:val="24"/>
            <w:szCs w:val="24"/>
            <w:u w:val="single"/>
            <w:rtl w:val="0"/>
          </w:rPr>
          <w:t xml:space="preserve">https://www.youtube.com/shorts/AfEv4qKOdYs</w:t>
        </w:r>
      </w:hyperlink>
      <w:r w:rsidDel="00000000" w:rsidR="00000000" w:rsidRPr="00000000">
        <w:rPr>
          <w:rtl w:val="0"/>
        </w:rPr>
      </w:r>
    </w:p>
    <w:p w:rsidR="00000000" w:rsidDel="00000000" w:rsidP="00000000" w:rsidRDefault="00000000" w:rsidRPr="00000000" w14:paraId="000007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Chess and Atari to StarCraft and Beyond: How Game AI is,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https://www.researchgate.net/publication/339348379_From_Chess_and_Atari_to_StarCraft_and_Beyond_How_Game_AI_is_Driving_the_World_of_AI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2.png"/><Relationship Id="rId21" Type="http://schemas.openxmlformats.org/officeDocument/2006/relationships/image" Target="media/image18.png"/><Relationship Id="rId24" Type="http://schemas.openxmlformats.org/officeDocument/2006/relationships/image" Target="media/image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8.png"/><Relationship Id="rId25" Type="http://schemas.openxmlformats.org/officeDocument/2006/relationships/image" Target="media/image2.png"/><Relationship Id="rId28" Type="http://schemas.openxmlformats.org/officeDocument/2006/relationships/hyperlink" Target="https://mail.google.com/mail/?extsrc=sync&amp;client=h&amp;plid=ACUX6DPegrLItz9LhtZ7NUcE6AH5LGg7bgqeGCI&amp;mid=19fedaeef89b9a4b" TargetMode="External"/><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drive.google.com/open?id=1uAWL2CCfV-FNqpkRrRyOiFf1DVuXbGVAjr00UA6drN0" TargetMode="External"/><Relationship Id="rId7" Type="http://schemas.openxmlformats.org/officeDocument/2006/relationships/image" Target="media/image5.png"/><Relationship Id="rId8" Type="http://schemas.openxmlformats.org/officeDocument/2006/relationships/image" Target="media/image7.png"/><Relationship Id="rId31" Type="http://schemas.openxmlformats.org/officeDocument/2006/relationships/hyperlink" Target="https://arxiv.org/abs/1905.02928" TargetMode="External"/><Relationship Id="rId30" Type="http://schemas.openxmlformats.org/officeDocument/2006/relationships/hyperlink" Target="https://arxiv.org/pdf/1905.03222" TargetMode="External"/><Relationship Id="rId11" Type="http://schemas.openxmlformats.org/officeDocument/2006/relationships/image" Target="media/image9.png"/><Relationship Id="rId33" Type="http://schemas.openxmlformats.org/officeDocument/2006/relationships/hyperlink" Target="https://papers.cool/arxiv/2608.12291" TargetMode="External"/><Relationship Id="rId10" Type="http://schemas.openxmlformats.org/officeDocument/2006/relationships/image" Target="media/image13.png"/><Relationship Id="rId32" Type="http://schemas.openxmlformats.org/officeDocument/2006/relationships/hyperlink" Target="https://arxiv.org/abs/2306.07133" TargetMode="External"/><Relationship Id="rId13" Type="http://schemas.openxmlformats.org/officeDocument/2006/relationships/image" Target="media/image20.png"/><Relationship Id="rId35" Type="http://schemas.openxmlformats.org/officeDocument/2006/relationships/hyperlink" Target="https://www.researchgate.net/publication/380903112_A_generative_approach_to_frame-level_multi-competitor_races" TargetMode="External"/><Relationship Id="rId12" Type="http://schemas.openxmlformats.org/officeDocument/2006/relationships/image" Target="media/image11.png"/><Relationship Id="rId34" Type="http://schemas.openxmlformats.org/officeDocument/2006/relationships/hyperlink" Target="https://academic.oup.com/jrsssa/article-pdf/184/2/465/49324993/jrsssa_184_2_465.pdf" TargetMode="External"/><Relationship Id="rId15" Type="http://schemas.openxmlformats.org/officeDocument/2006/relationships/image" Target="media/image12.png"/><Relationship Id="rId37" Type="http://schemas.openxmlformats.org/officeDocument/2006/relationships/hyperlink" Target="https://www.researchgate.net/publication/391219926_Interplay_between_pitch_control_and_top_speed_in_soccer_The_stamina_factor" TargetMode="External"/><Relationship Id="rId14" Type="http://schemas.openxmlformats.org/officeDocument/2006/relationships/image" Target="media/image19.png"/><Relationship Id="rId36" Type="http://schemas.openxmlformats.org/officeDocument/2006/relationships/hyperlink" Target="https://arxiv.org/pdf/2607.27838" TargetMode="External"/><Relationship Id="rId17" Type="http://schemas.openxmlformats.org/officeDocument/2006/relationships/image" Target="media/image14.png"/><Relationship Id="rId39" Type="http://schemas.openxmlformats.org/officeDocument/2006/relationships/hyperlink" Target="https://www.researchgate.net/publication/339348379_From_Chess_and_Atari_to_StarCraft_and_Beyond_How_Game_AI_is_Driving_the_World_of_AI" TargetMode="External"/><Relationship Id="rId16" Type="http://schemas.openxmlformats.org/officeDocument/2006/relationships/image" Target="media/image21.png"/><Relationship Id="rId38" Type="http://schemas.openxmlformats.org/officeDocument/2006/relationships/hyperlink" Target="https://www.youtube.com/shorts/AfEv4qKOdYs" TargetMode="External"/><Relationship Id="rId19" Type="http://schemas.openxmlformats.org/officeDocument/2006/relationships/image" Target="media/image15.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