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Baxley v. Turner Construction / CTS LoneStar JV</w:t>
      </w:r>
    </w:p>
    <w:p>
      <w:pPr>
        <w:spacing w:after="40"/>
      </w:pPr>
      <w:r>
        <w:rPr>
          <w:b/>
          <w:bCs/>
          <w:i w:val="false"/>
          <w:iCs w:val="false"/>
          <w:sz w:val="24"/>
          <w:szCs w:val="24"/>
        </w:rPr>
        <w:t xml:space="preserve">Supporting Documentation: Cover Memo and Exhibit Index</w:t>
      </w:r>
    </w:p>
    <w:p>
      <w:pPr>
        <w:spacing w:after="240"/>
      </w:pPr>
      <w:r>
        <w:rPr>
          <w:b w:val="false"/>
          <w:bCs w:val="false"/>
          <w:i/>
          <w:iCs/>
          <w:sz w:val="19"/>
          <w:szCs w:val="19"/>
        </w:rPr>
        <w:t xml:space="preserve">Prepared by Garrett Baxley for Rob Wiley P.C.  |  Matter Baxley-AG-10834-26  |  August 2026</w:t>
      </w:r>
    </w:p>
    <w:p>
      <w:pPr>
        <w:pStyle w:val="Heading2"/>
        <w:spacing w:after="120" w:before="240"/>
      </w:pPr>
      <w:r>
        <w:t xml:space="preserve">Purpose</w:t>
      </w:r>
    </w:p>
    <w:p>
      <w:pPr>
        <w:spacing w:after="120"/>
      </w:pPr>
      <w:r>
        <w:rPr>
          <w:b w:val="false"/>
          <w:bCs w:val="false"/>
          <w:i w:val="false"/>
          <w:iCs w:val="false"/>
          <w:sz w:val="22"/>
          <w:szCs w:val="22"/>
        </w:rPr>
        <w:t xml:space="preserve">This packet responds to the firm's request for documentation of my disability disclosure and accommodation requests, and it backs up each point in my August letter. Section A alone answers the firm's specific request. The remaining sections organize the documents behind the pretext, retaliation, device, and damages issues so they can be reviewed quickly before our call. Every item is a document I hold today unless noted as a testimony item or a capture step. Native files, meaning original emails, message exports, and file metadata, are available for any exhibit on request.</w:t>
      </w:r>
    </w:p>
    <w:p>
      <w:pPr>
        <w:pStyle w:val="Heading2"/>
        <w:spacing w:after="120" w:before="240"/>
      </w:pPr>
      <w:r>
        <w:t xml:space="preserve">A. Disclosure and Accommodation Record (the firm's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4260"/>
      </w:tblGrid>
      <w:tr>
        <w:tc>
          <w:tcPr>
            <w:tcW w:type="dxa" w:w="1"/>
            <w:shd w:fill="E8E8E8" w:val="clear"/>
            <w:tcMar>
              <w:top w:type="dxa" w:w="60"/>
              <w:left w:type="dxa" w:w="80"/>
              <w:bottom w:type="dxa" w:w="60"/>
              <w:right w:type="dxa" w:w="80"/>
            </w:tcMar>
          </w:tcPr>
          <w:p>
            <w:r>
              <w:rPr>
                <w:b/>
                <w:bCs/>
                <w:sz w:val="19"/>
                <w:szCs w:val="19"/>
              </w:rPr>
              <w:t xml:space="preserve">Ex.</w:t>
            </w:r>
          </w:p>
        </w:tc>
        <w:tc>
          <w:tcPr>
            <w:tcW w:type="dxa" w:w="1"/>
            <w:shd w:fill="E8E8E8" w:val="clear"/>
            <w:tcMar>
              <w:top w:type="dxa" w:w="60"/>
              <w:left w:type="dxa" w:w="80"/>
              <w:bottom w:type="dxa" w:w="60"/>
              <w:right w:type="dxa" w:w="80"/>
            </w:tcMar>
          </w:tcPr>
          <w:p>
            <w:r>
              <w:rPr>
                <w:b/>
                <w:bCs/>
                <w:sz w:val="19"/>
                <w:szCs w:val="19"/>
              </w:rPr>
              <w:t xml:space="preserve">Date</w:t>
            </w:r>
          </w:p>
        </w:tc>
        <w:tc>
          <w:tcPr>
            <w:tcW w:type="dxa" w:w="1"/>
            <w:shd w:fill="E8E8E8" w:val="clear"/>
            <w:tcMar>
              <w:top w:type="dxa" w:w="60"/>
              <w:left w:type="dxa" w:w="80"/>
              <w:bottom w:type="dxa" w:w="60"/>
              <w:right w:type="dxa" w:w="80"/>
            </w:tcMar>
          </w:tcPr>
          <w:p>
            <w:r>
              <w:rPr>
                <w:b/>
                <w:bCs/>
                <w:sz w:val="19"/>
                <w:szCs w:val="19"/>
              </w:rPr>
              <w:t xml:space="preserve">Document</w:t>
            </w:r>
          </w:p>
        </w:tc>
        <w:tc>
          <w:tcPr>
            <w:tcW w:type="dxa" w:w="1"/>
            <w:shd w:fill="E8E8E8" w:val="clear"/>
            <w:tcMar>
              <w:top w:type="dxa" w:w="60"/>
              <w:left w:type="dxa" w:w="80"/>
              <w:bottom w:type="dxa" w:w="60"/>
              <w:right w:type="dxa" w:w="80"/>
            </w:tcMar>
          </w:tcPr>
          <w:p>
            <w:r>
              <w:rPr>
                <w:b/>
                <w:bCs/>
                <w:sz w:val="19"/>
                <w:szCs w:val="19"/>
              </w:rPr>
              <w:t xml:space="preserve">What it shows</w:t>
            </w:r>
          </w:p>
        </w:tc>
      </w:tr>
      <w:tr>
        <w:tc>
          <w:tcPr>
            <w:tcW w:type="dxa" w:w="1"/>
            <w:tcMar>
              <w:top w:type="dxa" w:w="60"/>
              <w:left w:type="dxa" w:w="80"/>
              <w:bottom w:type="dxa" w:w="60"/>
              <w:right w:type="dxa" w:w="80"/>
            </w:tcMar>
          </w:tcPr>
          <w:p>
            <w:r>
              <w:rPr>
                <w:b w:val="false"/>
                <w:bCs w:val="false"/>
                <w:sz w:val="19"/>
                <w:szCs w:val="19"/>
              </w:rPr>
              <w:t xml:space="preserve">A-1</w:t>
            </w:r>
          </w:p>
        </w:tc>
        <w:tc>
          <w:tcPr>
            <w:tcW w:type="dxa" w:w="1"/>
            <w:tcMar>
              <w:top w:type="dxa" w:w="60"/>
              <w:left w:type="dxa" w:w="80"/>
              <w:bottom w:type="dxa" w:w="60"/>
              <w:right w:type="dxa" w:w="80"/>
            </w:tcMar>
          </w:tcPr>
          <w:p>
            <w:r>
              <w:rPr>
                <w:b w:val="false"/>
                <w:bCs w:val="false"/>
                <w:sz w:val="19"/>
                <w:szCs w:val="19"/>
              </w:rPr>
              <w:t xml:space="preserve">Feb 16, 2026</w:t>
            </w:r>
          </w:p>
        </w:tc>
        <w:tc>
          <w:tcPr>
            <w:tcW w:type="dxa" w:w="1"/>
            <w:tcMar>
              <w:top w:type="dxa" w:w="60"/>
              <w:left w:type="dxa" w:w="80"/>
              <w:bottom w:type="dxa" w:w="60"/>
              <w:right w:type="dxa" w:w="80"/>
            </w:tcMar>
          </w:tcPr>
          <w:p>
            <w:r>
              <w:rPr>
                <w:b w:val="false"/>
                <w:bCs w:val="false"/>
                <w:sz w:val="19"/>
                <w:szCs w:val="19"/>
              </w:rPr>
              <w:t xml:space="preserve">GB Owner's Manual (.docx) with file metadata</w:t>
            </w:r>
          </w:p>
        </w:tc>
        <w:tc>
          <w:tcPr>
            <w:tcW w:type="dxa" w:w="1"/>
            <w:tcMar>
              <w:top w:type="dxa" w:w="60"/>
              <w:left w:type="dxa" w:w="80"/>
              <w:bottom w:type="dxa" w:w="60"/>
              <w:right w:type="dxa" w:w="80"/>
            </w:tcMar>
          </w:tcPr>
          <w:p>
            <w:r>
              <w:rPr>
                <w:b w:val="false"/>
                <w:bCs w:val="false"/>
                <w:sz w:val="19"/>
                <w:szCs w:val="19"/>
              </w:rPr>
              <w:t xml:space="preserve">My written disability disclosure ("we discussed that I am on the spectrum") and a direct request for rigorous coaching, prepared on Turner's own program template authored by Jill Lause. File metadata shows it was finalized Feb 16, 2026 at 4:01 PM CT by my Turner account. Sent to Corina Murguia on or about Feb 17, eleven days before the Feb 27 verbal warning.</w:t>
            </w:r>
          </w:p>
        </w:tc>
      </w:tr>
      <w:tr>
        <w:tc>
          <w:tcPr>
            <w:tcW w:type="dxa" w:w="1"/>
            <w:tcMar>
              <w:top w:type="dxa" w:w="60"/>
              <w:left w:type="dxa" w:w="80"/>
              <w:bottom w:type="dxa" w:w="60"/>
              <w:right w:type="dxa" w:w="80"/>
            </w:tcMar>
          </w:tcPr>
          <w:p>
            <w:r>
              <w:rPr>
                <w:b w:val="false"/>
                <w:bCs w:val="false"/>
                <w:sz w:val="19"/>
                <w:szCs w:val="19"/>
              </w:rPr>
              <w:t xml:space="preserve">A-2</w:t>
            </w:r>
          </w:p>
        </w:tc>
        <w:tc>
          <w:tcPr>
            <w:tcW w:type="dxa" w:w="1"/>
            <w:tcMar>
              <w:top w:type="dxa" w:w="60"/>
              <w:left w:type="dxa" w:w="80"/>
              <w:bottom w:type="dxa" w:w="60"/>
              <w:right w:type="dxa" w:w="80"/>
            </w:tcMar>
          </w:tcPr>
          <w:p>
            <w:r>
              <w:rPr>
                <w:b w:val="false"/>
                <w:bCs w:val="false"/>
                <w:sz w:val="19"/>
                <w:szCs w:val="19"/>
              </w:rPr>
              <w:t xml:space="preserve">Jan 2026</w:t>
            </w:r>
          </w:p>
        </w:tc>
        <w:tc>
          <w:tcPr>
            <w:tcW w:type="dxa" w:w="1"/>
            <w:tcMar>
              <w:top w:type="dxa" w:w="60"/>
              <w:left w:type="dxa" w:w="80"/>
              <w:bottom w:type="dxa" w:w="60"/>
              <w:right w:type="dxa" w:w="80"/>
            </w:tcMar>
          </w:tcPr>
          <w:p>
            <w:r>
              <w:rPr>
                <w:b w:val="false"/>
                <w:bCs w:val="false"/>
                <w:sz w:val="19"/>
                <w:szCs w:val="19"/>
              </w:rPr>
              <w:t xml:space="preserve">January in-person disclosure to Corina Murguia</w:t>
            </w:r>
          </w:p>
        </w:tc>
        <w:tc>
          <w:tcPr>
            <w:tcW w:type="dxa" w:w="1"/>
            <w:tcMar>
              <w:top w:type="dxa" w:w="60"/>
              <w:left w:type="dxa" w:w="80"/>
              <w:bottom w:type="dxa" w:w="60"/>
              <w:right w:type="dxa" w:w="80"/>
            </w:tcMar>
          </w:tcPr>
          <w:p>
            <w:r>
              <w:rPr>
                <w:b w:val="false"/>
                <w:bCs w:val="false"/>
                <w:sz w:val="19"/>
                <w:szCs w:val="19"/>
              </w:rPr>
              <w:t xml:space="preserve">Disclosure of autism, anxiety, and depression in person during her January site visit. Testimony item, to be corroborated by travel and calendar records.</w:t>
            </w:r>
          </w:p>
        </w:tc>
      </w:tr>
      <w:tr>
        <w:tc>
          <w:tcPr>
            <w:tcW w:type="dxa" w:w="1"/>
            <w:tcMar>
              <w:top w:type="dxa" w:w="60"/>
              <w:left w:type="dxa" w:w="80"/>
              <w:bottom w:type="dxa" w:w="60"/>
              <w:right w:type="dxa" w:w="80"/>
            </w:tcMar>
          </w:tcPr>
          <w:p>
            <w:r>
              <w:rPr>
                <w:b w:val="false"/>
                <w:bCs w:val="false"/>
                <w:sz w:val="19"/>
                <w:szCs w:val="19"/>
              </w:rPr>
              <w:t xml:space="preserve">A-3</w:t>
            </w:r>
          </w:p>
        </w:tc>
        <w:tc>
          <w:tcPr>
            <w:tcW w:type="dxa" w:w="1"/>
            <w:tcMar>
              <w:top w:type="dxa" w:w="60"/>
              <w:left w:type="dxa" w:w="80"/>
              <w:bottom w:type="dxa" w:w="60"/>
              <w:right w:type="dxa" w:w="80"/>
            </w:tcMar>
          </w:tcPr>
          <w:p>
            <w:r>
              <w:rPr>
                <w:b w:val="false"/>
                <w:bCs w:val="false"/>
                <w:sz w:val="19"/>
                <w:szCs w:val="19"/>
              </w:rPr>
              <w:t xml:space="preserve">Feb 16, 2026</w:t>
            </w:r>
          </w:p>
        </w:tc>
        <w:tc>
          <w:tcPr>
            <w:tcW w:type="dxa" w:w="1"/>
            <w:tcMar>
              <w:top w:type="dxa" w:w="60"/>
              <w:left w:type="dxa" w:w="80"/>
              <w:bottom w:type="dxa" w:w="60"/>
              <w:right w:type="dxa" w:w="80"/>
            </w:tcMar>
          </w:tcPr>
          <w:p>
            <w:r>
              <w:rPr>
                <w:b w:val="false"/>
                <w:bCs w:val="false"/>
                <w:sz w:val="19"/>
                <w:szCs w:val="19"/>
              </w:rPr>
              <w:t xml:space="preserve">Lyra EAP email, 6:04 PM (turner.lyrahealth.com)</w:t>
            </w:r>
          </w:p>
        </w:tc>
        <w:tc>
          <w:tcPr>
            <w:tcW w:type="dxa" w:w="1"/>
            <w:tcMar>
              <w:top w:type="dxa" w:w="60"/>
              <w:left w:type="dxa" w:w="80"/>
              <w:bottom w:type="dxa" w:w="60"/>
              <w:right w:type="dxa" w:w="80"/>
            </w:tcMar>
          </w:tcPr>
          <w:p>
            <w:r>
              <w:rPr>
                <w:b w:val="false"/>
                <w:bCs w:val="false"/>
                <w:sz w:val="19"/>
                <w:szCs w:val="19"/>
              </w:rPr>
              <w:t xml:space="preserve">My first outreach to Turner's EAP, made the same day the Owner's Manual was finalized. A care navigator responded with provider options.</w:t>
            </w:r>
          </w:p>
        </w:tc>
      </w:tr>
      <w:tr>
        <w:tc>
          <w:tcPr>
            <w:tcW w:type="dxa" w:w="1"/>
            <w:tcMar>
              <w:top w:type="dxa" w:w="60"/>
              <w:left w:type="dxa" w:w="80"/>
              <w:bottom w:type="dxa" w:w="60"/>
              <w:right w:type="dxa" w:w="80"/>
            </w:tcMar>
          </w:tcPr>
          <w:p>
            <w:r>
              <w:rPr>
                <w:b w:val="false"/>
                <w:bCs w:val="false"/>
                <w:sz w:val="19"/>
                <w:szCs w:val="19"/>
              </w:rPr>
              <w:t xml:space="preserve">A-4</w:t>
            </w:r>
          </w:p>
        </w:tc>
        <w:tc>
          <w:tcPr>
            <w:tcW w:type="dxa" w:w="1"/>
            <w:tcMar>
              <w:top w:type="dxa" w:w="60"/>
              <w:left w:type="dxa" w:w="80"/>
              <w:bottom w:type="dxa" w:w="60"/>
              <w:right w:type="dxa" w:w="80"/>
            </w:tcMar>
          </w:tcPr>
          <w:p>
            <w:r>
              <w:rPr>
                <w:b w:val="false"/>
                <w:bCs w:val="false"/>
                <w:sz w:val="19"/>
                <w:szCs w:val="19"/>
              </w:rPr>
              <w:t xml:space="preserve">Feb 16, 2026</w:t>
            </w:r>
          </w:p>
        </w:tc>
        <w:tc>
          <w:tcPr>
            <w:tcW w:type="dxa" w:w="1"/>
            <w:tcMar>
              <w:top w:type="dxa" w:w="60"/>
              <w:left w:type="dxa" w:w="80"/>
              <w:bottom w:type="dxa" w:w="60"/>
              <w:right w:type="dxa" w:w="80"/>
            </w:tcMar>
          </w:tcPr>
          <w:p>
            <w:r>
              <w:rPr>
                <w:b w:val="false"/>
                <w:bCs w:val="false"/>
                <w:sz w:val="19"/>
                <w:szCs w:val="19"/>
              </w:rPr>
              <w:t xml:space="preserve">Lyra emails, 6:37 PM and 7:29 PM</w:t>
            </w:r>
          </w:p>
        </w:tc>
        <w:tc>
          <w:tcPr>
            <w:tcW w:type="dxa" w:w="1"/>
            <w:tcMar>
              <w:top w:type="dxa" w:w="60"/>
              <w:left w:type="dxa" w:w="80"/>
              <w:bottom w:type="dxa" w:w="60"/>
              <w:right w:type="dxa" w:w="80"/>
            </w:tcMar>
          </w:tcPr>
          <w:p>
            <w:r>
              <w:rPr>
                <w:b w:val="false"/>
                <w:bCs w:val="false"/>
                <w:sz w:val="19"/>
                <w:szCs w:val="19"/>
              </w:rPr>
              <w:t xml:space="preserve">Care escalated to medication-evaluation provider options the same evening, with a booking confirmed with a licensed clinician.</w:t>
            </w:r>
          </w:p>
        </w:tc>
      </w:tr>
      <w:tr>
        <w:tc>
          <w:tcPr>
            <w:tcW w:type="dxa" w:w="1"/>
            <w:tcMar>
              <w:top w:type="dxa" w:w="60"/>
              <w:left w:type="dxa" w:w="80"/>
              <w:bottom w:type="dxa" w:w="60"/>
              <w:right w:type="dxa" w:w="80"/>
            </w:tcMar>
          </w:tcPr>
          <w:p>
            <w:r>
              <w:rPr>
                <w:b w:val="false"/>
                <w:bCs w:val="false"/>
                <w:sz w:val="19"/>
                <w:szCs w:val="19"/>
              </w:rPr>
              <w:t xml:space="preserve">A-5</w:t>
            </w:r>
          </w:p>
        </w:tc>
        <w:tc>
          <w:tcPr>
            <w:tcW w:type="dxa" w:w="1"/>
            <w:tcMar>
              <w:top w:type="dxa" w:w="60"/>
              <w:left w:type="dxa" w:w="80"/>
              <w:bottom w:type="dxa" w:w="60"/>
              <w:right w:type="dxa" w:w="80"/>
            </w:tcMar>
          </w:tcPr>
          <w:p>
            <w:r>
              <w:rPr>
                <w:b w:val="false"/>
                <w:bCs w:val="false"/>
                <w:sz w:val="19"/>
                <w:szCs w:val="19"/>
              </w:rPr>
              <w:t xml:space="preserve">Feb 18, 2026</w:t>
            </w:r>
          </w:p>
        </w:tc>
        <w:tc>
          <w:tcPr>
            <w:tcW w:type="dxa" w:w="1"/>
            <w:tcMar>
              <w:top w:type="dxa" w:w="60"/>
              <w:left w:type="dxa" w:w="80"/>
              <w:bottom w:type="dxa" w:w="60"/>
              <w:right w:type="dxa" w:w="80"/>
            </w:tcMar>
          </w:tcPr>
          <w:p>
            <w:r>
              <w:rPr>
                <w:b w:val="false"/>
                <w:bCs w:val="false"/>
                <w:sz w:val="19"/>
                <w:szCs w:val="19"/>
              </w:rPr>
              <w:t xml:space="preserve">Call with Corina (my contemporaneous account)</w:t>
            </w:r>
          </w:p>
        </w:tc>
        <w:tc>
          <w:tcPr>
            <w:tcW w:type="dxa" w:w="1"/>
            <w:tcMar>
              <w:top w:type="dxa" w:w="60"/>
              <w:left w:type="dxa" w:w="80"/>
              <w:bottom w:type="dxa" w:w="60"/>
              <w:right w:type="dxa" w:w="80"/>
            </w:tcMar>
          </w:tcPr>
          <w:p>
            <w:r>
              <w:rPr>
                <w:b w:val="false"/>
                <w:bCs w:val="false"/>
                <w:sz w:val="19"/>
                <w:szCs w:val="19"/>
              </w:rPr>
              <w:t xml:space="preserve">Corina raised the topic of depression and asked what I needed. I answered her. Testimony item; corroboration through her records in discovery.</w:t>
            </w:r>
          </w:p>
        </w:tc>
      </w:tr>
      <w:tr>
        <w:tc>
          <w:tcPr>
            <w:tcW w:type="dxa" w:w="1"/>
            <w:tcMar>
              <w:top w:type="dxa" w:w="60"/>
              <w:left w:type="dxa" w:w="80"/>
              <w:bottom w:type="dxa" w:w="60"/>
              <w:right w:type="dxa" w:w="80"/>
            </w:tcMar>
          </w:tcPr>
          <w:p>
            <w:r>
              <w:rPr>
                <w:b w:val="false"/>
                <w:bCs w:val="false"/>
                <w:sz w:val="19"/>
                <w:szCs w:val="19"/>
              </w:rPr>
              <w:t xml:space="preserve">A-6</w:t>
            </w:r>
          </w:p>
        </w:tc>
        <w:tc>
          <w:tcPr>
            <w:tcW w:type="dxa" w:w="1"/>
            <w:tcMar>
              <w:top w:type="dxa" w:w="60"/>
              <w:left w:type="dxa" w:w="80"/>
              <w:bottom w:type="dxa" w:w="60"/>
              <w:right w:type="dxa" w:w="80"/>
            </w:tcMar>
          </w:tcPr>
          <w:p>
            <w:r>
              <w:rPr>
                <w:b w:val="false"/>
                <w:bCs w:val="false"/>
                <w:sz w:val="19"/>
                <w:szCs w:val="19"/>
              </w:rPr>
              <w:t xml:space="preserve">Feb 23 and Mar 21, 2026</w:t>
            </w:r>
          </w:p>
        </w:tc>
        <w:tc>
          <w:tcPr>
            <w:tcW w:type="dxa" w:w="1"/>
            <w:tcMar>
              <w:top w:type="dxa" w:w="60"/>
              <w:left w:type="dxa" w:w="80"/>
              <w:bottom w:type="dxa" w:w="60"/>
              <w:right w:type="dxa" w:w="80"/>
            </w:tcMar>
          </w:tcPr>
          <w:p>
            <w:r>
              <w:rPr>
                <w:b w:val="false"/>
                <w:bCs w:val="false"/>
                <w:sz w:val="19"/>
                <w:szCs w:val="19"/>
              </w:rPr>
              <w:t xml:space="preserve">Jeff Dolan text messages</w:t>
            </w:r>
          </w:p>
        </w:tc>
        <w:tc>
          <w:tcPr>
            <w:tcW w:type="dxa" w:w="1"/>
            <w:tcMar>
              <w:top w:type="dxa" w:w="60"/>
              <w:left w:type="dxa" w:w="80"/>
              <w:bottom w:type="dxa" w:w="60"/>
              <w:right w:type="dxa" w:w="80"/>
            </w:tcMar>
          </w:tcPr>
          <w:p>
            <w:r>
              <w:rPr>
                <w:b w:val="false"/>
                <w:bCs w:val="false"/>
                <w:sz w:val="19"/>
                <w:szCs w:val="19"/>
              </w:rPr>
              <w:t xml:space="preserve">The person who signed the termination letter, in writing: "doing great things for us under a difficult situation... stay positive" (Feb 23), "Did you get any rest last night?" (Mar 21), telling me to call if I needed to talk, and relaying that Corina and Sydney wanted to make sure I was okay. He knew I was struggling.</w:t>
            </w:r>
          </w:p>
        </w:tc>
      </w:tr>
      <w:tr>
        <w:tc>
          <w:tcPr>
            <w:tcW w:type="dxa" w:w="1"/>
            <w:tcMar>
              <w:top w:type="dxa" w:w="60"/>
              <w:left w:type="dxa" w:w="80"/>
              <w:bottom w:type="dxa" w:w="60"/>
              <w:right w:type="dxa" w:w="80"/>
            </w:tcMar>
          </w:tcPr>
          <w:p>
            <w:r>
              <w:rPr>
                <w:b w:val="false"/>
                <w:bCs w:val="false"/>
                <w:sz w:val="19"/>
                <w:szCs w:val="19"/>
              </w:rPr>
              <w:t xml:space="preserve">A-7</w:t>
            </w:r>
          </w:p>
        </w:tc>
        <w:tc>
          <w:tcPr>
            <w:tcW w:type="dxa" w:w="1"/>
            <w:tcMar>
              <w:top w:type="dxa" w:w="60"/>
              <w:left w:type="dxa" w:w="80"/>
              <w:bottom w:type="dxa" w:w="60"/>
              <w:right w:type="dxa" w:w="80"/>
            </w:tcMar>
          </w:tcPr>
          <w:p>
            <w:r>
              <w:rPr>
                <w:b w:val="false"/>
                <w:bCs w:val="false"/>
                <w:sz w:val="19"/>
                <w:szCs w:val="19"/>
              </w:rPr>
              <w:t xml:space="preserve">Feb 28, 2026</w:t>
            </w:r>
          </w:p>
        </w:tc>
        <w:tc>
          <w:tcPr>
            <w:tcW w:type="dxa" w:w="1"/>
            <w:tcMar>
              <w:top w:type="dxa" w:w="60"/>
              <w:left w:type="dxa" w:w="80"/>
              <w:bottom w:type="dxa" w:w="60"/>
              <w:right w:type="dxa" w:w="80"/>
            </w:tcMar>
          </w:tcPr>
          <w:p>
            <w:r>
              <w:rPr>
                <w:b w:val="false"/>
                <w:bCs w:val="false"/>
                <w:sz w:val="19"/>
                <w:szCs w:val="19"/>
              </w:rPr>
              <w:t xml:space="preserve">Lyra crisis-call summary email, 2:15 PM</w:t>
            </w:r>
          </w:p>
        </w:tc>
        <w:tc>
          <w:tcPr>
            <w:tcW w:type="dxa" w:w="1"/>
            <w:tcMar>
              <w:top w:type="dxa" w:w="60"/>
              <w:left w:type="dxa" w:w="80"/>
              <w:bottom w:type="dxa" w:w="60"/>
              <w:right w:type="dxa" w:w="80"/>
            </w:tcMar>
          </w:tcPr>
          <w:p>
            <w:r>
              <w:rPr>
                <w:b w:val="false"/>
                <w:bCs w:val="false"/>
                <w:sz w:val="19"/>
                <w:szCs w:val="19"/>
              </w:rPr>
              <w:t xml:space="preserve">The day after the verbal warning. A care navigator walked me through crisis coping skills and crisis lines and booked me with a psychiatric provider. A dated, third-party record of what that week was actually doing to me.</w:t>
            </w:r>
          </w:p>
        </w:tc>
      </w:tr>
      <w:tr>
        <w:tc>
          <w:tcPr>
            <w:tcW w:type="dxa" w:w="1"/>
            <w:tcMar>
              <w:top w:type="dxa" w:w="60"/>
              <w:left w:type="dxa" w:w="80"/>
              <w:bottom w:type="dxa" w:w="60"/>
              <w:right w:type="dxa" w:w="80"/>
            </w:tcMar>
          </w:tcPr>
          <w:p>
            <w:r>
              <w:rPr>
                <w:b w:val="false"/>
                <w:bCs w:val="false"/>
                <w:sz w:val="19"/>
                <w:szCs w:val="19"/>
              </w:rPr>
              <w:t xml:space="preserve">A-8</w:t>
            </w:r>
          </w:p>
        </w:tc>
        <w:tc>
          <w:tcPr>
            <w:tcW w:type="dxa" w:w="1"/>
            <w:tcMar>
              <w:top w:type="dxa" w:w="60"/>
              <w:left w:type="dxa" w:w="80"/>
              <w:bottom w:type="dxa" w:w="60"/>
              <w:right w:type="dxa" w:w="80"/>
            </w:tcMar>
          </w:tcPr>
          <w:p>
            <w:r>
              <w:rPr>
                <w:b w:val="false"/>
                <w:bCs w:val="false"/>
                <w:sz w:val="19"/>
                <w:szCs w:val="19"/>
              </w:rPr>
              <w:t xml:space="preserve">Feb 28, 2026</w:t>
            </w:r>
          </w:p>
        </w:tc>
        <w:tc>
          <w:tcPr>
            <w:tcW w:type="dxa" w:w="1"/>
            <w:tcMar>
              <w:top w:type="dxa" w:w="60"/>
              <w:left w:type="dxa" w:w="80"/>
              <w:bottom w:type="dxa" w:w="60"/>
              <w:right w:type="dxa" w:w="80"/>
            </w:tcMar>
          </w:tcPr>
          <w:p>
            <w:r>
              <w:rPr>
                <w:b w:val="false"/>
                <w:bCs w:val="false"/>
                <w:sz w:val="19"/>
                <w:szCs w:val="19"/>
              </w:rPr>
              <w:t xml:space="preserve">Text thread with Brandon Goings, Project Safety Director (Turner/CTS)</w:t>
            </w:r>
          </w:p>
        </w:tc>
        <w:tc>
          <w:tcPr>
            <w:tcW w:type="dxa" w:w="1"/>
            <w:tcMar>
              <w:top w:type="dxa" w:w="60"/>
              <w:left w:type="dxa" w:w="80"/>
              <w:bottom w:type="dxa" w:w="60"/>
              <w:right w:type="dxa" w:w="80"/>
            </w:tcMar>
          </w:tcPr>
          <w:p>
            <w:r>
              <w:rPr>
                <w:b w:val="false"/>
                <w:bCs w:val="false"/>
                <w:sz w:val="19"/>
                <w:szCs w:val="19"/>
              </w:rPr>
              <w:t xml:space="preserve">I asked: "Do we have an on-site mental health counsel or coach? Having an episode and struggling really bad bro." Goings replied "Yes. Will get the info asap" and sent the BuildWell Health contact, David Peightal. My message says the panic attack began at 5 PM the prior day. That day was Feb 27, the day of the warning. A Turner employee received the disclosure and confirmed the resource.</w:t>
            </w:r>
          </w:p>
        </w:tc>
      </w:tr>
      <w:tr>
        <w:tc>
          <w:tcPr>
            <w:tcW w:type="dxa" w:w="1"/>
            <w:tcMar>
              <w:top w:type="dxa" w:w="60"/>
              <w:left w:type="dxa" w:w="80"/>
              <w:bottom w:type="dxa" w:w="60"/>
              <w:right w:type="dxa" w:w="80"/>
            </w:tcMar>
          </w:tcPr>
          <w:p>
            <w:r>
              <w:rPr>
                <w:b w:val="false"/>
                <w:bCs w:val="false"/>
                <w:sz w:val="19"/>
                <w:szCs w:val="19"/>
              </w:rPr>
              <w:t xml:space="preserve">A-9</w:t>
            </w:r>
          </w:p>
        </w:tc>
        <w:tc>
          <w:tcPr>
            <w:tcW w:type="dxa" w:w="1"/>
            <w:tcMar>
              <w:top w:type="dxa" w:w="60"/>
              <w:left w:type="dxa" w:w="80"/>
              <w:bottom w:type="dxa" w:w="60"/>
              <w:right w:type="dxa" w:w="80"/>
            </w:tcMar>
          </w:tcPr>
          <w:p>
            <w:r>
              <w:rPr>
                <w:b w:val="false"/>
                <w:bCs w:val="false"/>
                <w:sz w:val="19"/>
                <w:szCs w:val="19"/>
              </w:rPr>
              <w:t xml:space="preserve">Mar 10-12, 2026</w:t>
            </w:r>
          </w:p>
        </w:tc>
        <w:tc>
          <w:tcPr>
            <w:tcW w:type="dxa" w:w="1"/>
            <w:tcMar>
              <w:top w:type="dxa" w:w="60"/>
              <w:left w:type="dxa" w:w="80"/>
              <w:bottom w:type="dxa" w:w="60"/>
              <w:right w:type="dxa" w:w="80"/>
            </w:tcMar>
          </w:tcPr>
          <w:p>
            <w:r>
              <w:rPr>
                <w:b w:val="false"/>
                <w:bCs w:val="false"/>
                <w:sz w:val="19"/>
                <w:szCs w:val="19"/>
              </w:rPr>
              <w:t xml:space="preserve">In-person disclosure to Jeff Dolan, HRM Bootcamp</w:t>
            </w:r>
          </w:p>
        </w:tc>
        <w:tc>
          <w:tcPr>
            <w:tcW w:type="dxa" w:w="1"/>
            <w:tcMar>
              <w:top w:type="dxa" w:w="60"/>
              <w:left w:type="dxa" w:w="80"/>
              <w:bottom w:type="dxa" w:w="60"/>
              <w:right w:type="dxa" w:w="80"/>
            </w:tcMar>
          </w:tcPr>
          <w:p>
            <w:r>
              <w:rPr>
                <w:b w:val="false"/>
                <w:bCs w:val="false"/>
                <w:sz w:val="19"/>
                <w:szCs w:val="19"/>
              </w:rPr>
              <w:t xml:space="preserve">Two weeks after the Feb 27 warning, which was never provided to me in writing, Jeff hugged me with tears in his eyes and told me how proud he was. In that same conversation I reminded him that my mind does not work the same and that I needed help bridging communication gaps. On the same trip I rode with Jill Lause, another HR Manager reporting directly to Corina, and told her about my autism during the drive. Testimony items; his own texts corroborate the relationship, and her template is the basis of Exhibit A-1.</w:t>
            </w:r>
          </w:p>
        </w:tc>
      </w:tr>
      <w:tr>
        <w:tc>
          <w:tcPr>
            <w:tcW w:type="dxa" w:w="1"/>
            <w:tcMar>
              <w:top w:type="dxa" w:w="60"/>
              <w:left w:type="dxa" w:w="80"/>
              <w:bottom w:type="dxa" w:w="60"/>
              <w:right w:type="dxa" w:w="80"/>
            </w:tcMar>
          </w:tcPr>
          <w:p>
            <w:r>
              <w:rPr>
                <w:b w:val="false"/>
                <w:bCs w:val="false"/>
                <w:sz w:val="19"/>
                <w:szCs w:val="19"/>
              </w:rPr>
              <w:t xml:space="preserve">A-10</w:t>
            </w:r>
          </w:p>
        </w:tc>
        <w:tc>
          <w:tcPr>
            <w:tcW w:type="dxa" w:w="1"/>
            <w:tcMar>
              <w:top w:type="dxa" w:w="60"/>
              <w:left w:type="dxa" w:w="80"/>
              <w:bottom w:type="dxa" w:w="60"/>
              <w:right w:type="dxa" w:w="80"/>
            </w:tcMar>
          </w:tcPr>
          <w:p>
            <w:r>
              <w:rPr>
                <w:b w:val="false"/>
                <w:bCs w:val="false"/>
                <w:sz w:val="19"/>
                <w:szCs w:val="19"/>
              </w:rPr>
              <w:t xml:space="preserve">Apr 2026</w:t>
            </w:r>
          </w:p>
        </w:tc>
        <w:tc>
          <w:tcPr>
            <w:tcW w:type="dxa" w:w="1"/>
            <w:tcMar>
              <w:top w:type="dxa" w:w="60"/>
              <w:left w:type="dxa" w:w="80"/>
              <w:bottom w:type="dxa" w:w="60"/>
              <w:right w:type="dxa" w:w="80"/>
            </w:tcMar>
          </w:tcPr>
          <w:p>
            <w:r>
              <w:rPr>
                <w:b w:val="false"/>
                <w:bCs w:val="false"/>
                <w:sz w:val="19"/>
                <w:szCs w:val="19"/>
              </w:rPr>
              <w:t xml:space="preserve">April Lyra records</w:t>
            </w:r>
          </w:p>
        </w:tc>
        <w:tc>
          <w:tcPr>
            <w:tcW w:type="dxa" w:w="1"/>
            <w:tcMar>
              <w:top w:type="dxa" w:w="60"/>
              <w:left w:type="dxa" w:w="80"/>
              <w:bottom w:type="dxa" w:w="60"/>
              <w:right w:type="dxa" w:w="80"/>
            </w:tcMar>
          </w:tcPr>
          <w:p>
            <w:r>
              <w:rPr>
                <w:b w:val="false"/>
                <w:bCs w:val="false"/>
                <w:sz w:val="19"/>
                <w:szCs w:val="19"/>
              </w:rPr>
              <w:t xml:space="preserve">Continued care through April, including a medication refill routed to community care and a session I rescheduled to accommodate a work meeting.</w:t>
            </w:r>
          </w:p>
        </w:tc>
      </w:tr>
      <w:tr>
        <w:tc>
          <w:tcPr>
            <w:tcW w:type="dxa" w:w="1"/>
            <w:tcMar>
              <w:top w:type="dxa" w:w="60"/>
              <w:left w:type="dxa" w:w="80"/>
              <w:bottom w:type="dxa" w:w="60"/>
              <w:right w:type="dxa" w:w="80"/>
            </w:tcMar>
          </w:tcPr>
          <w:p>
            <w:r>
              <w:rPr>
                <w:b w:val="false"/>
                <w:bCs w:val="false"/>
                <w:sz w:val="19"/>
                <w:szCs w:val="19"/>
              </w:rPr>
              <w:t xml:space="preserve">A-11</w:t>
            </w:r>
          </w:p>
        </w:tc>
        <w:tc>
          <w:tcPr>
            <w:tcW w:type="dxa" w:w="1"/>
            <w:tcMar>
              <w:top w:type="dxa" w:w="60"/>
              <w:left w:type="dxa" w:w="80"/>
              <w:bottom w:type="dxa" w:w="60"/>
              <w:right w:type="dxa" w:w="80"/>
            </w:tcMar>
          </w:tcPr>
          <w:p>
            <w:r>
              <w:rPr>
                <w:b w:val="false"/>
                <w:bCs w:val="false"/>
                <w:sz w:val="19"/>
                <w:szCs w:val="19"/>
              </w:rPr>
              <w:t xml:space="preserve">Feb 27-28, 2026</w:t>
            </w:r>
          </w:p>
        </w:tc>
        <w:tc>
          <w:tcPr>
            <w:tcW w:type="dxa" w:w="1"/>
            <w:tcMar>
              <w:top w:type="dxa" w:w="60"/>
              <w:left w:type="dxa" w:w="80"/>
              <w:bottom w:type="dxa" w:w="60"/>
              <w:right w:type="dxa" w:w="80"/>
            </w:tcMar>
          </w:tcPr>
          <w:p>
            <w:r>
              <w:rPr>
                <w:b w:val="false"/>
                <w:bCs w:val="false"/>
                <w:sz w:val="19"/>
                <w:szCs w:val="19"/>
              </w:rPr>
              <w:t xml:space="preserve">Personal texts to my mother and my partner</w:t>
            </w:r>
          </w:p>
        </w:tc>
        <w:tc>
          <w:tcPr>
            <w:tcW w:type="dxa" w:w="1"/>
            <w:tcMar>
              <w:top w:type="dxa" w:w="60"/>
              <w:left w:type="dxa" w:w="80"/>
              <w:bottom w:type="dxa" w:w="60"/>
              <w:right w:type="dxa" w:w="80"/>
            </w:tcMar>
          </w:tcPr>
          <w:p>
            <w:r>
              <w:rPr>
                <w:b w:val="false"/>
                <w:bCs w:val="false"/>
                <w:sz w:val="19"/>
                <w:szCs w:val="19"/>
              </w:rPr>
              <w:t xml:space="preserve">The night of the warning, to my mother: "I got a call from Jeff... Jeff put me on a final warning... Asking if I want to be here." The warning was delivered by phone by Jeff Dolan himself. My real-time explanation that night: "I said something that I had no idea it had bad context," and "my mind will never work like a normal person." The next day: over an hour in my car unable to go anywhere, scared to leave the hotel, and by 2:19 PM, "I asked for our on-site mental health counsel," with an appointment set for Monday. Contemporaneous statements to family, made with no reason to exist except that they were true.</w:t>
            </w:r>
          </w:p>
        </w:tc>
      </w:tr>
    </w:tbl>
    <w:p>
      <w:pPr>
        <w:spacing w:after="200"/>
      </w:pPr>
      <w:r>
        <w:rPr>
          <w:b w:val="false"/>
          <w:bCs w:val="false"/>
          <w:i w:val="false"/>
          <w:iCs w:val="false"/>
          <w:sz w:val="20"/>
          <w:szCs w:val="20"/>
        </w:rPr>
        <w:t xml:space="preserve">Causation, by dates alone: friction on Feb 9; the written disclosure and first EAP contact the same day, Feb 16; the verbal warning Feb 27, delivered by phone by Jeff Dolan; a panic attack beginning at 5 PM that day and a crisis call the next afternoon; leadership texts about my condition through March; an April care session rescheduled to make room for a work meeting; the May 4 memo; the May 19 termination; and treatment continuing since. Every care event in this record sits within days of an employment event, and the care record escalates in step with the employment record.</w:t>
      </w:r>
    </w:p>
    <w:p>
      <w:pPr>
        <w:pStyle w:val="Heading2"/>
        <w:spacing w:after="120" w:before="240"/>
      </w:pPr>
      <w:r>
        <w:t xml:space="preserve">B. Performance Narrative and Pretext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4260"/>
      </w:tblGrid>
      <w:tr>
        <w:tc>
          <w:tcPr>
            <w:tcW w:type="dxa" w:w="1"/>
            <w:shd w:fill="E8E8E8" w:val="clear"/>
            <w:tcMar>
              <w:top w:type="dxa" w:w="60"/>
              <w:left w:type="dxa" w:w="80"/>
              <w:bottom w:type="dxa" w:w="60"/>
              <w:right w:type="dxa" w:w="80"/>
            </w:tcMar>
          </w:tcPr>
          <w:p>
            <w:r>
              <w:rPr>
                <w:b/>
                <w:bCs/>
                <w:sz w:val="19"/>
                <w:szCs w:val="19"/>
              </w:rPr>
              <w:t xml:space="preserve">Ex.</w:t>
            </w:r>
          </w:p>
        </w:tc>
        <w:tc>
          <w:tcPr>
            <w:tcW w:type="dxa" w:w="1"/>
            <w:shd w:fill="E8E8E8" w:val="clear"/>
            <w:tcMar>
              <w:top w:type="dxa" w:w="60"/>
              <w:left w:type="dxa" w:w="80"/>
              <w:bottom w:type="dxa" w:w="60"/>
              <w:right w:type="dxa" w:w="80"/>
            </w:tcMar>
          </w:tcPr>
          <w:p>
            <w:r>
              <w:rPr>
                <w:b/>
                <w:bCs/>
                <w:sz w:val="19"/>
                <w:szCs w:val="19"/>
              </w:rPr>
              <w:t xml:space="preserve">Date</w:t>
            </w:r>
          </w:p>
        </w:tc>
        <w:tc>
          <w:tcPr>
            <w:tcW w:type="dxa" w:w="1"/>
            <w:shd w:fill="E8E8E8" w:val="clear"/>
            <w:tcMar>
              <w:top w:type="dxa" w:w="60"/>
              <w:left w:type="dxa" w:w="80"/>
              <w:bottom w:type="dxa" w:w="60"/>
              <w:right w:type="dxa" w:w="80"/>
            </w:tcMar>
          </w:tcPr>
          <w:p>
            <w:r>
              <w:rPr>
                <w:b/>
                <w:bCs/>
                <w:sz w:val="19"/>
                <w:szCs w:val="19"/>
              </w:rPr>
              <w:t xml:space="preserve">Document</w:t>
            </w:r>
          </w:p>
        </w:tc>
        <w:tc>
          <w:tcPr>
            <w:tcW w:type="dxa" w:w="1"/>
            <w:shd w:fill="E8E8E8" w:val="clear"/>
            <w:tcMar>
              <w:top w:type="dxa" w:w="60"/>
              <w:left w:type="dxa" w:w="80"/>
              <w:bottom w:type="dxa" w:w="60"/>
              <w:right w:type="dxa" w:w="80"/>
            </w:tcMar>
          </w:tcPr>
          <w:p>
            <w:r>
              <w:rPr>
                <w:b/>
                <w:bCs/>
                <w:sz w:val="19"/>
                <w:szCs w:val="19"/>
              </w:rPr>
              <w:t xml:space="preserve">What it shows</w:t>
            </w:r>
          </w:p>
        </w:tc>
      </w:tr>
      <w:tr>
        <w:tc>
          <w:tcPr>
            <w:tcW w:type="dxa" w:w="1"/>
            <w:tcMar>
              <w:top w:type="dxa" w:w="60"/>
              <w:left w:type="dxa" w:w="80"/>
              <w:bottom w:type="dxa" w:w="60"/>
              <w:right w:type="dxa" w:w="80"/>
            </w:tcMar>
          </w:tcPr>
          <w:p>
            <w:r>
              <w:rPr>
                <w:b w:val="false"/>
                <w:bCs w:val="false"/>
                <w:sz w:val="19"/>
                <w:szCs w:val="19"/>
              </w:rPr>
              <w:t xml:space="preserve">B-1</w:t>
            </w:r>
          </w:p>
        </w:tc>
        <w:tc>
          <w:tcPr>
            <w:tcW w:type="dxa" w:w="1"/>
            <w:tcMar>
              <w:top w:type="dxa" w:w="60"/>
              <w:left w:type="dxa" w:w="80"/>
              <w:bottom w:type="dxa" w:w="60"/>
              <w:right w:type="dxa" w:w="80"/>
            </w:tcMar>
          </w:tcPr>
          <w:p>
            <w:r>
              <w:rPr>
                <w:b w:val="false"/>
                <w:bCs w:val="false"/>
                <w:sz w:val="19"/>
                <w:szCs w:val="19"/>
              </w:rPr>
              <w:t xml:space="preserve">Spring 2026</w:t>
            </w:r>
          </w:p>
        </w:tc>
        <w:tc>
          <w:tcPr>
            <w:tcW w:type="dxa" w:w="1"/>
            <w:tcMar>
              <w:top w:type="dxa" w:w="60"/>
              <w:left w:type="dxa" w:w="80"/>
              <w:bottom w:type="dxa" w:w="60"/>
              <w:right w:type="dxa" w:w="80"/>
            </w:tcMar>
          </w:tcPr>
          <w:p>
            <w:r>
              <w:rPr>
                <w:b w:val="false"/>
                <w:bCs w:val="false"/>
                <w:sz w:val="19"/>
                <w:szCs w:val="19"/>
              </w:rPr>
              <w:t xml:space="preserve">Text exchange with Joe Glowacki</w:t>
            </w:r>
          </w:p>
        </w:tc>
        <w:tc>
          <w:tcPr>
            <w:tcW w:type="dxa" w:w="1"/>
            <w:tcMar>
              <w:top w:type="dxa" w:w="60"/>
              <w:left w:type="dxa" w:w="80"/>
              <w:bottom w:type="dxa" w:w="60"/>
              <w:right w:type="dxa" w:w="80"/>
            </w:tcMar>
          </w:tcPr>
          <w:p>
            <w:r>
              <w:rPr>
                <w:b w:val="false"/>
                <w:bCs w:val="false"/>
                <w:sz w:val="19"/>
                <w:szCs w:val="19"/>
              </w:rPr>
              <w:t xml:space="preserve">Corina told me MVP was being sourced over concerns about my engagement and performance, attributed to Glowacki. Asked directly, Glowacki texted: "I complimented your engagement and appreciated you asking for assistance with the issue." The stated reason, contradicted in writing by the person it was pinned on.</w:t>
            </w:r>
          </w:p>
        </w:tc>
      </w:tr>
      <w:tr>
        <w:tc>
          <w:tcPr>
            <w:tcW w:type="dxa" w:w="1"/>
            <w:tcMar>
              <w:top w:type="dxa" w:w="60"/>
              <w:left w:type="dxa" w:w="80"/>
              <w:bottom w:type="dxa" w:w="60"/>
              <w:right w:type="dxa" w:w="80"/>
            </w:tcMar>
          </w:tcPr>
          <w:p>
            <w:r>
              <w:rPr>
                <w:b w:val="false"/>
                <w:bCs w:val="false"/>
                <w:sz w:val="19"/>
                <w:szCs w:val="19"/>
              </w:rPr>
              <w:t xml:space="preserve">B-2</w:t>
            </w:r>
          </w:p>
        </w:tc>
        <w:tc>
          <w:tcPr>
            <w:tcW w:type="dxa" w:w="1"/>
            <w:tcMar>
              <w:top w:type="dxa" w:w="60"/>
              <w:left w:type="dxa" w:w="80"/>
              <w:bottom w:type="dxa" w:w="60"/>
              <w:right w:type="dxa" w:w="80"/>
            </w:tcMar>
          </w:tcPr>
          <w:p>
            <w:r>
              <w:rPr>
                <w:b w:val="false"/>
                <w:bCs w:val="false"/>
                <w:sz w:val="19"/>
                <w:szCs w:val="19"/>
              </w:rPr>
              <w:t xml:space="preserve">Feb 9, 2026</w:t>
            </w:r>
          </w:p>
        </w:tc>
        <w:tc>
          <w:tcPr>
            <w:tcW w:type="dxa" w:w="1"/>
            <w:tcMar>
              <w:top w:type="dxa" w:w="60"/>
              <w:left w:type="dxa" w:w="80"/>
              <w:bottom w:type="dxa" w:w="60"/>
              <w:right w:type="dxa" w:w="80"/>
            </w:tcMar>
          </w:tcPr>
          <w:p>
            <w:r>
              <w:rPr>
                <w:b w:val="false"/>
                <w:bCs w:val="false"/>
                <w:sz w:val="19"/>
                <w:szCs w:val="19"/>
              </w:rPr>
              <w:t xml:space="preserve">Teams reset message, preserved same day</w:t>
            </w:r>
          </w:p>
        </w:tc>
        <w:tc>
          <w:tcPr>
            <w:tcW w:type="dxa" w:w="1"/>
            <w:tcMar>
              <w:top w:type="dxa" w:w="60"/>
              <w:left w:type="dxa" w:w="80"/>
              <w:bottom w:type="dxa" w:w="60"/>
              <w:right w:type="dxa" w:w="80"/>
            </w:tcMar>
          </w:tcPr>
          <w:p>
            <w:r>
              <w:rPr>
                <w:b w:val="false"/>
                <w:bCs w:val="false"/>
                <w:sz w:val="19"/>
                <w:szCs w:val="19"/>
              </w:rPr>
              <w:t xml:space="preserve">My measured reset message to Corina, forwarded from my Turner account to my personal email at 5:26 PM the same day it was sent. The transmission sits on Turner's own mail servers, so the preservation date cannot be disputed.</w:t>
            </w:r>
          </w:p>
        </w:tc>
      </w:tr>
      <w:tr>
        <w:tc>
          <w:tcPr>
            <w:tcW w:type="dxa" w:w="1"/>
            <w:tcMar>
              <w:top w:type="dxa" w:w="60"/>
              <w:left w:type="dxa" w:w="80"/>
              <w:bottom w:type="dxa" w:w="60"/>
              <w:right w:type="dxa" w:w="80"/>
            </w:tcMar>
          </w:tcPr>
          <w:p>
            <w:r>
              <w:rPr>
                <w:b w:val="false"/>
                <w:bCs w:val="false"/>
                <w:sz w:val="19"/>
                <w:szCs w:val="19"/>
              </w:rPr>
              <w:t xml:space="preserve">B-3</w:t>
            </w:r>
          </w:p>
        </w:tc>
        <w:tc>
          <w:tcPr>
            <w:tcW w:type="dxa" w:w="1"/>
            <w:tcMar>
              <w:top w:type="dxa" w:w="60"/>
              <w:left w:type="dxa" w:w="80"/>
              <w:bottom w:type="dxa" w:w="60"/>
              <w:right w:type="dxa" w:w="80"/>
            </w:tcMar>
          </w:tcPr>
          <w:p>
            <w:r>
              <w:rPr>
                <w:b w:val="false"/>
                <w:bCs w:val="false"/>
                <w:sz w:val="19"/>
                <w:szCs w:val="19"/>
              </w:rPr>
              <w:t xml:space="preserve">May 7-8, 2026</w:t>
            </w:r>
          </w:p>
        </w:tc>
        <w:tc>
          <w:tcPr>
            <w:tcW w:type="dxa" w:w="1"/>
            <w:tcMar>
              <w:top w:type="dxa" w:w="60"/>
              <w:left w:type="dxa" w:w="80"/>
              <w:bottom w:type="dxa" w:w="60"/>
              <w:right w:type="dxa" w:w="80"/>
            </w:tcMar>
          </w:tcPr>
          <w:p>
            <w:r>
              <w:rPr>
                <w:b w:val="false"/>
                <w:bCs w:val="false"/>
                <w:sz w:val="19"/>
                <w:szCs w:val="19"/>
              </w:rPr>
              <w:t xml:space="preserve">Corina "Edited" message pair (screenshots)</w:t>
            </w:r>
          </w:p>
        </w:tc>
        <w:tc>
          <w:tcPr>
            <w:tcW w:type="dxa" w:w="1"/>
            <w:tcMar>
              <w:top w:type="dxa" w:w="60"/>
              <w:left w:type="dxa" w:w="80"/>
              <w:bottom w:type="dxa" w:w="60"/>
              <w:right w:type="dxa" w:w="80"/>
            </w:tcMar>
          </w:tcPr>
          <w:p>
            <w:r>
              <w:rPr>
                <w:b w:val="false"/>
                <w:bCs w:val="false"/>
                <w:sz w:val="19"/>
                <w:szCs w:val="19"/>
              </w:rPr>
              <w:t xml:space="preserve">On May 7 at 4:19 PM Corina praised and thanked me for sending the meeting recap. The marker shows she edited that message at 7:07 the next morning, and by 12:49 PM that day she sent the Teams-status and cc-me directive. Her own written praise, changed after the fact, in the window the termination narrative was being assembled. Teams keeps message version history, so the original wording is recoverable from Turner's systems.</w:t>
            </w:r>
          </w:p>
        </w:tc>
      </w:tr>
      <w:tr>
        <w:tc>
          <w:tcPr>
            <w:tcW w:type="dxa" w:w="1"/>
            <w:tcMar>
              <w:top w:type="dxa" w:w="60"/>
              <w:left w:type="dxa" w:w="80"/>
              <w:bottom w:type="dxa" w:w="60"/>
              <w:right w:type="dxa" w:w="80"/>
            </w:tcMar>
          </w:tcPr>
          <w:p>
            <w:r>
              <w:rPr>
                <w:b w:val="false"/>
                <w:bCs w:val="false"/>
                <w:sz w:val="19"/>
                <w:szCs w:val="19"/>
              </w:rPr>
              <w:t xml:space="preserve">B-4</w:t>
            </w:r>
          </w:p>
        </w:tc>
        <w:tc>
          <w:tcPr>
            <w:tcW w:type="dxa" w:w="1"/>
            <w:tcMar>
              <w:top w:type="dxa" w:w="60"/>
              <w:left w:type="dxa" w:w="80"/>
              <w:bottom w:type="dxa" w:w="60"/>
              <w:right w:type="dxa" w:w="80"/>
            </w:tcMar>
          </w:tcPr>
          <w:p>
            <w:r>
              <w:rPr>
                <w:b w:val="false"/>
                <w:bCs w:val="false"/>
                <w:sz w:val="19"/>
                <w:szCs w:val="19"/>
              </w:rPr>
              <w:t xml:space="preserve">May 13, 2026</w:t>
            </w:r>
          </w:p>
        </w:tc>
        <w:tc>
          <w:tcPr>
            <w:tcW w:type="dxa" w:w="1"/>
            <w:tcMar>
              <w:top w:type="dxa" w:w="60"/>
              <w:left w:type="dxa" w:w="80"/>
              <w:bottom w:type="dxa" w:w="60"/>
              <w:right w:type="dxa" w:w="80"/>
            </w:tcMar>
          </w:tcPr>
          <w:p>
            <w:r>
              <w:rPr>
                <w:b w:val="false"/>
                <w:bCs w:val="false"/>
                <w:sz w:val="19"/>
                <w:szCs w:val="19"/>
              </w:rPr>
              <w:t xml:space="preserve">Email exchange with Corina (2:48 PM / 3:01 PM)</w:t>
            </w:r>
          </w:p>
        </w:tc>
        <w:tc>
          <w:tcPr>
            <w:tcW w:type="dxa" w:w="1"/>
            <w:tcMar>
              <w:top w:type="dxa" w:w="60"/>
              <w:left w:type="dxa" w:w="80"/>
              <w:bottom w:type="dxa" w:w="60"/>
              <w:right w:type="dxa" w:w="80"/>
            </w:tcMar>
          </w:tcPr>
          <w:p>
            <w:r>
              <w:rPr>
                <w:b w:val="false"/>
                <w:bCs w:val="false"/>
                <w:sz w:val="19"/>
                <w:szCs w:val="19"/>
              </w:rPr>
              <w:t xml:space="preserve">Six days before termination she asked to "understand your thought process" on a deliverable. My reply came 13 minutes later and shows I followed her prior direction, deliberately stayed in scope, and closed "open to any and all suggestions." Written proof of the opposite of resistant to coaching.</w:t>
            </w:r>
          </w:p>
        </w:tc>
      </w:tr>
      <w:tr>
        <w:tc>
          <w:tcPr>
            <w:tcW w:type="dxa" w:w="1"/>
            <w:tcMar>
              <w:top w:type="dxa" w:w="60"/>
              <w:left w:type="dxa" w:w="80"/>
              <w:bottom w:type="dxa" w:w="60"/>
              <w:right w:type="dxa" w:w="80"/>
            </w:tcMar>
          </w:tcPr>
          <w:p>
            <w:r>
              <w:rPr>
                <w:b w:val="false"/>
                <w:bCs w:val="false"/>
                <w:sz w:val="19"/>
                <w:szCs w:val="19"/>
              </w:rPr>
              <w:t xml:space="preserve">B-5</w:t>
            </w:r>
          </w:p>
        </w:tc>
        <w:tc>
          <w:tcPr>
            <w:tcW w:type="dxa" w:w="1"/>
            <w:tcMar>
              <w:top w:type="dxa" w:w="60"/>
              <w:left w:type="dxa" w:w="80"/>
              <w:bottom w:type="dxa" w:w="60"/>
              <w:right w:type="dxa" w:w="80"/>
            </w:tcMar>
          </w:tcPr>
          <w:p>
            <w:r>
              <w:rPr>
                <w:b w:val="false"/>
                <w:bCs w:val="false"/>
                <w:sz w:val="19"/>
                <w:szCs w:val="19"/>
              </w:rPr>
              <w:t xml:space="preserve">May 11, 2026</w:t>
            </w:r>
          </w:p>
        </w:tc>
        <w:tc>
          <w:tcPr>
            <w:tcW w:type="dxa" w:w="1"/>
            <w:tcMar>
              <w:top w:type="dxa" w:w="60"/>
              <w:left w:type="dxa" w:w="80"/>
              <w:bottom w:type="dxa" w:w="60"/>
              <w:right w:type="dxa" w:w="80"/>
            </w:tcMar>
          </w:tcPr>
          <w:p>
            <w:r>
              <w:rPr>
                <w:b w:val="false"/>
                <w:bCs w:val="false"/>
                <w:sz w:val="19"/>
                <w:szCs w:val="19"/>
              </w:rPr>
              <w:t xml:space="preserve">Supervisor-training thread</w:t>
            </w:r>
          </w:p>
        </w:tc>
        <w:tc>
          <w:tcPr>
            <w:tcW w:type="dxa" w:w="1"/>
            <w:tcMar>
              <w:top w:type="dxa" w:w="60"/>
              <w:left w:type="dxa" w:w="80"/>
              <w:bottom w:type="dxa" w:w="60"/>
              <w:right w:type="dxa" w:w="80"/>
            </w:tcMar>
          </w:tcPr>
          <w:p>
            <w:r>
              <w:rPr>
                <w:b w:val="false"/>
                <w:bCs w:val="false"/>
                <w:sz w:val="19"/>
                <w:szCs w:val="19"/>
              </w:rPr>
              <w:t xml:space="preserve">I directed the scheduling of supervisor training on my own initiative and responded cooperatively to every follow-up.</w:t>
            </w:r>
          </w:p>
        </w:tc>
      </w:tr>
      <w:tr>
        <w:tc>
          <w:tcPr>
            <w:tcW w:type="dxa" w:w="1"/>
            <w:tcMar>
              <w:top w:type="dxa" w:w="60"/>
              <w:left w:type="dxa" w:w="80"/>
              <w:bottom w:type="dxa" w:w="60"/>
              <w:right w:type="dxa" w:w="80"/>
            </w:tcMar>
          </w:tcPr>
          <w:p>
            <w:r>
              <w:rPr>
                <w:b w:val="false"/>
                <w:bCs w:val="false"/>
                <w:sz w:val="19"/>
                <w:szCs w:val="19"/>
              </w:rPr>
              <w:t xml:space="preserve">B-6</w:t>
            </w:r>
          </w:p>
        </w:tc>
        <w:tc>
          <w:tcPr>
            <w:tcW w:type="dxa" w:w="1"/>
            <w:tcMar>
              <w:top w:type="dxa" w:w="60"/>
              <w:left w:type="dxa" w:w="80"/>
              <w:bottom w:type="dxa" w:w="60"/>
              <w:right w:type="dxa" w:w="80"/>
            </w:tcMar>
          </w:tcPr>
          <w:p>
            <w:r>
              <w:rPr>
                <w:b w:val="false"/>
                <w:bCs w:val="false"/>
                <w:sz w:val="19"/>
                <w:szCs w:val="19"/>
              </w:rPr>
              <w:t xml:space="preserve">May 13-14, 2026</w:t>
            </w:r>
          </w:p>
        </w:tc>
        <w:tc>
          <w:tcPr>
            <w:tcW w:type="dxa" w:w="1"/>
            <w:tcMar>
              <w:top w:type="dxa" w:w="60"/>
              <w:left w:type="dxa" w:w="80"/>
              <w:bottom w:type="dxa" w:w="60"/>
              <w:right w:type="dxa" w:w="80"/>
            </w:tcMar>
          </w:tcPr>
          <w:p>
            <w:r>
              <w:rPr>
                <w:b w:val="false"/>
                <w:bCs w:val="false"/>
                <w:sz w:val="19"/>
                <w:szCs w:val="19"/>
              </w:rPr>
              <w:t xml:space="preserve">SPO recruiting flier thread (full native email chain)</w:t>
            </w:r>
          </w:p>
        </w:tc>
        <w:tc>
          <w:tcPr>
            <w:tcW w:type="dxa" w:w="1"/>
            <w:tcMar>
              <w:top w:type="dxa" w:w="60"/>
              <w:left w:type="dxa" w:w="80"/>
              <w:bottom w:type="dxa" w:w="60"/>
              <w:right w:type="dxa" w:w="80"/>
            </w:tcMar>
          </w:tcPr>
          <w:p>
            <w:r>
              <w:rPr>
                <w:b w:val="false"/>
                <w:bCs w:val="false"/>
                <w:sz w:val="19"/>
                <w:szCs w:val="19"/>
              </w:rPr>
              <w:t xml:space="preserve">In my final week I produced four recruiting flier versions on my own initiative, and Regional HR Director Tracy Hagen replied to me directly on May 13: "You're awesome! Let's get on a call." When Google's client feedback came back May 14, the redo was routed to me and I delivered the revised set the same evening, closing "Always happy to support wherever I can - One Team." A senior HR leader praising my engagement by name six days before I was terminated over engagement.</w:t>
            </w:r>
          </w:p>
        </w:tc>
      </w:tr>
      <w:tr>
        <w:tc>
          <w:tcPr>
            <w:tcW w:type="dxa" w:w="1"/>
            <w:tcMar>
              <w:top w:type="dxa" w:w="60"/>
              <w:left w:type="dxa" w:w="80"/>
              <w:bottom w:type="dxa" w:w="60"/>
              <w:right w:type="dxa" w:w="80"/>
            </w:tcMar>
          </w:tcPr>
          <w:p>
            <w:r>
              <w:rPr>
                <w:b w:val="false"/>
                <w:bCs w:val="false"/>
                <w:sz w:val="19"/>
                <w:szCs w:val="19"/>
              </w:rPr>
              <w:t xml:space="preserve">B-7</w:t>
            </w:r>
          </w:p>
        </w:tc>
        <w:tc>
          <w:tcPr>
            <w:tcW w:type="dxa" w:w="1"/>
            <w:tcMar>
              <w:top w:type="dxa" w:w="60"/>
              <w:left w:type="dxa" w:w="80"/>
              <w:bottom w:type="dxa" w:w="60"/>
              <w:right w:type="dxa" w:w="80"/>
            </w:tcMar>
          </w:tcPr>
          <w:p>
            <w:r>
              <w:rPr>
                <w:b w:val="false"/>
                <w:bCs w:val="false"/>
                <w:sz w:val="19"/>
                <w:szCs w:val="19"/>
              </w:rPr>
              <w:t xml:space="preserve">2025-2026</w:t>
            </w:r>
          </w:p>
        </w:tc>
        <w:tc>
          <w:tcPr>
            <w:tcW w:type="dxa" w:w="1"/>
            <w:tcMar>
              <w:top w:type="dxa" w:w="60"/>
              <w:left w:type="dxa" w:w="80"/>
              <w:bottom w:type="dxa" w:w="60"/>
              <w:right w:type="dxa" w:w="80"/>
            </w:tcMar>
          </w:tcPr>
          <w:p>
            <w:r>
              <w:rPr>
                <w:b w:val="false"/>
                <w:bCs w:val="false"/>
                <w:sz w:val="19"/>
                <w:szCs w:val="19"/>
              </w:rPr>
              <w:t xml:space="preserve">Positive-record set</w:t>
            </w:r>
          </w:p>
        </w:tc>
        <w:tc>
          <w:tcPr>
            <w:tcW w:type="dxa" w:w="1"/>
            <w:tcMar>
              <w:top w:type="dxa" w:w="60"/>
              <w:left w:type="dxa" w:w="80"/>
              <w:bottom w:type="dxa" w:w="60"/>
              <w:right w:type="dxa" w:w="80"/>
            </w:tcMar>
          </w:tcPr>
          <w:p>
            <w:r>
              <w:rPr>
                <w:b w:val="false"/>
                <w:bCs w:val="false"/>
                <w:sz w:val="19"/>
                <w:szCs w:val="19"/>
              </w:rPr>
              <w:t xml:space="preserve">Intern program materials and thank-yous; additional praise from Tracy Hagen; Tracy Hagen's praise of my work as marvelous; Jeff Dolan's written recognition of my on-site response to the March 20 fatality; Jasmin Pintor's written request for my partnership on the ETS process; and Joe Glowacki's 1:12 AM request for EVP leadership analytics due by noon.</w:t>
            </w:r>
          </w:p>
        </w:tc>
      </w:tr>
      <w:tr>
        <w:tc>
          <w:tcPr>
            <w:tcW w:type="dxa" w:w="1"/>
            <w:tcMar>
              <w:top w:type="dxa" w:w="60"/>
              <w:left w:type="dxa" w:w="80"/>
              <w:bottom w:type="dxa" w:w="60"/>
              <w:right w:type="dxa" w:w="80"/>
            </w:tcMar>
          </w:tcPr>
          <w:p>
            <w:r>
              <w:rPr>
                <w:b w:val="false"/>
                <w:bCs w:val="false"/>
                <w:sz w:val="19"/>
                <w:szCs w:val="19"/>
              </w:rPr>
              <w:t xml:space="preserve">B-8</w:t>
            </w:r>
          </w:p>
        </w:tc>
        <w:tc>
          <w:tcPr>
            <w:tcW w:type="dxa" w:w="1"/>
            <w:tcMar>
              <w:top w:type="dxa" w:w="60"/>
              <w:left w:type="dxa" w:w="80"/>
              <w:bottom w:type="dxa" w:w="60"/>
              <w:right w:type="dxa" w:w="80"/>
            </w:tcMar>
          </w:tcPr>
          <w:p>
            <w:r>
              <w:rPr>
                <w:b w:val="false"/>
                <w:bCs w:val="false"/>
                <w:sz w:val="19"/>
                <w:szCs w:val="19"/>
              </w:rPr>
              <w:t xml:space="preserve">May 14, 2026</w:t>
            </w:r>
          </w:p>
        </w:tc>
        <w:tc>
          <w:tcPr>
            <w:tcW w:type="dxa" w:w="1"/>
            <w:tcMar>
              <w:top w:type="dxa" w:w="60"/>
              <w:left w:type="dxa" w:w="80"/>
              <w:bottom w:type="dxa" w:w="60"/>
              <w:right w:type="dxa" w:w="80"/>
            </w:tcMar>
          </w:tcPr>
          <w:p>
            <w:r>
              <w:rPr>
                <w:b w:val="false"/>
                <w:bCs w:val="false"/>
                <w:sz w:val="19"/>
                <w:szCs w:val="19"/>
              </w:rPr>
              <w:t xml:space="preserve">Holiday schedule email to Corina, 7:31 PM</w:t>
            </w:r>
          </w:p>
        </w:tc>
        <w:tc>
          <w:tcPr>
            <w:tcW w:type="dxa" w:w="1"/>
            <w:tcMar>
              <w:top w:type="dxa" w:w="60"/>
              <w:left w:type="dxa" w:w="80"/>
              <w:bottom w:type="dxa" w:w="60"/>
              <w:right w:type="dxa" w:w="80"/>
            </w:tcMar>
          </w:tcPr>
          <w:p>
            <w:r>
              <w:rPr>
                <w:b w:val="false"/>
                <w:bCs w:val="false"/>
                <w:sz w:val="19"/>
                <w:szCs w:val="19"/>
              </w:rPr>
              <w:t xml:space="preserve">The last documented friction before termination, five days out. I built the JV holiday draft off Andy's written May 11 request, with Dan V confirming Clayco's calendar aligned, and went into the meeting reviewing it as a starting point. Corina raised a different understanding of what Andy wanted only after the meeting ended. My reply is calm and in writing: "I would have appreciated knowing that before the meeting so I had a chance to adjust or clarify ahead of time." The same pattern my May 4 memo named, happening again in real time.</w:t>
            </w:r>
          </w:p>
        </w:tc>
      </w:tr>
      <w:tr>
        <w:tc>
          <w:tcPr>
            <w:tcW w:type="dxa" w:w="1"/>
            <w:tcMar>
              <w:top w:type="dxa" w:w="60"/>
              <w:left w:type="dxa" w:w="80"/>
              <w:bottom w:type="dxa" w:w="60"/>
              <w:right w:type="dxa" w:w="80"/>
            </w:tcMar>
          </w:tcPr>
          <w:p>
            <w:r>
              <w:rPr>
                <w:b w:val="false"/>
                <w:bCs w:val="false"/>
                <w:sz w:val="19"/>
                <w:szCs w:val="19"/>
              </w:rPr>
              <w:t xml:space="preserve">B-9</w:t>
            </w:r>
          </w:p>
        </w:tc>
        <w:tc>
          <w:tcPr>
            <w:tcW w:type="dxa" w:w="1"/>
            <w:tcMar>
              <w:top w:type="dxa" w:w="60"/>
              <w:left w:type="dxa" w:w="80"/>
              <w:bottom w:type="dxa" w:w="60"/>
              <w:right w:type="dxa" w:w="80"/>
            </w:tcMar>
          </w:tcPr>
          <w:p>
            <w:r>
              <w:rPr>
                <w:b w:val="false"/>
                <w:bCs w:val="false"/>
                <w:sz w:val="19"/>
                <w:szCs w:val="19"/>
              </w:rPr>
              <w:t xml:space="preserve">May 5, 2026</w:t>
            </w:r>
          </w:p>
        </w:tc>
        <w:tc>
          <w:tcPr>
            <w:tcW w:type="dxa" w:w="1"/>
            <w:tcMar>
              <w:top w:type="dxa" w:w="60"/>
              <w:left w:type="dxa" w:w="80"/>
              <w:bottom w:type="dxa" w:w="60"/>
              <w:right w:type="dxa" w:w="80"/>
            </w:tcMar>
          </w:tcPr>
          <w:p>
            <w:r>
              <w:rPr>
                <w:b w:val="false"/>
                <w:bCs w:val="false"/>
                <w:sz w:val="19"/>
                <w:szCs w:val="19"/>
              </w:rPr>
              <w:t xml:space="preserve">Intern program email to Corina and Jordyn, 12:18 PM</w:t>
            </w:r>
          </w:p>
        </w:tc>
        <w:tc>
          <w:tcPr>
            <w:tcW w:type="dxa" w:w="1"/>
            <w:tcMar>
              <w:top w:type="dxa" w:w="60"/>
              <w:left w:type="dxa" w:w="80"/>
              <w:bottom w:type="dxa" w:w="60"/>
              <w:right w:type="dxa" w:w="80"/>
            </w:tcMar>
          </w:tcPr>
          <w:p>
            <w:r>
              <w:rPr>
                <w:b w:val="false"/>
                <w:bCs w:val="false"/>
                <w:sz w:val="19"/>
                <w:szCs w:val="19"/>
              </w:rPr>
              <w:t xml:space="preserve">Sent ahead of our scheduled meeting, walking them through my revisions with reasons, and closing: "We can change anything either of you sees fit. This needs to feel like our voice, not mine, when supervisors hear it." Two weeks before termination, in writing, the opposite of resistant to coaching.</w:t>
            </w:r>
          </w:p>
        </w:tc>
      </w:tr>
      <w:tr>
        <w:tc>
          <w:tcPr>
            <w:tcW w:type="dxa" w:w="1"/>
            <w:tcMar>
              <w:top w:type="dxa" w:w="60"/>
              <w:left w:type="dxa" w:w="80"/>
              <w:bottom w:type="dxa" w:w="60"/>
              <w:right w:type="dxa" w:w="80"/>
            </w:tcMar>
          </w:tcPr>
          <w:p>
            <w:r>
              <w:rPr>
                <w:b w:val="false"/>
                <w:bCs w:val="false"/>
                <w:sz w:val="19"/>
                <w:szCs w:val="19"/>
              </w:rPr>
              <w:t xml:space="preserve">B-10</w:t>
            </w:r>
          </w:p>
        </w:tc>
        <w:tc>
          <w:tcPr>
            <w:tcW w:type="dxa" w:w="1"/>
            <w:tcMar>
              <w:top w:type="dxa" w:w="60"/>
              <w:left w:type="dxa" w:w="80"/>
              <w:bottom w:type="dxa" w:w="60"/>
              <w:right w:type="dxa" w:w="80"/>
            </w:tcMar>
          </w:tcPr>
          <w:p>
            <w:r>
              <w:rPr>
                <w:b w:val="false"/>
                <w:bCs w:val="false"/>
                <w:sz w:val="19"/>
                <w:szCs w:val="19"/>
              </w:rPr>
              <w:t xml:space="preserve">Apr-May 2026</w:t>
            </w:r>
          </w:p>
        </w:tc>
        <w:tc>
          <w:tcPr>
            <w:tcW w:type="dxa" w:w="1"/>
            <w:tcMar>
              <w:top w:type="dxa" w:w="60"/>
              <w:left w:type="dxa" w:w="80"/>
              <w:bottom w:type="dxa" w:w="60"/>
              <w:right w:type="dxa" w:w="80"/>
            </w:tcMar>
          </w:tcPr>
          <w:p>
            <w:r>
              <w:rPr>
                <w:b w:val="false"/>
                <w:bCs w:val="false"/>
                <w:sz w:val="19"/>
                <w:szCs w:val="19"/>
              </w:rPr>
              <w:t xml:space="preserve">The two "mishandled ER matters"</w:t>
            </w:r>
          </w:p>
        </w:tc>
        <w:tc>
          <w:tcPr>
            <w:tcW w:type="dxa" w:w="1"/>
            <w:tcMar>
              <w:top w:type="dxa" w:w="60"/>
              <w:left w:type="dxa" w:w="80"/>
              <w:bottom w:type="dxa" w:w="60"/>
              <w:right w:type="dxa" w:w="80"/>
            </w:tcMar>
          </w:tcPr>
          <w:p>
            <w:r>
              <w:rPr>
                <w:b w:val="false"/>
                <w:bCs w:val="false"/>
                <w:sz w:val="19"/>
                <w:szCs w:val="19"/>
              </w:rPr>
              <w:t xml:space="preserve">Both trace to Corina's handling, not mine. Meghan Davis complained to Kevin Ward about how Corina handled her meeting and has told me more than once she would testify. Her written statement can be obtained.</w:t>
            </w:r>
          </w:p>
        </w:tc>
      </w:tr>
      <w:tr>
        <w:tc>
          <w:tcPr>
            <w:tcW w:type="dxa" w:w="1"/>
            <w:tcMar>
              <w:top w:type="dxa" w:w="60"/>
              <w:left w:type="dxa" w:w="80"/>
              <w:bottom w:type="dxa" w:w="60"/>
              <w:right w:type="dxa" w:w="80"/>
            </w:tcMar>
          </w:tcPr>
          <w:p>
            <w:r>
              <w:rPr>
                <w:b w:val="false"/>
                <w:bCs w:val="false"/>
                <w:sz w:val="19"/>
                <w:szCs w:val="19"/>
              </w:rPr>
              <w:t xml:space="preserve">B-11</w:t>
            </w:r>
          </w:p>
        </w:tc>
        <w:tc>
          <w:tcPr>
            <w:tcW w:type="dxa" w:w="1"/>
            <w:tcMar>
              <w:top w:type="dxa" w:w="60"/>
              <w:left w:type="dxa" w:w="80"/>
              <w:bottom w:type="dxa" w:w="60"/>
              <w:right w:type="dxa" w:w="80"/>
            </w:tcMar>
          </w:tcPr>
          <w:p>
            <w:r>
              <w:rPr>
                <w:b w:val="false"/>
                <w:bCs w:val="false"/>
                <w:sz w:val="19"/>
                <w:szCs w:val="19"/>
              </w:rPr>
              <w:t xml:space="preserve">May 6, 2026</w:t>
            </w:r>
          </w:p>
        </w:tc>
        <w:tc>
          <w:tcPr>
            <w:tcW w:type="dxa" w:w="1"/>
            <w:tcMar>
              <w:top w:type="dxa" w:w="60"/>
              <w:left w:type="dxa" w:w="80"/>
              <w:bottom w:type="dxa" w:w="60"/>
              <w:right w:type="dxa" w:w="80"/>
            </w:tcMar>
          </w:tcPr>
          <w:p>
            <w:r>
              <w:rPr>
                <w:b w:val="false"/>
                <w:bCs w:val="false"/>
                <w:sz w:val="19"/>
                <w:szCs w:val="19"/>
              </w:rPr>
              <w:t xml:space="preserve">Tandee Butler email to Emily Tribbia (Turner HR looped)</w:t>
            </w:r>
          </w:p>
        </w:tc>
        <w:tc>
          <w:tcPr>
            <w:tcW w:type="dxa" w:w="1"/>
            <w:tcMar>
              <w:top w:type="dxa" w:w="60"/>
              <w:left w:type="dxa" w:w="80"/>
              <w:bottom w:type="dxa" w:w="60"/>
              <w:right w:type="dxa" w:w="80"/>
            </w:tcMar>
          </w:tcPr>
          <w:p>
            <w:r>
              <w:rPr>
                <w:b w:val="false"/>
                <w:bCs w:val="false"/>
                <w:sz w:val="19"/>
                <w:szCs w:val="19"/>
              </w:rPr>
              <w:t xml:space="preserve">A witness documenting the same pattern in writing, thirteen days before my termination: she had been promised a meeting with senior management and HR before any meetings that would change her role or responsibilities, and she asked for that meeting. She added Turner HR to the thread herself.</w:t>
            </w:r>
          </w:p>
        </w:tc>
      </w:tr>
      <w:tr>
        <w:tc>
          <w:tcPr>
            <w:tcW w:type="dxa" w:w="1"/>
            <w:tcMar>
              <w:top w:type="dxa" w:w="60"/>
              <w:left w:type="dxa" w:w="80"/>
              <w:bottom w:type="dxa" w:w="60"/>
              <w:right w:type="dxa" w:w="80"/>
            </w:tcMar>
          </w:tcPr>
          <w:p>
            <w:r>
              <w:rPr>
                <w:b w:val="false"/>
                <w:bCs w:val="false"/>
                <w:sz w:val="19"/>
                <w:szCs w:val="19"/>
              </w:rPr>
              <w:t xml:space="preserve">B-12</w:t>
            </w:r>
          </w:p>
        </w:tc>
        <w:tc>
          <w:tcPr>
            <w:tcW w:type="dxa" w:w="1"/>
            <w:tcMar>
              <w:top w:type="dxa" w:w="60"/>
              <w:left w:type="dxa" w:w="80"/>
              <w:bottom w:type="dxa" w:w="60"/>
              <w:right w:type="dxa" w:w="80"/>
            </w:tcMar>
          </w:tcPr>
          <w:p>
            <w:r>
              <w:rPr>
                <w:b w:val="false"/>
                <w:bCs w:val="false"/>
                <w:sz w:val="19"/>
                <w:szCs w:val="19"/>
              </w:rPr>
              <w:t xml:space="preserve">Apr 2026</w:t>
            </w:r>
          </w:p>
        </w:tc>
        <w:tc>
          <w:tcPr>
            <w:tcW w:type="dxa" w:w="1"/>
            <w:tcMar>
              <w:top w:type="dxa" w:w="60"/>
              <w:left w:type="dxa" w:w="80"/>
              <w:bottom w:type="dxa" w:w="60"/>
              <w:right w:type="dxa" w:w="80"/>
            </w:tcMar>
          </w:tcPr>
          <w:p>
            <w:r>
              <w:rPr>
                <w:b w:val="false"/>
                <w:bCs w:val="false"/>
                <w:sz w:val="19"/>
                <w:szCs w:val="19"/>
              </w:rPr>
              <w:t xml:space="preserve">Internal ER response-plan thread</w:t>
            </w:r>
          </w:p>
        </w:tc>
        <w:tc>
          <w:tcPr>
            <w:tcW w:type="dxa" w:w="1"/>
            <w:tcMar>
              <w:top w:type="dxa" w:w="60"/>
              <w:left w:type="dxa" w:w="80"/>
              <w:bottom w:type="dxa" w:w="60"/>
              <w:right w:type="dxa" w:w="80"/>
            </w:tcMar>
          </w:tcPr>
          <w:p>
            <w:r>
              <w:rPr>
                <w:b w:val="false"/>
                <w:bCs w:val="false"/>
                <w:sz w:val="19"/>
                <w:szCs w:val="19"/>
              </w:rPr>
              <w:t xml:space="preserve">The native thread from the April matter showing the structured plan I put in place: reinforcing reporting channels, a supportive follow-up conversation encouraging early escalation, and refreshed workplace-conduct and anti-harassment training scheduled within two weeks. Professional handling, in writing, of the matter later characterized as mishandled. On April 23 the National HR Director, Steph Curran, addressed the coordination to me directly ("Introduction: Coordination on Employee Matter"), with Corina copied. National HR worked the matter with me, not around me.</w:t>
            </w:r>
          </w:p>
        </w:tc>
      </w:tr>
      <w:tr>
        <w:tc>
          <w:tcPr>
            <w:tcW w:type="dxa" w:w="1"/>
            <w:tcMar>
              <w:top w:type="dxa" w:w="60"/>
              <w:left w:type="dxa" w:w="80"/>
              <w:bottom w:type="dxa" w:w="60"/>
              <w:right w:type="dxa" w:w="80"/>
            </w:tcMar>
          </w:tcPr>
          <w:p>
            <w:r>
              <w:rPr>
                <w:b w:val="false"/>
                <w:bCs w:val="false"/>
                <w:sz w:val="19"/>
                <w:szCs w:val="19"/>
              </w:rPr>
              <w:t xml:space="preserve">B-13</w:t>
            </w:r>
          </w:p>
        </w:tc>
        <w:tc>
          <w:tcPr>
            <w:tcW w:type="dxa" w:w="1"/>
            <w:tcMar>
              <w:top w:type="dxa" w:w="60"/>
              <w:left w:type="dxa" w:w="80"/>
              <w:bottom w:type="dxa" w:w="60"/>
              <w:right w:type="dxa" w:w="80"/>
            </w:tcMar>
          </w:tcPr>
          <w:p>
            <w:r>
              <w:rPr>
                <w:b w:val="false"/>
                <w:bCs w:val="false"/>
                <w:sz w:val="19"/>
                <w:szCs w:val="19"/>
              </w:rPr>
              <w:t xml:space="preserve">Feb 20, 2026</w:t>
            </w:r>
          </w:p>
        </w:tc>
        <w:tc>
          <w:tcPr>
            <w:tcW w:type="dxa" w:w="1"/>
            <w:tcMar>
              <w:top w:type="dxa" w:w="60"/>
              <w:left w:type="dxa" w:w="80"/>
              <w:bottom w:type="dxa" w:w="60"/>
              <w:right w:type="dxa" w:w="80"/>
            </w:tcMar>
          </w:tcPr>
          <w:p>
            <w:r>
              <w:rPr>
                <w:b w:val="false"/>
                <w:bCs w:val="false"/>
                <w:sz w:val="19"/>
                <w:szCs w:val="19"/>
              </w:rPr>
              <w:t xml:space="preserve">SPO onboarding email</w:t>
            </w:r>
          </w:p>
        </w:tc>
        <w:tc>
          <w:tcPr>
            <w:tcW w:type="dxa" w:w="1"/>
            <w:tcMar>
              <w:top w:type="dxa" w:w="60"/>
              <w:left w:type="dxa" w:w="80"/>
              <w:bottom w:type="dxa" w:w="60"/>
              <w:right w:type="dxa" w:w="80"/>
            </w:tcMar>
          </w:tcPr>
          <w:p>
            <w:r>
              <w:rPr>
                <w:b w:val="false"/>
                <w:bCs w:val="false"/>
                <w:sz w:val="19"/>
                <w:szCs w:val="19"/>
              </w:rPr>
              <w:t xml:space="preserve">Written praise from operations leadership: "help him with housing as you have done a great job with this." Joins the positive record.</w:t>
            </w:r>
          </w:p>
        </w:tc>
      </w:tr>
      <w:tr>
        <w:tc>
          <w:tcPr>
            <w:tcW w:type="dxa" w:w="1"/>
            <w:tcMar>
              <w:top w:type="dxa" w:w="60"/>
              <w:left w:type="dxa" w:w="80"/>
              <w:bottom w:type="dxa" w:w="60"/>
              <w:right w:type="dxa" w:w="80"/>
            </w:tcMar>
          </w:tcPr>
          <w:p>
            <w:r>
              <w:rPr>
                <w:b w:val="false"/>
                <w:bCs w:val="false"/>
                <w:sz w:val="19"/>
                <w:szCs w:val="19"/>
              </w:rPr>
              <w:t xml:space="preserve">B-14</w:t>
            </w:r>
          </w:p>
        </w:tc>
        <w:tc>
          <w:tcPr>
            <w:tcW w:type="dxa" w:w="1"/>
            <w:tcMar>
              <w:top w:type="dxa" w:w="60"/>
              <w:left w:type="dxa" w:w="80"/>
              <w:bottom w:type="dxa" w:w="60"/>
              <w:right w:type="dxa" w:w="80"/>
            </w:tcMar>
          </w:tcPr>
          <w:p>
            <w:r>
              <w:rPr>
                <w:b w:val="false"/>
                <w:bCs w:val="false"/>
                <w:sz w:val="19"/>
                <w:szCs w:val="19"/>
              </w:rPr>
              <w:t xml:space="preserve">May 19 and Jun 5, 2026</w:t>
            </w:r>
          </w:p>
        </w:tc>
        <w:tc>
          <w:tcPr>
            <w:tcW w:type="dxa" w:w="1"/>
            <w:tcMar>
              <w:top w:type="dxa" w:w="60"/>
              <w:left w:type="dxa" w:w="80"/>
              <w:bottom w:type="dxa" w:w="60"/>
              <w:right w:type="dxa" w:w="80"/>
            </w:tcMar>
          </w:tcPr>
          <w:p>
            <w:r>
              <w:rPr>
                <w:b w:val="false"/>
                <w:bCs w:val="false"/>
                <w:sz w:val="19"/>
                <w:szCs w:val="19"/>
              </w:rPr>
              <w:t xml:space="preserve">Termination letter and internal review outcome email</w:t>
            </w:r>
          </w:p>
        </w:tc>
        <w:tc>
          <w:tcPr>
            <w:tcW w:type="dxa" w:w="1"/>
            <w:tcMar>
              <w:top w:type="dxa" w:w="60"/>
              <w:left w:type="dxa" w:w="80"/>
              <w:bottom w:type="dxa" w:w="60"/>
              <w:right w:type="dxa" w:w="80"/>
            </w:tcMar>
          </w:tcPr>
          <w:p>
            <w:r>
              <w:rPr>
                <w:b w:val="false"/>
                <w:bCs w:val="false"/>
                <w:sz w:val="19"/>
                <w:szCs w:val="19"/>
              </w:rPr>
              <w:t xml:space="preserve">The May 19 letter, signed by Jeff Dolan, states performance and availability, and offers $20,800 (two months), $1,865.66 grossed-up COBRA, and outplacement. Availability was the Teams-status issue from the May 7-8 exchange in B-3, so the stated reason and the edited-message evidence are the same thread. The June 5 review email shifts the grounds to lost confidence in collaboration and adherence to leadership direction, and adds the device images. The stated reasons changed each time they were written down.</w:t>
            </w:r>
          </w:p>
        </w:tc>
      </w:tr>
      <w:tr>
        <w:tc>
          <w:tcPr>
            <w:tcW w:type="dxa" w:w="1"/>
            <w:tcMar>
              <w:top w:type="dxa" w:w="60"/>
              <w:left w:type="dxa" w:w="80"/>
              <w:bottom w:type="dxa" w:w="60"/>
              <w:right w:type="dxa" w:w="80"/>
            </w:tcMar>
          </w:tcPr>
          <w:p>
            <w:r>
              <w:rPr>
                <w:b w:val="false"/>
                <w:bCs w:val="false"/>
                <w:sz w:val="19"/>
                <w:szCs w:val="19"/>
              </w:rPr>
              <w:t xml:space="preserve">B-15</w:t>
            </w:r>
          </w:p>
        </w:tc>
        <w:tc>
          <w:tcPr>
            <w:tcW w:type="dxa" w:w="1"/>
            <w:tcMar>
              <w:top w:type="dxa" w:w="60"/>
              <w:left w:type="dxa" w:w="80"/>
              <w:bottom w:type="dxa" w:w="60"/>
              <w:right w:type="dxa" w:w="80"/>
            </w:tcMar>
          </w:tcPr>
          <w:p>
            <w:r>
              <w:rPr>
                <w:b w:val="false"/>
                <w:bCs w:val="false"/>
                <w:sz w:val="19"/>
                <w:szCs w:val="19"/>
              </w:rPr>
              <w:t xml:space="preserve">Feb 5, 2026</w:t>
            </w:r>
          </w:p>
        </w:tc>
        <w:tc>
          <w:tcPr>
            <w:tcW w:type="dxa" w:w="1"/>
            <w:tcMar>
              <w:top w:type="dxa" w:w="60"/>
              <w:left w:type="dxa" w:w="80"/>
              <w:bottom w:type="dxa" w:w="60"/>
              <w:right w:type="dxa" w:w="80"/>
            </w:tcMar>
          </w:tcPr>
          <w:p>
            <w:r>
              <w:rPr>
                <w:b w:val="false"/>
                <w:bCs w:val="false"/>
                <w:sz w:val="19"/>
                <w:szCs w:val="19"/>
              </w:rPr>
              <w:t xml:space="preserve">Corina "Follow-up" template email</w:t>
            </w:r>
          </w:p>
        </w:tc>
        <w:tc>
          <w:tcPr>
            <w:tcW w:type="dxa" w:w="1"/>
            <w:tcMar>
              <w:top w:type="dxa" w:w="60"/>
              <w:left w:type="dxa" w:w="80"/>
              <w:bottom w:type="dxa" w:w="60"/>
              <w:right w:type="dxa" w:w="80"/>
            </w:tcMar>
          </w:tcPr>
          <w:p>
            <w:r>
              <w:rPr>
                <w:b w:val="false"/>
                <w:bCs w:val="false"/>
                <w:sz w:val="19"/>
                <w:szCs w:val="19"/>
              </w:rPr>
              <w:t xml:space="preserve">The fully drafted message she sent for me to copy and send to executives, positioning her as the driver of follow-up and narrative. The moment my Feb 9 message responded to, in her own words.</w:t>
            </w:r>
          </w:p>
        </w:tc>
      </w:tr>
      <w:tr>
        <w:tc>
          <w:tcPr>
            <w:tcW w:type="dxa" w:w="1"/>
            <w:tcMar>
              <w:top w:type="dxa" w:w="60"/>
              <w:left w:type="dxa" w:w="80"/>
              <w:bottom w:type="dxa" w:w="60"/>
              <w:right w:type="dxa" w:w="80"/>
            </w:tcMar>
          </w:tcPr>
          <w:p>
            <w:r>
              <w:rPr>
                <w:b w:val="false"/>
                <w:bCs w:val="false"/>
                <w:sz w:val="19"/>
                <w:szCs w:val="19"/>
              </w:rPr>
              <w:t xml:space="preserve">B-16</w:t>
            </w:r>
          </w:p>
        </w:tc>
        <w:tc>
          <w:tcPr>
            <w:tcW w:type="dxa" w:w="1"/>
            <w:tcMar>
              <w:top w:type="dxa" w:w="60"/>
              <w:left w:type="dxa" w:w="80"/>
              <w:bottom w:type="dxa" w:w="60"/>
              <w:right w:type="dxa" w:w="80"/>
            </w:tcMar>
          </w:tcPr>
          <w:p>
            <w:r>
              <w:rPr>
                <w:b w:val="false"/>
                <w:bCs w:val="false"/>
                <w:sz w:val="19"/>
                <w:szCs w:val="19"/>
              </w:rPr>
              <w:t xml:space="preserve">Feb 18, 2026</w:t>
            </w:r>
          </w:p>
        </w:tc>
        <w:tc>
          <w:tcPr>
            <w:tcW w:type="dxa" w:w="1"/>
            <w:tcMar>
              <w:top w:type="dxa" w:w="60"/>
              <w:left w:type="dxa" w:w="80"/>
              <w:bottom w:type="dxa" w:w="60"/>
              <w:right w:type="dxa" w:w="80"/>
            </w:tcMar>
          </w:tcPr>
          <w:p>
            <w:r>
              <w:rPr>
                <w:b w:val="false"/>
                <w:bCs w:val="false"/>
                <w:sz w:val="19"/>
                <w:szCs w:val="19"/>
              </w:rPr>
              <w:t xml:space="preserve">Google hiring email chain</w:t>
            </w:r>
          </w:p>
        </w:tc>
        <w:tc>
          <w:tcPr>
            <w:tcW w:type="dxa" w:w="1"/>
            <w:tcMar>
              <w:top w:type="dxa" w:w="60"/>
              <w:left w:type="dxa" w:w="80"/>
              <w:bottom w:type="dxa" w:w="60"/>
              <w:right w:type="dxa" w:w="80"/>
            </w:tcMar>
          </w:tcPr>
          <w:p>
            <w:r>
              <w:rPr>
                <w:b w:val="false"/>
                <w:bCs w:val="false"/>
                <w:sz w:val="19"/>
                <w:szCs w:val="19"/>
              </w:rPr>
              <w:t xml:space="preserve">Corina agreeing with my judgment in writing on the hiring and governance question, nine days before the verbal warning.</w:t>
            </w:r>
          </w:p>
        </w:tc>
      </w:tr>
      <w:tr>
        <w:tc>
          <w:tcPr>
            <w:tcW w:type="dxa" w:w="1"/>
            <w:tcMar>
              <w:top w:type="dxa" w:w="60"/>
              <w:left w:type="dxa" w:w="80"/>
              <w:bottom w:type="dxa" w:w="60"/>
              <w:right w:type="dxa" w:w="80"/>
            </w:tcMar>
          </w:tcPr>
          <w:p>
            <w:r>
              <w:rPr>
                <w:b w:val="false"/>
                <w:bCs w:val="false"/>
                <w:sz w:val="19"/>
                <w:szCs w:val="19"/>
              </w:rPr>
              <w:t xml:space="preserve">B-17</w:t>
            </w:r>
          </w:p>
        </w:tc>
        <w:tc>
          <w:tcPr>
            <w:tcW w:type="dxa" w:w="1"/>
            <w:tcMar>
              <w:top w:type="dxa" w:w="60"/>
              <w:left w:type="dxa" w:w="80"/>
              <w:bottom w:type="dxa" w:w="60"/>
              <w:right w:type="dxa" w:w="80"/>
            </w:tcMar>
          </w:tcPr>
          <w:p>
            <w:r>
              <w:rPr>
                <w:b w:val="false"/>
                <w:bCs w:val="false"/>
                <w:sz w:val="19"/>
                <w:szCs w:val="19"/>
              </w:rPr>
              <w:t xml:space="preserve">Mar 26, 2026</w:t>
            </w:r>
          </w:p>
        </w:tc>
        <w:tc>
          <w:tcPr>
            <w:tcW w:type="dxa" w:w="1"/>
            <w:tcMar>
              <w:top w:type="dxa" w:w="60"/>
              <w:left w:type="dxa" w:w="80"/>
              <w:bottom w:type="dxa" w:w="60"/>
              <w:right w:type="dxa" w:w="80"/>
            </w:tcMar>
          </w:tcPr>
          <w:p>
            <w:r>
              <w:rPr>
                <w:b w:val="false"/>
                <w:bCs w:val="false"/>
                <w:sz w:val="19"/>
                <w:szCs w:val="19"/>
              </w:rPr>
              <w:t xml:space="preserve">Corina ethics and compliance training email</w:t>
            </w:r>
          </w:p>
        </w:tc>
        <w:tc>
          <w:tcPr>
            <w:tcW w:type="dxa" w:w="1"/>
            <w:tcMar>
              <w:top w:type="dxa" w:w="60"/>
              <w:left w:type="dxa" w:w="80"/>
              <w:bottom w:type="dxa" w:w="60"/>
              <w:right w:type="dxa" w:w="80"/>
            </w:tcMar>
          </w:tcPr>
          <w:p>
            <w:r>
              <w:rPr>
                <w:b w:val="false"/>
                <w:bCs w:val="false"/>
                <w:sz w:val="19"/>
                <w:szCs w:val="19"/>
              </w:rPr>
              <w:t xml:space="preserve">She initiated and held the training process with Ken Winfield that leadership later pressed about while the questions were directed at me.</w:t>
            </w:r>
          </w:p>
        </w:tc>
      </w:tr>
      <w:tr>
        <w:tc>
          <w:tcPr>
            <w:tcW w:type="dxa" w:w="1"/>
            <w:tcMar>
              <w:top w:type="dxa" w:w="60"/>
              <w:left w:type="dxa" w:w="80"/>
              <w:bottom w:type="dxa" w:w="60"/>
              <w:right w:type="dxa" w:w="80"/>
            </w:tcMar>
          </w:tcPr>
          <w:p>
            <w:r>
              <w:rPr>
                <w:b w:val="false"/>
                <w:bCs w:val="false"/>
                <w:sz w:val="19"/>
                <w:szCs w:val="19"/>
              </w:rPr>
              <w:t xml:space="preserve">B-18</w:t>
            </w:r>
          </w:p>
        </w:tc>
        <w:tc>
          <w:tcPr>
            <w:tcW w:type="dxa" w:w="1"/>
            <w:tcMar>
              <w:top w:type="dxa" w:w="60"/>
              <w:left w:type="dxa" w:w="80"/>
              <w:bottom w:type="dxa" w:w="60"/>
              <w:right w:type="dxa" w:w="80"/>
            </w:tcMar>
          </w:tcPr>
          <w:p>
            <w:r>
              <w:rPr>
                <w:b w:val="false"/>
                <w:bCs w:val="false"/>
                <w:sz w:val="19"/>
                <w:szCs w:val="19"/>
              </w:rPr>
              <w:t xml:space="preserve">May 7, 2026</w:t>
            </w:r>
          </w:p>
        </w:tc>
        <w:tc>
          <w:tcPr>
            <w:tcW w:type="dxa" w:w="1"/>
            <w:tcMar>
              <w:top w:type="dxa" w:w="60"/>
              <w:left w:type="dxa" w:w="80"/>
              <w:bottom w:type="dxa" w:w="60"/>
              <w:right w:type="dxa" w:w="80"/>
            </w:tcMar>
          </w:tcPr>
          <w:p>
            <w:r>
              <w:rPr>
                <w:b w:val="false"/>
                <w:bCs w:val="false"/>
                <w:sz w:val="19"/>
                <w:szCs w:val="19"/>
              </w:rPr>
              <w:t xml:space="preserve">Data packet to Alex Willis</w:t>
            </w:r>
          </w:p>
        </w:tc>
        <w:tc>
          <w:tcPr>
            <w:tcW w:type="dxa" w:w="1"/>
            <w:tcMar>
              <w:top w:type="dxa" w:w="60"/>
              <w:left w:type="dxa" w:w="80"/>
              <w:bottom w:type="dxa" w:w="60"/>
              <w:right w:type="dxa" w:w="80"/>
            </w:tcMar>
          </w:tcPr>
          <w:p>
            <w:r>
              <w:rPr>
                <w:b w:val="false"/>
                <w:bCs w:val="false"/>
                <w:sz w:val="19"/>
                <w:szCs w:val="19"/>
              </w:rPr>
              <w:t xml:space="preserve">The project baseline workbook, the Goings safety tracker, and the current org chart, sent twelve days before termination. Willis confirmed receipt and his review plan in writing.</w:t>
            </w:r>
          </w:p>
        </w:tc>
      </w:tr>
    </w:tbl>
    <w:p>
      <w:pPr>
        <w:pStyle w:val="Heading2"/>
        <w:spacing w:after="120" w:before="240"/>
      </w:pPr>
      <w:r>
        <w:t xml:space="preserve">C. Escalation Chain and Retaliation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4260"/>
      </w:tblGrid>
      <w:tr>
        <w:tc>
          <w:tcPr>
            <w:tcW w:type="dxa" w:w="1"/>
            <w:shd w:fill="E8E8E8" w:val="clear"/>
            <w:tcMar>
              <w:top w:type="dxa" w:w="60"/>
              <w:left w:type="dxa" w:w="80"/>
              <w:bottom w:type="dxa" w:w="60"/>
              <w:right w:type="dxa" w:w="80"/>
            </w:tcMar>
          </w:tcPr>
          <w:p>
            <w:r>
              <w:rPr>
                <w:b/>
                <w:bCs/>
                <w:sz w:val="19"/>
                <w:szCs w:val="19"/>
              </w:rPr>
              <w:t xml:space="preserve">Ex.</w:t>
            </w:r>
          </w:p>
        </w:tc>
        <w:tc>
          <w:tcPr>
            <w:tcW w:type="dxa" w:w="1"/>
            <w:shd w:fill="E8E8E8" w:val="clear"/>
            <w:tcMar>
              <w:top w:type="dxa" w:w="60"/>
              <w:left w:type="dxa" w:w="80"/>
              <w:bottom w:type="dxa" w:w="60"/>
              <w:right w:type="dxa" w:w="80"/>
            </w:tcMar>
          </w:tcPr>
          <w:p>
            <w:r>
              <w:rPr>
                <w:b/>
                <w:bCs/>
                <w:sz w:val="19"/>
                <w:szCs w:val="19"/>
              </w:rPr>
              <w:t xml:space="preserve">Date</w:t>
            </w:r>
          </w:p>
        </w:tc>
        <w:tc>
          <w:tcPr>
            <w:tcW w:type="dxa" w:w="1"/>
            <w:shd w:fill="E8E8E8" w:val="clear"/>
            <w:tcMar>
              <w:top w:type="dxa" w:w="60"/>
              <w:left w:type="dxa" w:w="80"/>
              <w:bottom w:type="dxa" w:w="60"/>
              <w:right w:type="dxa" w:w="80"/>
            </w:tcMar>
          </w:tcPr>
          <w:p>
            <w:r>
              <w:rPr>
                <w:b/>
                <w:bCs/>
                <w:sz w:val="19"/>
                <w:szCs w:val="19"/>
              </w:rPr>
              <w:t xml:space="preserve">Document</w:t>
            </w:r>
          </w:p>
        </w:tc>
        <w:tc>
          <w:tcPr>
            <w:tcW w:type="dxa" w:w="1"/>
            <w:shd w:fill="E8E8E8" w:val="clear"/>
            <w:tcMar>
              <w:top w:type="dxa" w:w="60"/>
              <w:left w:type="dxa" w:w="80"/>
              <w:bottom w:type="dxa" w:w="60"/>
              <w:right w:type="dxa" w:w="80"/>
            </w:tcMar>
          </w:tcPr>
          <w:p>
            <w:r>
              <w:rPr>
                <w:b/>
                <w:bCs/>
                <w:sz w:val="19"/>
                <w:szCs w:val="19"/>
              </w:rPr>
              <w:t xml:space="preserve">What it shows</w:t>
            </w:r>
          </w:p>
        </w:tc>
      </w:tr>
      <w:tr>
        <w:tc>
          <w:tcPr>
            <w:tcW w:type="dxa" w:w="1"/>
            <w:tcMar>
              <w:top w:type="dxa" w:w="60"/>
              <w:left w:type="dxa" w:w="80"/>
              <w:bottom w:type="dxa" w:w="60"/>
              <w:right w:type="dxa" w:w="80"/>
            </w:tcMar>
          </w:tcPr>
          <w:p>
            <w:r>
              <w:rPr>
                <w:b w:val="false"/>
                <w:bCs w:val="false"/>
                <w:sz w:val="19"/>
                <w:szCs w:val="19"/>
              </w:rPr>
              <w:t xml:space="preserve">C-1</w:t>
            </w:r>
          </w:p>
        </w:tc>
        <w:tc>
          <w:tcPr>
            <w:tcW w:type="dxa" w:w="1"/>
            <w:tcMar>
              <w:top w:type="dxa" w:w="60"/>
              <w:left w:type="dxa" w:w="80"/>
              <w:bottom w:type="dxa" w:w="60"/>
              <w:right w:type="dxa" w:w="80"/>
            </w:tcMar>
          </w:tcPr>
          <w:p>
            <w:r>
              <w:rPr>
                <w:b w:val="false"/>
                <w:bCs w:val="false"/>
                <w:sz w:val="19"/>
                <w:szCs w:val="19"/>
              </w:rPr>
              <w:t xml:space="preserve">Feb 9, 2026</w:t>
            </w:r>
          </w:p>
        </w:tc>
        <w:tc>
          <w:tcPr>
            <w:tcW w:type="dxa" w:w="1"/>
            <w:tcMar>
              <w:top w:type="dxa" w:w="60"/>
              <w:left w:type="dxa" w:w="80"/>
              <w:bottom w:type="dxa" w:w="60"/>
              <w:right w:type="dxa" w:w="80"/>
            </w:tcMar>
          </w:tcPr>
          <w:p>
            <w:r>
              <w:rPr>
                <w:b w:val="false"/>
                <w:bCs w:val="false"/>
                <w:sz w:val="19"/>
                <w:szCs w:val="19"/>
              </w:rPr>
              <w:t xml:space="preserve">Reset message to Corina (see B-2)</w:t>
            </w:r>
          </w:p>
        </w:tc>
        <w:tc>
          <w:tcPr>
            <w:tcW w:type="dxa" w:w="1"/>
            <w:tcMar>
              <w:top w:type="dxa" w:w="60"/>
              <w:left w:type="dxa" w:w="80"/>
              <w:bottom w:type="dxa" w:w="60"/>
              <w:right w:type="dxa" w:w="80"/>
            </w:tcMar>
          </w:tcPr>
          <w:p>
            <w:r>
              <w:rPr>
                <w:b w:val="false"/>
                <w:bCs w:val="false"/>
                <w:sz w:val="19"/>
                <w:szCs w:val="19"/>
              </w:rPr>
              <w:t xml:space="preserve">The first measured escalation, preserved the same day.</w:t>
            </w:r>
          </w:p>
        </w:tc>
      </w:tr>
      <w:tr>
        <w:tc>
          <w:tcPr>
            <w:tcW w:type="dxa" w:w="1"/>
            <w:tcMar>
              <w:top w:type="dxa" w:w="60"/>
              <w:left w:type="dxa" w:w="80"/>
              <w:bottom w:type="dxa" w:w="60"/>
              <w:right w:type="dxa" w:w="80"/>
            </w:tcMar>
          </w:tcPr>
          <w:p>
            <w:r>
              <w:rPr>
                <w:b w:val="false"/>
                <w:bCs w:val="false"/>
                <w:sz w:val="19"/>
                <w:szCs w:val="19"/>
              </w:rPr>
              <w:t xml:space="preserve">C-2</w:t>
            </w:r>
          </w:p>
        </w:tc>
        <w:tc>
          <w:tcPr>
            <w:tcW w:type="dxa" w:w="1"/>
            <w:tcMar>
              <w:top w:type="dxa" w:w="60"/>
              <w:left w:type="dxa" w:w="80"/>
              <w:bottom w:type="dxa" w:w="60"/>
              <w:right w:type="dxa" w:w="80"/>
            </w:tcMar>
          </w:tcPr>
          <w:p>
            <w:r>
              <w:rPr>
                <w:b w:val="false"/>
                <w:bCs w:val="false"/>
                <w:sz w:val="19"/>
                <w:szCs w:val="19"/>
              </w:rPr>
              <w:t xml:space="preserve">Apr 9, 2026</w:t>
            </w:r>
          </w:p>
        </w:tc>
        <w:tc>
          <w:tcPr>
            <w:tcW w:type="dxa" w:w="1"/>
            <w:tcMar>
              <w:top w:type="dxa" w:w="60"/>
              <w:left w:type="dxa" w:w="80"/>
              <w:bottom w:type="dxa" w:w="60"/>
              <w:right w:type="dxa" w:w="80"/>
            </w:tcMar>
          </w:tcPr>
          <w:p>
            <w:r>
              <w:rPr>
                <w:b w:val="false"/>
                <w:bCs w:val="false"/>
                <w:sz w:val="19"/>
                <w:szCs w:val="19"/>
              </w:rPr>
              <w:t xml:space="preserve">Email thread with Jake Overman ("CTS/CMDA/JRN Alignment")</w:t>
            </w:r>
          </w:p>
        </w:tc>
        <w:tc>
          <w:tcPr>
            <w:tcW w:type="dxa" w:w="1"/>
            <w:tcMar>
              <w:top w:type="dxa" w:w="60"/>
              <w:left w:type="dxa" w:w="80"/>
              <w:bottom w:type="dxa" w:w="60"/>
              <w:right w:type="dxa" w:w="80"/>
            </w:tcMar>
          </w:tcPr>
          <w:p>
            <w:r>
              <w:rPr>
                <w:b w:val="false"/>
                <w:bCs w:val="false"/>
                <w:sz w:val="19"/>
                <w:szCs w:val="19"/>
              </w:rPr>
              <w:t xml:space="preserve">The second escalation, to my prior manager. The substance has never been disputed.</w:t>
            </w:r>
          </w:p>
        </w:tc>
      </w:tr>
      <w:tr>
        <w:tc>
          <w:tcPr>
            <w:tcW w:type="dxa" w:w="1"/>
            <w:tcMar>
              <w:top w:type="dxa" w:w="60"/>
              <w:left w:type="dxa" w:w="80"/>
              <w:bottom w:type="dxa" w:w="60"/>
              <w:right w:type="dxa" w:w="80"/>
            </w:tcMar>
          </w:tcPr>
          <w:p>
            <w:r>
              <w:rPr>
                <w:b w:val="false"/>
                <w:bCs w:val="false"/>
                <w:sz w:val="19"/>
                <w:szCs w:val="19"/>
              </w:rPr>
              <w:t xml:space="preserve">C-3</w:t>
            </w:r>
          </w:p>
        </w:tc>
        <w:tc>
          <w:tcPr>
            <w:tcW w:type="dxa" w:w="1"/>
            <w:tcMar>
              <w:top w:type="dxa" w:w="60"/>
              <w:left w:type="dxa" w:w="80"/>
              <w:bottom w:type="dxa" w:w="60"/>
              <w:right w:type="dxa" w:w="80"/>
            </w:tcMar>
          </w:tcPr>
          <w:p>
            <w:r>
              <w:rPr>
                <w:b w:val="false"/>
                <w:bCs w:val="false"/>
                <w:sz w:val="19"/>
                <w:szCs w:val="19"/>
              </w:rPr>
              <w:t xml:space="preserve">Apr 22, 2026</w:t>
            </w:r>
          </w:p>
        </w:tc>
        <w:tc>
          <w:tcPr>
            <w:tcW w:type="dxa" w:w="1"/>
            <w:tcMar>
              <w:top w:type="dxa" w:w="60"/>
              <w:left w:type="dxa" w:w="80"/>
              <w:bottom w:type="dxa" w:w="60"/>
              <w:right w:type="dxa" w:w="80"/>
            </w:tcMar>
          </w:tcPr>
          <w:p>
            <w:r>
              <w:rPr>
                <w:b w:val="false"/>
                <w:bCs w:val="false"/>
                <w:sz w:val="19"/>
                <w:szCs w:val="19"/>
              </w:rPr>
              <w:t xml:space="preserve">Escalation to Kevin Ward and Jeff Dolan</w:t>
            </w:r>
          </w:p>
        </w:tc>
        <w:tc>
          <w:tcPr>
            <w:tcW w:type="dxa" w:w="1"/>
            <w:tcMar>
              <w:top w:type="dxa" w:w="60"/>
              <w:left w:type="dxa" w:w="80"/>
              <w:bottom w:type="dxa" w:w="60"/>
              <w:right w:type="dxa" w:w="80"/>
            </w:tcMar>
          </w:tcPr>
          <w:p>
            <w:r>
              <w:rPr>
                <w:b w:val="false"/>
                <w:bCs w:val="false"/>
                <w:sz w:val="19"/>
                <w:szCs w:val="19"/>
              </w:rPr>
              <w:t xml:space="preserve">The third escalation, to senior HR leadership. Both sides captured natively: Ward's reply, and my response, "The response is much appreciated... I look forward to speaking with you."</w:t>
            </w:r>
          </w:p>
        </w:tc>
      </w:tr>
      <w:tr>
        <w:tc>
          <w:tcPr>
            <w:tcW w:type="dxa" w:w="1"/>
            <w:tcMar>
              <w:top w:type="dxa" w:w="60"/>
              <w:left w:type="dxa" w:w="80"/>
              <w:bottom w:type="dxa" w:w="60"/>
              <w:right w:type="dxa" w:w="80"/>
            </w:tcMar>
          </w:tcPr>
          <w:p>
            <w:r>
              <w:rPr>
                <w:b w:val="false"/>
                <w:bCs w:val="false"/>
                <w:sz w:val="19"/>
                <w:szCs w:val="19"/>
              </w:rPr>
              <w:t xml:space="preserve">C-4</w:t>
            </w:r>
          </w:p>
        </w:tc>
        <w:tc>
          <w:tcPr>
            <w:tcW w:type="dxa" w:w="1"/>
            <w:tcMar>
              <w:top w:type="dxa" w:w="60"/>
              <w:left w:type="dxa" w:w="80"/>
              <w:bottom w:type="dxa" w:w="60"/>
              <w:right w:type="dxa" w:w="80"/>
            </w:tcMar>
          </w:tcPr>
          <w:p>
            <w:r>
              <w:rPr>
                <w:b w:val="false"/>
                <w:bCs w:val="false"/>
                <w:sz w:val="19"/>
                <w:szCs w:val="19"/>
              </w:rPr>
              <w:t xml:space="preserve">May 4, 2026</w:t>
            </w:r>
          </w:p>
        </w:tc>
        <w:tc>
          <w:tcPr>
            <w:tcW w:type="dxa" w:w="1"/>
            <w:tcMar>
              <w:top w:type="dxa" w:w="60"/>
              <w:left w:type="dxa" w:w="80"/>
              <w:bottom w:type="dxa" w:w="60"/>
              <w:right w:type="dxa" w:w="80"/>
            </w:tcMar>
          </w:tcPr>
          <w:p>
            <w:r>
              <w:rPr>
                <w:b w:val="false"/>
                <w:bCs w:val="false"/>
                <w:sz w:val="19"/>
                <w:szCs w:val="19"/>
              </w:rPr>
              <w:t xml:space="preserve">Memo to Kevin Ward (GB.5.4) and his written reply</w:t>
            </w:r>
          </w:p>
        </w:tc>
        <w:tc>
          <w:tcPr>
            <w:tcW w:type="dxa" w:w="1"/>
            <w:tcMar>
              <w:top w:type="dxa" w:w="60"/>
              <w:left w:type="dxa" w:w="80"/>
              <w:bottom w:type="dxa" w:w="60"/>
              <w:right w:type="dxa" w:w="80"/>
            </w:tcMar>
          </w:tcPr>
          <w:p>
            <w:r>
              <w:rPr>
                <w:b w:val="false"/>
                <w:bCs w:val="false"/>
                <w:sz w:val="19"/>
                <w:szCs w:val="19"/>
              </w:rPr>
              <w:t xml:space="preserve">My reset memo, which named the pattern of my concerns being recharacterized as performance criticism months before Turner's counsel used that exact mechanism. Ward's written reply, now captured natively: "I appreciate all of the context you provided. With Jeff out for the next 2 weeks, I'll find some time for us to talk so I can get a full understanding. Additionally, I'm planning a visit to Haskell for the 2nd or 3rd week of May. I look forward to talking." Jeff Dolan was out for the two weeks that followed, which ran to roughly May 18. The promised conversation and visit never happened. The termination came May 19, upon his return. The stated decision-maker was absent while the decision was assembled.</w:t>
            </w:r>
          </w:p>
        </w:tc>
      </w:tr>
      <w:tr>
        <w:tc>
          <w:tcPr>
            <w:tcW w:type="dxa" w:w="1"/>
            <w:tcMar>
              <w:top w:type="dxa" w:w="60"/>
              <w:left w:type="dxa" w:w="80"/>
              <w:bottom w:type="dxa" w:w="60"/>
              <w:right w:type="dxa" w:w="80"/>
            </w:tcMar>
          </w:tcPr>
          <w:p>
            <w:r>
              <w:rPr>
                <w:b w:val="false"/>
                <w:bCs w:val="false"/>
                <w:sz w:val="19"/>
                <w:szCs w:val="19"/>
              </w:rPr>
              <w:t xml:space="preserve">C-5</w:t>
            </w:r>
          </w:p>
        </w:tc>
        <w:tc>
          <w:tcPr>
            <w:tcW w:type="dxa" w:w="1"/>
            <w:tcMar>
              <w:top w:type="dxa" w:w="60"/>
              <w:left w:type="dxa" w:w="80"/>
              <w:bottom w:type="dxa" w:w="60"/>
              <w:right w:type="dxa" w:w="80"/>
            </w:tcMar>
          </w:tcPr>
          <w:p>
            <w:r>
              <w:rPr>
                <w:b w:val="false"/>
                <w:bCs w:val="false"/>
                <w:sz w:val="19"/>
                <w:szCs w:val="19"/>
              </w:rPr>
              <w:t xml:space="preserve">Jun 2, 2026</w:t>
            </w:r>
          </w:p>
        </w:tc>
        <w:tc>
          <w:tcPr>
            <w:tcW w:type="dxa" w:w="1"/>
            <w:tcMar>
              <w:top w:type="dxa" w:w="60"/>
              <w:left w:type="dxa" w:w="80"/>
              <w:bottom w:type="dxa" w:w="60"/>
              <w:right w:type="dxa" w:w="80"/>
            </w:tcMar>
          </w:tcPr>
          <w:p>
            <w:r>
              <w:rPr>
                <w:b w:val="false"/>
                <w:bCs w:val="false"/>
                <w:sz w:val="19"/>
                <w:szCs w:val="19"/>
              </w:rPr>
              <w:t xml:space="preserve">Escalation to CEO Peter Davoren</w:t>
            </w:r>
          </w:p>
        </w:tc>
        <w:tc>
          <w:tcPr>
            <w:tcW w:type="dxa" w:w="1"/>
            <w:tcMar>
              <w:top w:type="dxa" w:w="60"/>
              <w:left w:type="dxa" w:w="80"/>
              <w:bottom w:type="dxa" w:w="60"/>
              <w:right w:type="dxa" w:w="80"/>
            </w:tcMar>
          </w:tcPr>
          <w:p>
            <w:r>
              <w:rPr>
                <w:b w:val="false"/>
                <w:bCs w:val="false"/>
                <w:sz w:val="19"/>
                <w:szCs w:val="19"/>
              </w:rPr>
              <w:t xml:space="preserve">Escalation to the CEO after termination. Davoren responded within 45 minutes.</w:t>
            </w:r>
          </w:p>
        </w:tc>
      </w:tr>
    </w:tbl>
    <w:p>
      <w:pPr>
        <w:pStyle w:val="Heading2"/>
        <w:spacing w:after="120" w:before="240"/>
      </w:pPr>
      <w:r>
        <w:t xml:space="preserve">D. Device Material and After-Acquired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4260"/>
      </w:tblGrid>
      <w:tr>
        <w:tc>
          <w:tcPr>
            <w:tcW w:type="dxa" w:w="1"/>
            <w:shd w:fill="E8E8E8" w:val="clear"/>
            <w:tcMar>
              <w:top w:type="dxa" w:w="60"/>
              <w:left w:type="dxa" w:w="80"/>
              <w:bottom w:type="dxa" w:w="60"/>
              <w:right w:type="dxa" w:w="80"/>
            </w:tcMar>
          </w:tcPr>
          <w:p>
            <w:r>
              <w:rPr>
                <w:b/>
                <w:bCs/>
                <w:sz w:val="19"/>
                <w:szCs w:val="19"/>
              </w:rPr>
              <w:t xml:space="preserve">Ex.</w:t>
            </w:r>
          </w:p>
        </w:tc>
        <w:tc>
          <w:tcPr>
            <w:tcW w:type="dxa" w:w="1"/>
            <w:shd w:fill="E8E8E8" w:val="clear"/>
            <w:tcMar>
              <w:top w:type="dxa" w:w="60"/>
              <w:left w:type="dxa" w:w="80"/>
              <w:bottom w:type="dxa" w:w="60"/>
              <w:right w:type="dxa" w:w="80"/>
            </w:tcMar>
          </w:tcPr>
          <w:p>
            <w:r>
              <w:rPr>
                <w:b/>
                <w:bCs/>
                <w:sz w:val="19"/>
                <w:szCs w:val="19"/>
              </w:rPr>
              <w:t xml:space="preserve">Date</w:t>
            </w:r>
          </w:p>
        </w:tc>
        <w:tc>
          <w:tcPr>
            <w:tcW w:type="dxa" w:w="1"/>
            <w:shd w:fill="E8E8E8" w:val="clear"/>
            <w:tcMar>
              <w:top w:type="dxa" w:w="60"/>
              <w:left w:type="dxa" w:w="80"/>
              <w:bottom w:type="dxa" w:w="60"/>
              <w:right w:type="dxa" w:w="80"/>
            </w:tcMar>
          </w:tcPr>
          <w:p>
            <w:r>
              <w:rPr>
                <w:b/>
                <w:bCs/>
                <w:sz w:val="19"/>
                <w:szCs w:val="19"/>
              </w:rPr>
              <w:t xml:space="preserve">Document</w:t>
            </w:r>
          </w:p>
        </w:tc>
        <w:tc>
          <w:tcPr>
            <w:tcW w:type="dxa" w:w="1"/>
            <w:shd w:fill="E8E8E8" w:val="clear"/>
            <w:tcMar>
              <w:top w:type="dxa" w:w="60"/>
              <w:left w:type="dxa" w:w="80"/>
              <w:bottom w:type="dxa" w:w="60"/>
              <w:right w:type="dxa" w:w="80"/>
            </w:tcMar>
          </w:tcPr>
          <w:p>
            <w:r>
              <w:rPr>
                <w:b/>
                <w:bCs/>
                <w:sz w:val="19"/>
                <w:szCs w:val="19"/>
              </w:rPr>
              <w:t xml:space="preserve">What it shows</w:t>
            </w:r>
          </w:p>
        </w:tc>
      </w:tr>
      <w:tr>
        <w:tc>
          <w:tcPr>
            <w:tcW w:type="dxa" w:w="1"/>
            <w:tcMar>
              <w:top w:type="dxa" w:w="60"/>
              <w:left w:type="dxa" w:w="80"/>
              <w:bottom w:type="dxa" w:w="60"/>
              <w:right w:type="dxa" w:w="80"/>
            </w:tcMar>
          </w:tcPr>
          <w:p>
            <w:r>
              <w:rPr>
                <w:b w:val="false"/>
                <w:bCs w:val="false"/>
                <w:sz w:val="19"/>
                <w:szCs w:val="19"/>
              </w:rPr>
              <w:t xml:space="preserve">D-1</w:t>
            </w:r>
          </w:p>
        </w:tc>
        <w:tc>
          <w:tcPr>
            <w:tcW w:type="dxa" w:w="1"/>
            <w:tcMar>
              <w:top w:type="dxa" w:w="60"/>
              <w:left w:type="dxa" w:w="80"/>
              <w:bottom w:type="dxa" w:w="60"/>
              <w:right w:type="dxa" w:w="80"/>
            </w:tcMar>
          </w:tcPr>
          <w:p>
            <w:r>
              <w:rPr>
                <w:b w:val="false"/>
                <w:bCs w:val="false"/>
                <w:sz w:val="19"/>
                <w:szCs w:val="19"/>
              </w:rPr>
              <w:t xml:space="preserve">Jul 10, 2026</w:t>
            </w:r>
          </w:p>
        </w:tc>
        <w:tc>
          <w:tcPr>
            <w:tcW w:type="dxa" w:w="1"/>
            <w:tcMar>
              <w:top w:type="dxa" w:w="60"/>
              <w:left w:type="dxa" w:w="80"/>
              <w:bottom w:type="dxa" w:w="60"/>
              <w:right w:type="dxa" w:w="80"/>
            </w:tcMar>
          </w:tcPr>
          <w:p>
            <w:r>
              <w:rPr>
                <w:b w:val="false"/>
                <w:bCs w:val="false"/>
                <w:sz w:val="19"/>
                <w:szCs w:val="19"/>
              </w:rPr>
              <w:t xml:space="preserve">Firm's letter re iCloud sign-in practice</w:t>
            </w:r>
          </w:p>
        </w:tc>
        <w:tc>
          <w:tcPr>
            <w:tcW w:type="dxa" w:w="1"/>
            <w:tcMar>
              <w:top w:type="dxa" w:w="60"/>
              <w:left w:type="dxa" w:w="80"/>
              <w:bottom w:type="dxa" w:w="60"/>
              <w:right w:type="dxa" w:w="80"/>
            </w:tcMar>
          </w:tcPr>
          <w:p>
            <w:r>
              <w:rPr>
                <w:b w:val="false"/>
                <w:bCs w:val="false"/>
                <w:sz w:val="19"/>
                <w:szCs w:val="19"/>
              </w:rPr>
              <w:t xml:space="preserve">Already in the firm's file. Turner's practice of instructing employees to sign personal iCloud accounts into company devices, with two witnesses identified. Personal content syncing to the device was a byproduct of following Turner's own directive.</w:t>
            </w:r>
          </w:p>
        </w:tc>
      </w:tr>
      <w:tr>
        <w:tc>
          <w:tcPr>
            <w:tcW w:type="dxa" w:w="1"/>
            <w:tcMar>
              <w:top w:type="dxa" w:w="60"/>
              <w:left w:type="dxa" w:w="80"/>
              <w:bottom w:type="dxa" w:w="60"/>
              <w:right w:type="dxa" w:w="80"/>
            </w:tcMar>
          </w:tcPr>
          <w:p>
            <w:r>
              <w:rPr>
                <w:b w:val="false"/>
                <w:bCs w:val="false"/>
                <w:sz w:val="19"/>
                <w:szCs w:val="19"/>
              </w:rPr>
              <w:t xml:space="preserve">D-2</w:t>
            </w:r>
          </w:p>
        </w:tc>
        <w:tc>
          <w:tcPr>
            <w:tcW w:type="dxa" w:w="1"/>
            <w:tcMar>
              <w:top w:type="dxa" w:w="60"/>
              <w:left w:type="dxa" w:w="80"/>
              <w:bottom w:type="dxa" w:w="60"/>
              <w:right w:type="dxa" w:w="80"/>
            </w:tcMar>
          </w:tcPr>
          <w:p>
            <w:r>
              <w:rPr>
                <w:b w:val="false"/>
                <w:bCs w:val="false"/>
                <w:sz w:val="19"/>
                <w:szCs w:val="19"/>
              </w:rPr>
              <w:t xml:space="preserve">Jul 6, 2026</w:t>
            </w:r>
          </w:p>
        </w:tc>
        <w:tc>
          <w:tcPr>
            <w:tcW w:type="dxa" w:w="1"/>
            <w:tcMar>
              <w:top w:type="dxa" w:w="60"/>
              <w:left w:type="dxa" w:w="80"/>
              <w:bottom w:type="dxa" w:w="60"/>
              <w:right w:type="dxa" w:w="80"/>
            </w:tcMar>
          </w:tcPr>
          <w:p>
            <w:r>
              <w:rPr>
                <w:b w:val="false"/>
                <w:bCs w:val="false"/>
                <w:sz w:val="19"/>
                <w:szCs w:val="19"/>
              </w:rPr>
              <w:t xml:space="preserve">Litigation hold / preservation demand</w:t>
            </w:r>
          </w:p>
        </w:tc>
        <w:tc>
          <w:tcPr>
            <w:tcW w:type="dxa" w:w="1"/>
            <w:tcMar>
              <w:top w:type="dxa" w:w="60"/>
              <w:left w:type="dxa" w:w="80"/>
              <w:bottom w:type="dxa" w:w="60"/>
              <w:right w:type="dxa" w:w="80"/>
            </w:tcMar>
          </w:tcPr>
          <w:p>
            <w:r>
              <w:rPr>
                <w:b w:val="false"/>
                <w:bCs w:val="false"/>
                <w:sz w:val="19"/>
                <w:szCs w:val="19"/>
              </w:rPr>
              <w:t xml:space="preserve">Demanded the forensic image, hashes, access logs, and chain of custody for the company cell phone, the only device their after-acquired claim rests on. Turner has produced none of it.</w:t>
            </w:r>
          </w:p>
        </w:tc>
      </w:tr>
      <w:tr>
        <w:tc>
          <w:tcPr>
            <w:tcW w:type="dxa" w:w="1"/>
            <w:tcMar>
              <w:top w:type="dxa" w:w="60"/>
              <w:left w:type="dxa" w:w="80"/>
              <w:bottom w:type="dxa" w:w="60"/>
              <w:right w:type="dxa" w:w="80"/>
            </w:tcMar>
          </w:tcPr>
          <w:p>
            <w:r>
              <w:rPr>
                <w:b w:val="false"/>
                <w:bCs w:val="false"/>
                <w:sz w:val="19"/>
                <w:szCs w:val="19"/>
              </w:rPr>
              <w:t xml:space="preserve">D-3</w:t>
            </w:r>
          </w:p>
        </w:tc>
        <w:tc>
          <w:tcPr>
            <w:tcW w:type="dxa" w:w="1"/>
            <w:tcMar>
              <w:top w:type="dxa" w:w="60"/>
              <w:left w:type="dxa" w:w="80"/>
              <w:bottom w:type="dxa" w:w="60"/>
              <w:right w:type="dxa" w:w="80"/>
            </w:tcMar>
          </w:tcPr>
          <w:p>
            <w:r>
              <w:rPr>
                <w:b w:val="false"/>
                <w:bCs w:val="false"/>
                <w:sz w:val="19"/>
                <w:szCs w:val="19"/>
              </w:rPr>
              <w:t xml:space="preserve">Jul 28, 2026</w:t>
            </w:r>
          </w:p>
        </w:tc>
        <w:tc>
          <w:tcPr>
            <w:tcW w:type="dxa" w:w="1"/>
            <w:tcMar>
              <w:top w:type="dxa" w:w="60"/>
              <w:left w:type="dxa" w:w="80"/>
              <w:bottom w:type="dxa" w:w="60"/>
              <w:right w:type="dxa" w:w="80"/>
            </w:tcMar>
          </w:tcPr>
          <w:p>
            <w:r>
              <w:rPr>
                <w:b w:val="false"/>
                <w:bCs w:val="false"/>
                <w:sz w:val="19"/>
                <w:szCs w:val="19"/>
              </w:rPr>
              <w:t xml:space="preserve">IT ticket #S486379 (iPad)</w:t>
            </w:r>
          </w:p>
        </w:tc>
        <w:tc>
          <w:tcPr>
            <w:tcW w:type="dxa" w:w="1"/>
            <w:tcMar>
              <w:top w:type="dxa" w:w="60"/>
              <w:left w:type="dxa" w:w="80"/>
              <w:bottom w:type="dxa" w:w="60"/>
              <w:right w:type="dxa" w:w="80"/>
            </w:tcMar>
          </w:tcPr>
          <w:p>
            <w:r>
              <w:rPr>
                <w:b w:val="false"/>
                <w:bCs w:val="false"/>
                <w:sz w:val="19"/>
                <w:szCs w:val="19"/>
              </w:rPr>
              <w:t xml:space="preserve">This ticket concerns the iPad, a second company device, not the phone at issue. I initiated it myself, with my attorney included, to return the device properly and told their IT team I wanted to make sure I did the right thing. Their response indicated they did not know I still had it. Ten weeks after separation, their asset tracking had lost an entire iPad, while they describe their May review of the phone as complete.</w:t>
            </w:r>
          </w:p>
        </w:tc>
      </w:tr>
      <w:tr>
        <w:tc>
          <w:tcPr>
            <w:tcW w:type="dxa" w:w="1"/>
            <w:tcMar>
              <w:top w:type="dxa" w:w="60"/>
              <w:left w:type="dxa" w:w="80"/>
              <w:bottom w:type="dxa" w:w="60"/>
              <w:right w:type="dxa" w:w="80"/>
            </w:tcMar>
          </w:tcPr>
          <w:p>
            <w:r>
              <w:rPr>
                <w:b w:val="false"/>
                <w:bCs w:val="false"/>
                <w:sz w:val="19"/>
                <w:szCs w:val="19"/>
              </w:rPr>
              <w:t xml:space="preserve">D-4</w:t>
            </w:r>
          </w:p>
        </w:tc>
        <w:tc>
          <w:tcPr>
            <w:tcW w:type="dxa" w:w="1"/>
            <w:tcMar>
              <w:top w:type="dxa" w:w="60"/>
              <w:left w:type="dxa" w:w="80"/>
              <w:bottom w:type="dxa" w:w="60"/>
              <w:right w:type="dxa" w:w="80"/>
            </w:tcMar>
          </w:tcPr>
          <w:p>
            <w:r>
              <w:rPr>
                <w:b w:val="false"/>
                <w:bCs w:val="false"/>
                <w:sz w:val="19"/>
                <w:szCs w:val="19"/>
              </w:rPr>
              <w:t xml:space="preserve">To capture</w:t>
            </w:r>
          </w:p>
        </w:tc>
        <w:tc>
          <w:tcPr>
            <w:tcW w:type="dxa" w:w="1"/>
            <w:tcMar>
              <w:top w:type="dxa" w:w="60"/>
              <w:left w:type="dxa" w:w="80"/>
              <w:bottom w:type="dxa" w:w="60"/>
              <w:right w:type="dxa" w:w="80"/>
            </w:tcMar>
          </w:tcPr>
          <w:p>
            <w:r>
              <w:rPr>
                <w:b w:val="false"/>
                <w:bCs w:val="false"/>
                <w:sz w:val="19"/>
                <w:szCs w:val="19"/>
              </w:rPr>
              <w:t xml:space="preserve">Apple ID device list and sign-in history screenshots</w:t>
            </w:r>
          </w:p>
        </w:tc>
        <w:tc>
          <w:tcPr>
            <w:tcW w:type="dxa" w:w="1"/>
            <w:tcMar>
              <w:top w:type="dxa" w:w="60"/>
              <w:left w:type="dxa" w:w="80"/>
              <w:bottom w:type="dxa" w:w="60"/>
              <w:right w:type="dxa" w:w="80"/>
            </w:tcMar>
          </w:tcPr>
          <w:p>
            <w:r>
              <w:rPr>
                <w:b w:val="false"/>
                <w:bCs w:val="false"/>
                <w:sz w:val="19"/>
                <w:szCs w:val="19"/>
              </w:rPr>
              <w:t xml:space="preserve">My side of the forensic record, to be captured before any account changes are made.</w:t>
            </w:r>
          </w:p>
        </w:tc>
      </w:tr>
      <w:tr>
        <w:tc>
          <w:tcPr>
            <w:tcW w:type="dxa" w:w="1"/>
            <w:tcMar>
              <w:top w:type="dxa" w:w="60"/>
              <w:left w:type="dxa" w:w="80"/>
              <w:bottom w:type="dxa" w:w="60"/>
              <w:right w:type="dxa" w:w="80"/>
            </w:tcMar>
          </w:tcPr>
          <w:p>
            <w:r>
              <w:rPr>
                <w:b w:val="false"/>
                <w:bCs w:val="false"/>
                <w:sz w:val="19"/>
                <w:szCs w:val="19"/>
              </w:rPr>
              <w:t xml:space="preserve">D-5</w:t>
            </w:r>
          </w:p>
        </w:tc>
        <w:tc>
          <w:tcPr>
            <w:tcW w:type="dxa" w:w="1"/>
            <w:tcMar>
              <w:top w:type="dxa" w:w="60"/>
              <w:left w:type="dxa" w:w="80"/>
              <w:bottom w:type="dxa" w:w="60"/>
              <w:right w:type="dxa" w:w="80"/>
            </w:tcMar>
          </w:tcPr>
          <w:p>
            <w:r>
              <w:rPr>
                <w:b w:val="false"/>
                <w:bCs w:val="false"/>
                <w:sz w:val="19"/>
                <w:szCs w:val="19"/>
              </w:rPr>
              <w:t xml:space="preserve">Dec 12, 2025</w:t>
            </w:r>
          </w:p>
        </w:tc>
        <w:tc>
          <w:tcPr>
            <w:tcW w:type="dxa" w:w="1"/>
            <w:tcMar>
              <w:top w:type="dxa" w:w="60"/>
              <w:left w:type="dxa" w:w="80"/>
              <w:bottom w:type="dxa" w:w="60"/>
              <w:right w:type="dxa" w:w="80"/>
            </w:tcMar>
          </w:tcPr>
          <w:p>
            <w:r>
              <w:rPr>
                <w:b w:val="false"/>
                <w:bCs w:val="false"/>
                <w:sz w:val="19"/>
                <w:szCs w:val="19"/>
              </w:rPr>
              <w:t xml:space="preserve">Overman decision: coaching over termination</w:t>
            </w:r>
          </w:p>
        </w:tc>
        <w:tc>
          <w:tcPr>
            <w:tcW w:type="dxa" w:w="1"/>
            <w:tcMar>
              <w:top w:type="dxa" w:w="60"/>
              <w:left w:type="dxa" w:w="80"/>
              <w:bottom w:type="dxa" w:w="60"/>
              <w:right w:type="dxa" w:w="80"/>
            </w:tcMar>
          </w:tcPr>
          <w:p>
            <w:r>
              <w:rPr>
                <w:b w:val="false"/>
                <w:bCs w:val="false"/>
                <w:sz w:val="19"/>
                <w:szCs w:val="19"/>
              </w:rPr>
              <w:t xml:space="preserve">A documented instance of Turner choosing coaching over termination. Goes to whether Turner's real practice supports "would have fired on those grounds alone."</w:t>
            </w:r>
          </w:p>
        </w:tc>
      </w:tr>
    </w:tbl>
    <w:p>
      <w:pPr>
        <w:pStyle w:val="Heading2"/>
        <w:spacing w:after="120" w:before="240"/>
      </w:pPr>
      <w:r>
        <w:t xml:space="preserve">E. Witnesses</w:t>
      </w:r>
    </w:p>
    <w:p>
      <w:pPr>
        <w:spacing w:after="120"/>
      </w:pPr>
      <w:r>
        <w:rPr>
          <w:b w:val="false"/>
          <w:bCs w:val="false"/>
          <w:i w:val="false"/>
          <w:iCs w:val="false"/>
          <w:sz w:val="20"/>
          <w:szCs w:val="20"/>
        </w:rPr>
        <w:t xml:space="preserve">Meghan Davis: complained to Kevin Ward about how Corina handled her meeting; has said she would testify. Dan Blanton: the iCloud sign-in practice, and his reassignment after the April intake. Tandee Butler: her May 6 written pushback and the ethics complaint she planned. Brandon Goings: the Feb 28 disclosure and the on-site counselor referral. Joe Glowacki: the false attribution and the compliment he actually gave. Tracy Hagen: my performance and standing through the final week. Jake Overman: the December coaching decision and the April escalation. Jill Lause: my disclosure of autism to her during the March trip; she reported directly to Corina. Travel and calendar records will corroborate the January disclosure.</w:t>
      </w:r>
    </w:p>
    <w:p>
      <w:pPr>
        <w:pStyle w:val="Heading2"/>
        <w:spacing w:after="120" w:before="240"/>
      </w:pPr>
      <w:r>
        <w:t xml:space="preserve">F. Employer-held items for discovery</w:t>
      </w:r>
    </w:p>
    <w:p>
      <w:pPr>
        <w:spacing w:after="120"/>
      </w:pPr>
      <w:r>
        <w:rPr>
          <w:b w:val="false"/>
          <w:bCs w:val="false"/>
          <w:i w:val="false"/>
          <w:iCs w:val="false"/>
          <w:sz w:val="20"/>
          <w:szCs w:val="20"/>
        </w:rPr>
        <w:t xml:space="preserve">The company cell phone forensic image, hashes, access logs, chain of custody, and iCloud sign-in configuration; the Feb 27 warning documentation and its creation metadata, because if the contemporaneous write-up was created later, that matters; the June 5 review file and Rodney Pope's notes; the Meghan Davis email to Kevin Ward; Tandee Butler's ethics complaint; the Teams message container with edit history; my Turner mailbox and calendar; and the separation approvals. The companion Evidence and Chronology Packet carries the complete list. One item is held for counsel's direction only: a Turner-internal thread marked attorney-client privilege with the subject Sexual Harassment, received in my HR role (recipiency documented by the same-day coordination email addressed to me, IMG_0721), preserved untouched and not used or produced except as you direct.</w:t>
      </w:r>
    </w:p>
    <w:p>
      <w:pPr>
        <w:pStyle w:val="Heading2"/>
        <w:spacing w:after="120" w:before="240"/>
      </w:pPr>
      <w:r>
        <w:t xml:space="preserve">How to use this packet</w:t>
      </w:r>
    </w:p>
    <w:p>
      <w:pPr>
        <w:spacing w:after="240"/>
      </w:pPr>
      <w:r>
        <w:rPr>
          <w:b w:val="false"/>
          <w:bCs w:val="false"/>
          <w:i w:val="false"/>
          <w:iCs w:val="false"/>
          <w:sz w:val="20"/>
          <w:szCs w:val="20"/>
        </w:rPr>
        <w:t xml:space="preserve">Exhibits are numbered to match the files uploaded alongside this index. Section A answers the firm's documentation request directly. Sections B through D hold the documents behind each numbered point in my August letter. Section E lists witnesses and what each supports. Section F lists the records that exist only in Turner's systems. I can produce any native file, with headers and metadata intact, within a day of asking.</w:t>
      </w:r>
    </w:p>
    <w:p>
      <w:pPr>
        <w:spacing w:after="120"/>
      </w:pPr>
      <w:r>
        <w:rPr>
          <w:b w:val="false"/>
          <w:bCs w:val="false"/>
          <w:i w:val="false"/>
          <w:iCs w:val="false"/>
          <w:sz w:val="22"/>
          <w:szCs w:val="22"/>
        </w:rPr>
        <w:t xml:space="preserve">Garrett Baxley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2026-08-04T21:29:16.076Z</dcterms:created>
  <dcterms:modified xsi:type="dcterms:W3CDTF">2026-08-04T21:29:16.090Z</dcterms:modified>
</cp:coreProperties>
</file>

<file path=docProps/custom.xml><?xml version="1.0" encoding="utf-8"?>
<Properties xmlns="http://schemas.openxmlformats.org/officeDocument/2006/custom-properties" xmlns:vt="http://schemas.openxmlformats.org/officeDocument/2006/docPropsVTypes"/>
</file>