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5b3nus1gfzkt" w:id="0"/>
      <w:bookmarkEnd w:id="0"/>
      <w:r w:rsidDel="00000000" w:rsidR="00000000" w:rsidRPr="00000000">
        <w:rPr>
          <w:b w:val="1"/>
          <w:bCs w:val="1"/>
          <w:sz w:val="46"/>
          <w:szCs w:val="46"/>
          <w:rtl w:val="0"/>
        </w:rPr>
        <w:t xml:space="preserve">Galaxy Sports Edge: Zero-Day Execution Architecture and 110% Launch Protocol</w:t>
      </w:r>
    </w:p>
    <w:p w:rsidR="00000000" w:rsidDel="00000000" w:rsidP="00000000" w:rsidRDefault="00000000" w:rsidRPr="00000000" w14:paraId="00000002">
      <w:pPr>
        <w:spacing w:after="240" w:lineRule="auto"/>
        <w:rPr/>
      </w:pPr>
      <w:r w:rsidDel="00000000" w:rsidR="00000000" w:rsidRPr="00000000">
        <w:rPr>
          <w:rtl w:val="0"/>
        </w:rPr>
        <w:t xml:space="preserve">The transition of the Galaxy Sports Edge forecasting platform from an isolated research laboratory into a highly calibrated, production-grade institutional engine demands an immediate and uncompromising architectural reorganization. The previously proposed multi-week phased stabilization rollout is fundamentally incompatible with the operational realities of an active National Football League season. To capture the immediate market opportunity presented by the current slate, the system architecture, mathematical calibration pipelines, and autonomous agent orchestration matrices must be compressed into a zero-day deployment protocol. The platform's empirical Launch Readiness Index currently stands at a critically deficient 29.00 out of 100, revealing severe operational blockages and mathematical inversions that actively compromise the customer experience.</w:t>
      </w:r>
    </w:p>
    <w:p w:rsidR="00000000" w:rsidDel="00000000" w:rsidP="00000000" w:rsidRDefault="00000000" w:rsidRPr="00000000" w14:paraId="00000003">
      <w:pPr>
        <w:spacing w:after="240" w:lineRule="auto"/>
        <w:rPr/>
      </w:pPr>
      <w:r w:rsidDel="00000000" w:rsidR="00000000" w:rsidRPr="00000000">
        <w:rPr>
          <w:rtl w:val="0"/>
        </w:rPr>
        <w:t xml:space="preserve">This comprehensive execution architecture bypasses all delayed stabilization windows, forcing the concurrent deployment of infrastructure recovery, mathematical recalibration, and cryptographic auditability today. Autonomous agents are required to execute this unabridged blueprint immediately, resolving active serverless memory crashes, deploying exact-confidence interval rendering, and securing business-to-business API boundaries against unauthorized data leaks.</w:t>
      </w:r>
    </w:p>
    <w:p w:rsidR="00000000" w:rsidDel="00000000" w:rsidP="00000000" w:rsidRDefault="00000000" w:rsidRPr="00000000" w14:paraId="00000004">
      <w:pPr>
        <w:pStyle w:val="Heading2"/>
        <w:keepNext w:val="0"/>
        <w:keepLines w:val="0"/>
        <w:spacing w:after="80" w:before="0" w:lineRule="auto"/>
        <w:rPr>
          <w:b w:val="1"/>
          <w:bCs w:val="1"/>
          <w:sz w:val="34"/>
          <w:szCs w:val="34"/>
        </w:rPr>
      </w:pPr>
      <w:bookmarkStart w:colFirst="0" w:colLast="0" w:name="_sxw3yc6ejg9z" w:id="1"/>
      <w:bookmarkEnd w:id="1"/>
      <w:r w:rsidDel="00000000" w:rsidR="00000000" w:rsidRPr="00000000">
        <w:rPr>
          <w:b w:val="1"/>
          <w:bCs w:val="1"/>
          <w:sz w:val="34"/>
          <w:szCs w:val="34"/>
          <w:rtl w:val="0"/>
        </w:rPr>
        <w:t xml:space="preserve">The Empirical Architectural Baseline and Systemic Deficits</w:t>
      </w:r>
    </w:p>
    <w:p w:rsidR="00000000" w:rsidDel="00000000" w:rsidP="00000000" w:rsidRDefault="00000000" w:rsidRPr="00000000" w14:paraId="00000005">
      <w:pPr>
        <w:spacing w:after="240" w:lineRule="auto"/>
        <w:rPr/>
      </w:pPr>
      <w:r w:rsidDel="00000000" w:rsidR="00000000" w:rsidRPr="00000000">
        <w:rPr>
          <w:rtl w:val="0"/>
        </w:rPr>
        <w:t xml:space="preserve">An institutional sports forecasting platform cannot substitute historical backtest hygiene for real-time production uptime, nor can it serve anti-predictive probability metrics to live users. The current evaluation of the production environment (Tree A) versus the research mill (Tree B) highlights critical systemic bottlenecks that must be resolved in the primary automated pipeline before the public interface can be activated.</w:t>
      </w:r>
    </w:p>
    <w:tbl>
      <w:tblPr>
        <w:tblStyle w:val="Table1"/>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1215"/>
        <w:gridCol w:w="1560"/>
        <w:gridCol w:w="4170"/>
        <w:tblGridChange w:id="0">
          <w:tblGrid>
            <w:gridCol w:w="1815"/>
            <w:gridCol w:w="1215"/>
            <w:gridCol w:w="1560"/>
            <w:gridCol w:w="4170"/>
          </w:tblGrid>
        </w:tblGridChange>
      </w:tblGrid>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06">
            <w:pPr>
              <w:spacing w:after="480" w:lineRule="auto"/>
              <w:rPr/>
            </w:pPr>
            <w:r w:rsidDel="00000000" w:rsidR="00000000" w:rsidRPr="00000000">
              <w:rPr>
                <w:b w:val="1"/>
                <w:bCs w:val="1"/>
                <w:rtl w:val="0"/>
              </w:rPr>
              <w:t xml:space="preserve">System Dimension</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07">
            <w:pPr>
              <w:spacing w:after="480" w:lineRule="auto"/>
              <w:rPr/>
            </w:pPr>
            <w:r w:rsidDel="00000000" w:rsidR="00000000" w:rsidRPr="00000000">
              <w:rPr>
                <w:b w:val="1"/>
                <w:bCs w:val="1"/>
                <w:rtl w:val="0"/>
              </w:rPr>
              <w:t xml:space="preserve">Weight (wi​)</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08">
            <w:pPr>
              <w:spacing w:after="480" w:lineRule="auto"/>
              <w:rPr/>
            </w:pPr>
            <w:r w:rsidDel="00000000" w:rsidR="00000000" w:rsidRPr="00000000">
              <w:rPr>
                <w:b w:val="1"/>
                <w:bCs w:val="1"/>
                <w:rtl w:val="0"/>
              </w:rPr>
              <w:t xml:space="preserve">Empirical Score (Si​)</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09">
            <w:pPr>
              <w:spacing w:after="480" w:lineRule="auto"/>
              <w:rPr/>
            </w:pPr>
            <w:r w:rsidDel="00000000" w:rsidR="00000000" w:rsidRPr="00000000">
              <w:rPr>
                <w:b w:val="1"/>
                <w:bCs w:val="1"/>
                <w:rtl w:val="0"/>
              </w:rPr>
              <w:t xml:space="preserve">Critical Operational Defect / Blocking Condition</w:t>
            </w:r>
            <w:r w:rsidDel="00000000" w:rsidR="00000000" w:rsidRPr="00000000">
              <w:rPr>
                <w:rtl w:val="0"/>
              </w:rPr>
            </w:r>
          </w:p>
        </w:tc>
      </w:tr>
      <w:tr>
        <w:trPr>
          <w:cantSplit w:val="0"/>
          <w:trHeight w:val="192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0A">
            <w:pPr>
              <w:spacing w:after="480" w:lineRule="auto"/>
              <w:rPr/>
            </w:pPr>
            <w:r w:rsidDel="00000000" w:rsidR="00000000" w:rsidRPr="00000000">
              <w:rPr>
                <w:b w:val="1"/>
                <w:bCs w:val="1"/>
                <w:rtl w:val="0"/>
              </w:rPr>
              <w:t xml:space="preserve">Customer-Facing Calibration</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0B">
            <w:pPr>
              <w:spacing w:after="480" w:lineRule="auto"/>
              <w:rPr/>
            </w:pPr>
            <w:r w:rsidDel="00000000" w:rsidR="00000000" w:rsidRPr="00000000">
              <w:rPr>
                <w:rtl w:val="0"/>
              </w:rPr>
              <w:t xml:space="preserve">0.20</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0C">
            <w:pPr>
              <w:spacing w:after="480" w:lineRule="auto"/>
              <w:rPr/>
            </w:pPr>
            <w:r w:rsidDel="00000000" w:rsidR="00000000" w:rsidRPr="00000000">
              <w:rPr>
                <w:rtl w:val="0"/>
              </w:rPr>
              <w:t xml:space="preserve">12</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Rule="auto"/>
              <w:rPr/>
            </w:pPr>
            <w:r w:rsidDel="00000000" w:rsidR="00000000" w:rsidRPr="00000000">
              <w:rPr>
                <w:rtl w:val="0"/>
              </w:rPr>
              <w:t xml:space="preserve">The UX confidence metric is severely anti-predictive ($n=2,385, z=-10.7$). The associated Brier score is 0.3617, indicating that the displayed sorting mechanism actively degrades user decisions.</w:t>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Rule="auto"/>
              <w:rPr/>
            </w:pPr>
            <w:r w:rsidDel="00000000" w:rsidR="00000000" w:rsidRPr="00000000">
              <w:rPr>
                <w:b w:val="1"/>
                <w:bCs w:val="1"/>
                <w:rtl w:val="0"/>
              </w:rPr>
              <w:t xml:space="preserve">CLV &amp; Market Honesty</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Rule="auto"/>
              <w:rPr/>
            </w:pPr>
            <w:r w:rsidDel="00000000" w:rsidR="00000000" w:rsidRPr="00000000">
              <w:rPr>
                <w:rtl w:val="0"/>
              </w:rPr>
              <w:t xml:space="preserve">0.15</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Rule="auto"/>
              <w:rPr/>
            </w:pPr>
            <w:r w:rsidDel="00000000" w:rsidR="00000000" w:rsidRPr="00000000">
              <w:rPr>
                <w:rtl w:val="0"/>
              </w:rPr>
              <w:t xml:space="preserve">28</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Rule="auto"/>
              <w:rPr/>
            </w:pPr>
            <w:r w:rsidDel="00000000" w:rsidR="00000000" w:rsidRPr="00000000">
              <w:rPr>
                <w:rtl w:val="0"/>
              </w:rPr>
              <w:t xml:space="preserve">System Closing Line Value (CLV) is artificially deflated to 23.2% due to unmatched closing snapshots being counted as failures. The true decided-only CLV is 40.8%.</w:t>
            </w:r>
          </w:p>
        </w:tc>
      </w:tr>
      <w:tr>
        <w:trPr>
          <w:cantSplit w:val="0"/>
          <w:trHeight w:val="192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Rule="auto"/>
              <w:rPr/>
            </w:pPr>
            <w:r w:rsidDel="00000000" w:rsidR="00000000" w:rsidRPr="00000000">
              <w:rPr>
                <w:b w:val="1"/>
                <w:bCs w:val="1"/>
                <w:rtl w:val="0"/>
              </w:rPr>
              <w:t xml:space="preserve">NFL Physical Model</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rPr/>
            </w:pPr>
            <w:r w:rsidDel="00000000" w:rsidR="00000000" w:rsidRPr="00000000">
              <w:rPr>
                <w:rtl w:val="0"/>
              </w:rPr>
              <w:t xml:space="preserve">0.15</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Rule="auto"/>
              <w:rPr/>
            </w:pPr>
            <w:r w:rsidDel="00000000" w:rsidR="00000000" w:rsidRPr="00000000">
              <w:rPr>
                <w:rtl w:val="0"/>
              </w:rPr>
              <w:t xml:space="preserve">42</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rPr/>
            </w:pPr>
            <w:r w:rsidDel="00000000" w:rsidR="00000000" w:rsidRPr="00000000">
              <w:rPr>
                <w:rtl w:val="0"/>
              </w:rPr>
              <w:t xml:space="preserve">The pooled ordinary least squares scale (36.61) diverges drastically from the modern Hermes 2025 scale (45.42). Structural models are currently underperforming the closing market baseline.</w:t>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Rule="auto"/>
              <w:rPr/>
            </w:pPr>
            <w:r w:rsidDel="00000000" w:rsidR="00000000" w:rsidRPr="00000000">
              <w:rPr>
                <w:b w:val="1"/>
                <w:bCs w:val="1"/>
                <w:rtl w:val="0"/>
              </w:rPr>
              <w:t xml:space="preserve">NCAAF Pipeline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Rule="auto"/>
              <w:rPr/>
            </w:pPr>
            <w:r w:rsidDel="00000000" w:rsidR="00000000" w:rsidRPr="00000000">
              <w:rPr>
                <w:rtl w:val="0"/>
              </w:rPr>
              <w:t xml:space="preserve">0.10</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Rule="auto"/>
              <w:rPr/>
            </w:pPr>
            <w:r w:rsidDel="00000000" w:rsidR="00000000" w:rsidRPr="00000000">
              <w:rPr>
                <w:rtl w:val="0"/>
              </w:rPr>
              <w:t xml:space="preserve">0</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Rule="auto"/>
              <w:rPr/>
            </w:pPr>
            <w:r w:rsidDel="00000000" w:rsidR="00000000" w:rsidRPr="00000000">
              <w:rPr>
                <w:rtl w:val="0"/>
              </w:rPr>
              <w:t xml:space="preserve">The college football pipeline completely missed recent slates. There is zero historical training corpus successfully wired into the production environment.</w:t>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A">
            <w:pPr>
              <w:spacing w:after="480" w:lineRule="auto"/>
              <w:rPr/>
            </w:pPr>
            <w:r w:rsidDel="00000000" w:rsidR="00000000" w:rsidRPr="00000000">
              <w:rPr>
                <w:b w:val="1"/>
                <w:bCs w:val="1"/>
                <w:rtl w:val="0"/>
              </w:rPr>
              <w:t xml:space="preserve">MLB Pipeline &amp; Copy Honesty</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Rule="auto"/>
              <w:rPr/>
            </w:pPr>
            <w:r w:rsidDel="00000000" w:rsidR="00000000" w:rsidRPr="00000000">
              <w:rPr>
                <w:rtl w:val="0"/>
              </w:rPr>
              <w:t xml:space="preserve">0.10</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C">
            <w:pPr>
              <w:spacing w:after="480" w:lineRule="auto"/>
              <w:rPr/>
            </w:pPr>
            <w:r w:rsidDel="00000000" w:rsidR="00000000" w:rsidRPr="00000000">
              <w:rPr>
                <w:rtl w:val="0"/>
              </w:rPr>
              <w:t xml:space="preserve">25</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D">
            <w:pPr>
              <w:spacing w:after="480" w:lineRule="auto"/>
              <w:rPr/>
            </w:pPr>
            <w:r w:rsidDel="00000000" w:rsidR="00000000" w:rsidRPr="00000000">
              <w:rPr>
                <w:rtl w:val="0"/>
              </w:rPr>
              <w:t xml:space="preserve">The run-line consensus logic contains a tautological artifact (</w:t>
            </w:r>
            <w:r w:rsidDel="00000000" w:rsidR="00000000" w:rsidRPr="00000000">
              <w:rPr>
                <w:color w:val="188038"/>
                <w:rtl w:val="0"/>
              </w:rPr>
              <w:t xml:space="preserve">consensusPct=1.0</w:t>
            </w:r>
            <w:r w:rsidDel="00000000" w:rsidR="00000000" w:rsidRPr="00000000">
              <w:rPr>
                <w:rtl w:val="0"/>
              </w:rPr>
              <w:t xml:space="preserve">). Misleading product copy claiming "AI-powered edge" remains on public surfaces.</w:t>
            </w:r>
          </w:p>
        </w:tc>
      </w:tr>
      <w:tr>
        <w:trPr>
          <w:cantSplit w:val="0"/>
          <w:trHeight w:val="192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E">
            <w:pPr>
              <w:spacing w:after="480" w:lineRule="auto"/>
              <w:rPr/>
            </w:pPr>
            <w:r w:rsidDel="00000000" w:rsidR="00000000" w:rsidRPr="00000000">
              <w:rPr>
                <w:b w:val="1"/>
                <w:bCs w:val="1"/>
                <w:rtl w:val="0"/>
              </w:rPr>
              <w:t xml:space="preserve">Fantasy &amp; Player Props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Rule="auto"/>
              <w:rPr/>
            </w:pPr>
            <w:r w:rsidDel="00000000" w:rsidR="00000000" w:rsidRPr="00000000">
              <w:rPr>
                <w:rtl w:val="0"/>
              </w:rPr>
              <w:t xml:space="preserve">0.10</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0">
            <w:pPr>
              <w:spacing w:after="480" w:lineRule="auto"/>
              <w:rPr/>
            </w:pPr>
            <w:r w:rsidDel="00000000" w:rsidR="00000000" w:rsidRPr="00000000">
              <w:rPr>
                <w:rtl w:val="0"/>
              </w:rPr>
              <w:t xml:space="preserve">34</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1">
            <w:pPr>
              <w:spacing w:after="480" w:lineRule="auto"/>
              <w:rPr/>
            </w:pPr>
            <w:r w:rsidDel="00000000" w:rsidR="00000000" w:rsidRPr="00000000">
              <w:rPr>
                <w:rtl w:val="0"/>
              </w:rPr>
              <w:t xml:space="preserve">Weather parameters, specifically wind, are improperly isolated and double-counted against game totals. Red-zone touchdown variance demonstrates severe overdispersion.</w:t>
            </w:r>
          </w:p>
        </w:tc>
      </w:tr>
      <w:tr>
        <w:trPr>
          <w:cantSplit w:val="0"/>
          <w:trHeight w:val="192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2">
            <w:pPr>
              <w:spacing w:after="480" w:lineRule="auto"/>
              <w:rPr/>
            </w:pPr>
            <w:r w:rsidDel="00000000" w:rsidR="00000000" w:rsidRPr="00000000">
              <w:rPr>
                <w:b w:val="1"/>
                <w:bCs w:val="1"/>
                <w:rtl w:val="0"/>
              </w:rPr>
              <w:t xml:space="preserve">Ops &amp; System Reliability</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3">
            <w:pPr>
              <w:spacing w:after="480" w:lineRule="auto"/>
              <w:rPr/>
            </w:pPr>
            <w:r w:rsidDel="00000000" w:rsidR="00000000" w:rsidRPr="00000000">
              <w:rPr>
                <w:rtl w:val="0"/>
              </w:rPr>
              <w:t xml:space="preserve">0.10</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4">
            <w:pPr>
              <w:spacing w:after="480" w:lineRule="auto"/>
              <w:rPr/>
            </w:pPr>
            <w:r w:rsidDel="00000000" w:rsidR="00000000" w:rsidRPr="00000000">
              <w:rPr>
                <w:rtl w:val="0"/>
              </w:rPr>
              <w:t xml:space="preserve">20</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5">
            <w:pPr>
              <w:spacing w:after="480" w:lineRule="auto"/>
              <w:rPr/>
            </w:pPr>
            <w:r w:rsidDel="00000000" w:rsidR="00000000" w:rsidRPr="00000000">
              <w:rPr>
                <w:rtl w:val="0"/>
              </w:rPr>
              <w:t xml:space="preserve">An uncapped </w:t>
            </w:r>
            <w:r w:rsidDel="00000000" w:rsidR="00000000" w:rsidRPr="00000000">
              <w:rPr>
                <w:color w:val="188038"/>
                <w:rtl w:val="0"/>
              </w:rPr>
              <w:t xml:space="preserve">odds_line_snapshots</w:t>
            </w:r>
            <w:r w:rsidDel="00000000" w:rsidR="00000000" w:rsidRPr="00000000">
              <w:rPr>
                <w:rtl w:val="0"/>
              </w:rPr>
              <w:t xml:space="preserve"> ingestion query attempted to fetch 1.64 million rows, causing a total serverless out-of-memory (OOM) crash and disabling the calibration cron.</w:t>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6">
            <w:pPr>
              <w:spacing w:after="480" w:lineRule="auto"/>
              <w:rPr/>
            </w:pPr>
            <w:r w:rsidDel="00000000" w:rsidR="00000000" w:rsidRPr="00000000">
              <w:rPr>
                <w:b w:val="1"/>
                <w:bCs w:val="1"/>
                <w:rtl w:val="0"/>
              </w:rPr>
              <w:t xml:space="preserve">Statistical Hygiene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7">
            <w:pPr>
              <w:spacing w:after="480" w:lineRule="auto"/>
              <w:rPr/>
            </w:pPr>
            <w:r w:rsidDel="00000000" w:rsidR="00000000" w:rsidRPr="00000000">
              <w:rPr>
                <w:rtl w:val="0"/>
              </w:rPr>
              <w:t xml:space="preserve">0.10</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8">
            <w:pPr>
              <w:spacing w:after="480" w:lineRule="auto"/>
              <w:rPr/>
            </w:pPr>
            <w:r w:rsidDel="00000000" w:rsidR="00000000" w:rsidRPr="00000000">
              <w:rPr>
                <w:rtl w:val="0"/>
              </w:rPr>
              <w:t xml:space="preserve">82</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9">
            <w:pPr>
              <w:spacing w:after="480" w:lineRule="auto"/>
              <w:rPr/>
            </w:pPr>
            <w:r w:rsidDel="00000000" w:rsidR="00000000" w:rsidRPr="00000000">
              <w:rPr>
                <w:rtl w:val="0"/>
              </w:rPr>
              <w:t xml:space="preserve">Stringent laboratory kills remain upheld. Noise-mining features such as Wasserstein distance and Detrended Fluctuation Analysis have been permanently rejected.</w:t>
            </w:r>
          </w:p>
        </w:tc>
      </w:tr>
    </w:tbl>
    <w:p w:rsidR="00000000" w:rsidDel="00000000" w:rsidP="00000000" w:rsidRDefault="00000000" w:rsidRPr="00000000" w14:paraId="0000002A">
      <w:pPr>
        <w:spacing w:after="240" w:lineRule="auto"/>
        <w:rPr/>
      </w:pPr>
      <w:r w:rsidDel="00000000" w:rsidR="00000000" w:rsidRPr="00000000">
        <w:rPr>
          <w:rtl w:val="0"/>
        </w:rPr>
        <w:t xml:space="preserve">The arithmetic synthesis of these weighted dimensions yields the failing composite score of 29.00. The overarching mandate requires rectifying the complete outage of the truth surface following the serverless memory exhaustion and neutralizing the inverse correlation between UX confidence and realized outcomes. Until these conditions are met, the public-facing customer board must remain strictly closed.</w:t>
      </w:r>
    </w:p>
    <w:p w:rsidR="00000000" w:rsidDel="00000000" w:rsidP="00000000" w:rsidRDefault="00000000" w:rsidRPr="00000000" w14:paraId="0000002B">
      <w:pPr>
        <w:pStyle w:val="Heading2"/>
        <w:keepNext w:val="0"/>
        <w:keepLines w:val="0"/>
        <w:spacing w:after="80" w:before="0" w:lineRule="auto"/>
        <w:rPr>
          <w:b w:val="1"/>
          <w:bCs w:val="1"/>
          <w:sz w:val="34"/>
          <w:szCs w:val="34"/>
        </w:rPr>
      </w:pPr>
      <w:bookmarkStart w:colFirst="0" w:colLast="0" w:name="_vct3i5p1koju" w:id="2"/>
      <w:bookmarkEnd w:id="2"/>
      <w:r w:rsidDel="00000000" w:rsidR="00000000" w:rsidRPr="00000000">
        <w:rPr>
          <w:b w:val="1"/>
          <w:bCs w:val="1"/>
          <w:sz w:val="34"/>
          <w:szCs w:val="34"/>
          <w:rtl w:val="0"/>
        </w:rPr>
        <w:t xml:space="preserve">Autonomous Agent Orchestration and the "No-Stopping" Work Ladder</w:t>
      </w:r>
    </w:p>
    <w:p w:rsidR="00000000" w:rsidDel="00000000" w:rsidP="00000000" w:rsidRDefault="00000000" w:rsidRPr="00000000" w14:paraId="0000002C">
      <w:pPr>
        <w:spacing w:after="240" w:lineRule="auto"/>
        <w:rPr/>
      </w:pPr>
      <w:r w:rsidDel="00000000" w:rsidR="00000000" w:rsidRPr="00000000">
        <w:rPr>
          <w:rtl w:val="0"/>
        </w:rPr>
        <w:t xml:space="preserve">The accelerated deployment schedule demands flawless, concurrent execution from the autonomous operational agents, specifically Claude (designated as the builder, planner, and operator-writer) and Codex (designated as the auditor, tester, and implementation-safety engineer). To prevent code collisions and race conditions during simultaneous branch modification, agent operations must follow a rigid isolation protocol governed by the </w:t>
      </w:r>
      <w:r w:rsidDel="00000000" w:rsidR="00000000" w:rsidRPr="00000000">
        <w:rPr>
          <w:color w:val="188038"/>
          <w:rtl w:val="0"/>
        </w:rPr>
        <w:t xml:space="preserve">AGENT-COORDINATION.md</w:t>
      </w:r>
      <w:r w:rsidDel="00000000" w:rsidR="00000000" w:rsidRPr="00000000">
        <w:rPr>
          <w:rtl w:val="0"/>
        </w:rPr>
        <w:t xml:space="preserve"> ledger.</w:t>
      </w:r>
    </w:p>
    <w:p w:rsidR="00000000" w:rsidDel="00000000" w:rsidP="00000000" w:rsidRDefault="00000000" w:rsidRPr="00000000" w14:paraId="0000002D">
      <w:pPr>
        <w:spacing w:after="240" w:lineRule="auto"/>
        <w:rPr/>
      </w:pPr>
      <w:r w:rsidDel="00000000" w:rsidR="00000000" w:rsidRPr="00000000">
        <w:rPr>
          <w:rtl w:val="0"/>
        </w:rPr>
        <w:t xml:space="preserve">Claude maintains exclusive write-access to architectural documentation, product doctrine schemas, design systems, and additive UI components. Conversely, Codex commands exclusive ownership over continuous integration (CI) validation, route access testing, public copy scanning, test discovery, and regression prevention. The orchestration is mapped through the unified </w:t>
      </w:r>
      <w:r w:rsidDel="00000000" w:rsidR="00000000" w:rsidRPr="00000000">
        <w:rPr>
          <w:color w:val="188038"/>
          <w:rtl w:val="0"/>
        </w:rPr>
        <w:t xml:space="preserve">orchestrate_gse_fixes_v2.py</w:t>
      </w:r>
      <w:r w:rsidDel="00000000" w:rsidR="00000000" w:rsidRPr="00000000">
        <w:rPr>
          <w:rtl w:val="0"/>
        </w:rPr>
        <w:t xml:space="preserve"> daemon, which dynamically loads and executes remediations.</w:t>
      </w:r>
    </w:p>
    <w:p w:rsidR="00000000" w:rsidDel="00000000" w:rsidP="00000000" w:rsidRDefault="00000000" w:rsidRPr="00000000" w14:paraId="0000002E">
      <w:pPr>
        <w:spacing w:after="240" w:lineRule="auto"/>
        <w:rPr/>
      </w:pPr>
      <w:r w:rsidDel="00000000" w:rsidR="00000000" w:rsidRPr="00000000">
        <w:rPr>
          <w:rtl w:val="0"/>
        </w:rPr>
        <w:t xml:space="preserve">If an execution agent encounters a hard blocker—such as requiring an unapproved schema mutation, missing external API keys, or detecting missing live data—the agent is strictly prohibited from halting execution. Instead, the protocol mandates traversing the "No-Stopping Work Ladder". The agent must attempt to complete the approved implementation. If blocked, the agent must write tests targeting the intended, optimal behavior. If testing is blocked, the agent must refine the architectural specification documents. If documentation is blocked, the agent must generate a comprehensive audit report of the failure mode, ensuring the next agent receives a fully documented handoff detailing the exact constraints. This ensures continuous forward momentum regardless of localized dependency failures.</w:t>
      </w:r>
    </w:p>
    <w:p w:rsidR="00000000" w:rsidDel="00000000" w:rsidP="00000000" w:rsidRDefault="00000000" w:rsidRPr="00000000" w14:paraId="0000002F">
      <w:pPr>
        <w:pStyle w:val="Heading2"/>
        <w:keepNext w:val="0"/>
        <w:keepLines w:val="0"/>
        <w:spacing w:after="80" w:before="0" w:lineRule="auto"/>
        <w:rPr>
          <w:b w:val="1"/>
          <w:bCs w:val="1"/>
          <w:sz w:val="34"/>
          <w:szCs w:val="34"/>
        </w:rPr>
      </w:pPr>
      <w:bookmarkStart w:colFirst="0" w:colLast="0" w:name="_bi21qktykk8e" w:id="3"/>
      <w:bookmarkEnd w:id="3"/>
      <w:r w:rsidDel="00000000" w:rsidR="00000000" w:rsidRPr="00000000">
        <w:rPr>
          <w:b w:val="1"/>
          <w:bCs w:val="1"/>
          <w:sz w:val="34"/>
          <w:szCs w:val="34"/>
          <w:rtl w:val="0"/>
        </w:rPr>
        <w:t xml:space="preserve">Infrastructure Recovery and Serverless Resilience</w:t>
      </w:r>
    </w:p>
    <w:p w:rsidR="00000000" w:rsidDel="00000000" w:rsidP="00000000" w:rsidRDefault="00000000" w:rsidRPr="00000000" w14:paraId="00000030">
      <w:pPr>
        <w:spacing w:after="240" w:lineRule="auto"/>
        <w:rPr/>
      </w:pPr>
      <w:r w:rsidDel="00000000" w:rsidR="00000000" w:rsidRPr="00000000">
        <w:rPr>
          <w:rtl w:val="0"/>
        </w:rPr>
        <w:t xml:space="preserve">The immediate unblocking of the engineering pipeline requires the resolution of multiple pull requests to stabilize the continuous integration suite. The odds ingestion watchdog has remained in a critical failure state because an uncapped query overwhelmed the serverless execution context.</w:t>
      </w:r>
    </w:p>
    <w:tbl>
      <w:tblPr>
        <w:tblStyle w:val="Table2"/>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0"/>
        <w:gridCol w:w="2025"/>
        <w:gridCol w:w="5385"/>
        <w:tblGridChange w:id="0">
          <w:tblGrid>
            <w:gridCol w:w="1380"/>
            <w:gridCol w:w="2025"/>
            <w:gridCol w:w="5385"/>
          </w:tblGrid>
        </w:tblGridChange>
      </w:tblGrid>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1">
            <w:pPr>
              <w:spacing w:after="480" w:lineRule="auto"/>
              <w:rPr/>
            </w:pPr>
            <w:r w:rsidDel="00000000" w:rsidR="00000000" w:rsidRPr="00000000">
              <w:rPr>
                <w:b w:val="1"/>
                <w:bCs w:val="1"/>
                <w:rtl w:val="0"/>
              </w:rPr>
              <w:t xml:space="preserve">Pull Request</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2">
            <w:pPr>
              <w:spacing w:after="480" w:lineRule="auto"/>
              <w:rPr/>
            </w:pPr>
            <w:r w:rsidDel="00000000" w:rsidR="00000000" w:rsidRPr="00000000">
              <w:rPr>
                <w:b w:val="1"/>
                <w:bCs w:val="1"/>
                <w:rtl w:val="0"/>
              </w:rPr>
              <w:t xml:space="preserve">Subsystem</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3">
            <w:pPr>
              <w:spacing w:after="480" w:lineRule="auto"/>
              <w:rPr/>
            </w:pPr>
            <w:r w:rsidDel="00000000" w:rsidR="00000000" w:rsidRPr="00000000">
              <w:rPr>
                <w:b w:val="1"/>
                <w:bCs w:val="1"/>
                <w:rtl w:val="0"/>
              </w:rPr>
              <w:t xml:space="preserve">Remediation Architecture</w:t>
            </w:r>
            <w:r w:rsidDel="00000000" w:rsidR="00000000" w:rsidRPr="00000000">
              <w:rPr>
                <w:rtl w:val="0"/>
              </w:rPr>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4">
            <w:pPr>
              <w:spacing w:after="480" w:lineRule="auto"/>
              <w:rPr/>
            </w:pPr>
            <w:r w:rsidDel="00000000" w:rsidR="00000000" w:rsidRPr="00000000">
              <w:rPr>
                <w:b w:val="1"/>
                <w:bCs w:val="1"/>
                <w:rtl w:val="0"/>
              </w:rPr>
              <w:t xml:space="preserve">PR #868</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5">
            <w:pPr>
              <w:spacing w:after="480" w:lineRule="auto"/>
              <w:rPr/>
            </w:pPr>
            <w:r w:rsidDel="00000000" w:rsidR="00000000" w:rsidRPr="00000000">
              <w:rPr>
                <w:rtl w:val="0"/>
              </w:rPr>
              <w:t xml:space="preserve">Operations / Ingestion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6">
            <w:pPr>
              <w:spacing w:after="480" w:lineRule="auto"/>
              <w:rPr/>
            </w:pPr>
            <w:r w:rsidDel="00000000" w:rsidR="00000000" w:rsidRPr="00000000">
              <w:rPr>
                <w:rtl w:val="0"/>
              </w:rPr>
              <w:t xml:space="preserve">Introduces cursor-based chunking (</w:t>
            </w:r>
            <w:r w:rsidDel="00000000" w:rsidR="00000000" w:rsidRPr="00000000">
              <w:rPr>
                <w:color w:val="188038"/>
                <w:rtl w:val="0"/>
              </w:rPr>
              <w:t xml:space="preserve">take: 5000</w:t>
            </w:r>
            <w:r w:rsidDel="00000000" w:rsidR="00000000" w:rsidRPr="00000000">
              <w:rPr>
                <w:rtl w:val="0"/>
              </w:rPr>
              <w:t xml:space="preserve">, </w:t>
            </w:r>
            <w:r w:rsidDel="00000000" w:rsidR="00000000" w:rsidRPr="00000000">
              <w:rPr>
                <w:color w:val="188038"/>
                <w:rtl w:val="0"/>
              </w:rPr>
              <w:t xml:space="preserve">max: 50000</w:t>
            </w:r>
            <w:r w:rsidDel="00000000" w:rsidR="00000000" w:rsidRPr="00000000">
              <w:rPr>
                <w:rtl w:val="0"/>
              </w:rPr>
              <w:t xml:space="preserve">) on </w:t>
            </w:r>
            <w:r w:rsidDel="00000000" w:rsidR="00000000" w:rsidRPr="00000000">
              <w:rPr>
                <w:color w:val="188038"/>
                <w:rtl w:val="0"/>
              </w:rPr>
              <w:t xml:space="preserve">odds_line_snapshots</w:t>
            </w:r>
            <w:r w:rsidDel="00000000" w:rsidR="00000000" w:rsidRPr="00000000">
              <w:rPr>
                <w:rtl w:val="0"/>
              </w:rPr>
              <w:t xml:space="preserve"> ingest queries and increases the serverless function memory allocation to 1024MB, resolving the OOM crash.</w:t>
            </w:r>
          </w:p>
        </w:tc>
      </w:tr>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7">
            <w:pPr>
              <w:spacing w:after="480" w:lineRule="auto"/>
              <w:rPr/>
            </w:pPr>
            <w:r w:rsidDel="00000000" w:rsidR="00000000" w:rsidRPr="00000000">
              <w:rPr>
                <w:b w:val="1"/>
                <w:bCs w:val="1"/>
                <w:rtl w:val="0"/>
              </w:rPr>
              <w:t xml:space="preserve">PR #867</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8">
            <w:pPr>
              <w:spacing w:after="480" w:lineRule="auto"/>
              <w:rPr/>
            </w:pPr>
            <w:r w:rsidDel="00000000" w:rsidR="00000000" w:rsidRPr="00000000">
              <w:rPr>
                <w:rtl w:val="0"/>
              </w:rPr>
              <w:t xml:space="preserve">Engine Configurations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9">
            <w:pPr>
              <w:spacing w:after="480" w:lineRule="auto"/>
              <w:rPr/>
            </w:pPr>
            <w:r w:rsidDel="00000000" w:rsidR="00000000" w:rsidRPr="00000000">
              <w:rPr>
                <w:rtl w:val="0"/>
              </w:rPr>
              <w:t xml:space="preserve">Enforces </w:t>
            </w:r>
            <w:r w:rsidDel="00000000" w:rsidR="00000000" w:rsidRPr="00000000">
              <w:rPr>
                <w:color w:val="188038"/>
                <w:rtl w:val="0"/>
              </w:rPr>
              <w:t xml:space="preserve">NFL_EPA_MIN_GAMES=4</w:t>
            </w:r>
            <w:r w:rsidDel="00000000" w:rsidR="00000000" w:rsidRPr="00000000">
              <w:rPr>
                <w:rtl w:val="0"/>
              </w:rPr>
              <w:t xml:space="preserve"> to bypass early-season estimation errors, preventing unadjusted Expected Points Added metrics from destabilizing team ratings.</w:t>
            </w:r>
          </w:p>
        </w:tc>
      </w:tr>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A">
            <w:pPr>
              <w:spacing w:after="480" w:lineRule="auto"/>
              <w:rPr/>
            </w:pPr>
            <w:r w:rsidDel="00000000" w:rsidR="00000000" w:rsidRPr="00000000">
              <w:rPr>
                <w:b w:val="1"/>
                <w:bCs w:val="1"/>
                <w:rtl w:val="0"/>
              </w:rPr>
              <w:t xml:space="preserve">PR #866</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B">
            <w:pPr>
              <w:spacing w:after="480" w:lineRule="auto"/>
              <w:rPr/>
            </w:pPr>
            <w:r w:rsidDel="00000000" w:rsidR="00000000" w:rsidRPr="00000000">
              <w:rPr>
                <w:rtl w:val="0"/>
              </w:rPr>
              <w:t xml:space="preserve">Telemetry</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C">
            <w:pPr>
              <w:spacing w:after="480" w:lineRule="auto"/>
              <w:rPr/>
            </w:pPr>
            <w:r w:rsidDel="00000000" w:rsidR="00000000" w:rsidRPr="00000000">
              <w:rPr>
                <w:rtl w:val="0"/>
              </w:rPr>
              <w:t xml:space="preserve">Deploys monitoring cron alerts for data freshness exceeding 120 minutes, addressing the undetected data gap from August 23 to September 12.</w:t>
            </w:r>
          </w:p>
        </w:tc>
      </w:tr>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D">
            <w:pPr>
              <w:spacing w:after="480" w:lineRule="auto"/>
              <w:rPr/>
            </w:pPr>
            <w:r w:rsidDel="00000000" w:rsidR="00000000" w:rsidRPr="00000000">
              <w:rPr>
                <w:b w:val="1"/>
                <w:bCs w:val="1"/>
                <w:rtl w:val="0"/>
              </w:rPr>
              <w:t xml:space="preserve">PR #446</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E">
            <w:pPr>
              <w:spacing w:after="480" w:lineRule="auto"/>
              <w:rPr/>
            </w:pPr>
            <w:r w:rsidDel="00000000" w:rsidR="00000000" w:rsidRPr="00000000">
              <w:rPr>
                <w:rtl w:val="0"/>
              </w:rPr>
              <w:t xml:space="preserve">Fetcher Optimization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F">
            <w:pPr>
              <w:spacing w:after="480" w:lineRule="auto"/>
              <w:rPr/>
            </w:pPr>
            <w:r w:rsidDel="00000000" w:rsidR="00000000" w:rsidRPr="00000000">
              <w:rPr>
                <w:rtl w:val="0"/>
              </w:rPr>
              <w:t xml:space="preserve">Applies a </w:t>
            </w:r>
            <w:r w:rsidDel="00000000" w:rsidR="00000000" w:rsidRPr="00000000">
              <w:rPr>
                <w:color w:val="188038"/>
                <w:rtl w:val="0"/>
              </w:rPr>
              <w:t xml:space="preserve">limit=1000</w:t>
            </w:r>
            <w:r w:rsidDel="00000000" w:rsidR="00000000" w:rsidRPr="00000000">
              <w:rPr>
                <w:rtl w:val="0"/>
              </w:rPr>
              <w:t xml:space="preserve"> parameter via </w:t>
            </w:r>
            <w:r w:rsidDel="00000000" w:rsidR="00000000" w:rsidRPr="00000000">
              <w:rPr>
                <w:color w:val="188038"/>
                <w:rtl w:val="0"/>
              </w:rPr>
              <w:t xml:space="preserve">params.set("limit", "1000")</w:t>
            </w:r>
            <w:r w:rsidDel="00000000" w:rsidR="00000000" w:rsidRPr="00000000">
              <w:rPr>
                <w:rtl w:val="0"/>
              </w:rPr>
              <w:t xml:space="preserve"> across all three ESPN scoreboard fetchers, stabilizing the live settlement path.</w:t>
            </w:r>
          </w:p>
        </w:tc>
      </w:tr>
    </w:tbl>
    <w:p w:rsidR="00000000" w:rsidDel="00000000" w:rsidP="00000000" w:rsidRDefault="00000000" w:rsidRPr="00000000" w14:paraId="00000040">
      <w:pPr>
        <w:spacing w:after="240" w:lineRule="auto"/>
        <w:rPr/>
      </w:pPr>
      <w:r w:rsidDel="00000000" w:rsidR="00000000" w:rsidRPr="00000000">
        <w:rPr>
          <w:rtl w:val="0"/>
        </w:rPr>
        <w:t xml:space="preserve">Serverless environments present unique challenges for background processes. The deployment of the shadow prediction engine relies on persistent state management across ephemeral invocations. The implementation of </w:t>
      </w:r>
      <w:r w:rsidDel="00000000" w:rsidR="00000000" w:rsidRPr="00000000">
        <w:rPr>
          <w:color w:val="188038"/>
          <w:rtl w:val="0"/>
        </w:rPr>
        <w:t xml:space="preserve">scheduler-liveness.ts</w:t>
      </w:r>
      <w:r w:rsidDel="00000000" w:rsidR="00000000" w:rsidRPr="00000000">
        <w:rPr>
          <w:rtl w:val="0"/>
        </w:rPr>
        <w:t xml:space="preserve"> serves as a vital operational diagnostic, distinguishing between a dead platform cron scheduler and a naturally quiet betting board. This module cross-references the most recent successful </w:t>
      </w:r>
      <w:r w:rsidDel="00000000" w:rsidR="00000000" w:rsidRPr="00000000">
        <w:rPr>
          <w:color w:val="188038"/>
          <w:rtl w:val="0"/>
        </w:rPr>
        <w:t xml:space="preserve">IngestionRun</w:t>
      </w:r>
      <w:r w:rsidDel="00000000" w:rsidR="00000000" w:rsidRPr="00000000">
        <w:rPr>
          <w:rtl w:val="0"/>
        </w:rPr>
        <w:t xml:space="preserve"> against the tightest declared cron cadence parsed from </w:t>
      </w:r>
      <w:r w:rsidDel="00000000" w:rsidR="00000000" w:rsidRPr="00000000">
        <w:rPr>
          <w:color w:val="188038"/>
          <w:rtl w:val="0"/>
        </w:rPr>
        <w:t xml:space="preserve">vercel.json</w:t>
      </w:r>
      <w:r w:rsidDel="00000000" w:rsidR="00000000" w:rsidRPr="00000000">
        <w:rPr>
          <w:rtl w:val="0"/>
        </w:rPr>
        <w:t xml:space="preserve">.</w:t>
      </w:r>
    </w:p>
    <w:p w:rsidR="00000000" w:rsidDel="00000000" w:rsidP="00000000" w:rsidRDefault="00000000" w:rsidRPr="00000000" w14:paraId="00000041">
      <w:pPr>
        <w:spacing w:after="240" w:lineRule="auto"/>
        <w:rPr/>
      </w:pPr>
      <w:r w:rsidDel="00000000" w:rsidR="00000000" w:rsidRPr="00000000">
        <w:rPr>
          <w:rtl w:val="0"/>
        </w:rPr>
        <w:t xml:space="preserve">To prevent total ingestion failures when platform schedulers halt, a traffic-driven ingestion failsafe (</w:t>
      </w:r>
      <w:r w:rsidDel="00000000" w:rsidR="00000000" w:rsidRPr="00000000">
        <w:rPr>
          <w:color w:val="188038"/>
          <w:rtl w:val="0"/>
        </w:rPr>
        <w:t xml:space="preserve">traffic-heartbeat.ts</w:t>
      </w:r>
      <w:r w:rsidDel="00000000" w:rsidR="00000000" w:rsidRPr="00000000">
        <w:rPr>
          <w:rtl w:val="0"/>
        </w:rPr>
        <w:t xml:space="preserve">) borrows organic request traffic to trigger background ingestion tasks. Agents must ensure that these background tasks utilize the </w:t>
      </w:r>
      <w:r w:rsidDel="00000000" w:rsidR="00000000" w:rsidRPr="00000000">
        <w:rPr>
          <w:color w:val="188038"/>
          <w:rtl w:val="0"/>
        </w:rPr>
        <w:t xml:space="preserve">waitUntil</w:t>
      </w:r>
      <w:r w:rsidDel="00000000" w:rsidR="00000000" w:rsidRPr="00000000">
        <w:rPr>
          <w:rtl w:val="0"/>
        </w:rPr>
        <w:t xml:space="preserve"> lifecycle utility provided by </w:t>
      </w:r>
      <w:r w:rsidDel="00000000" w:rsidR="00000000" w:rsidRPr="00000000">
        <w:rPr>
          <w:color w:val="188038"/>
          <w:rtl w:val="0"/>
        </w:rPr>
        <w:t xml:space="preserve">@vercel/functions</w:t>
      </w:r>
      <w:r w:rsidDel="00000000" w:rsidR="00000000" w:rsidRPr="00000000">
        <w:rPr>
          <w:rtl w:val="0"/>
        </w:rPr>
        <w:t xml:space="preserve">. Initiating asynchronous Promises in serverless route handlers without </w:t>
      </w:r>
      <w:r w:rsidDel="00000000" w:rsidR="00000000" w:rsidRPr="00000000">
        <w:rPr>
          <w:color w:val="188038"/>
          <w:rtl w:val="0"/>
        </w:rPr>
        <w:t xml:space="preserve">waitUntil</w:t>
      </w:r>
      <w:r w:rsidDel="00000000" w:rsidR="00000000" w:rsidRPr="00000000">
        <w:rPr>
          <w:rtl w:val="0"/>
        </w:rPr>
        <w:t xml:space="preserve"> risks premature execution termination when the primary HTTP response concludes, which would compromise the reliability of the entire heartbeat mechanism.</w:t>
      </w:r>
    </w:p>
    <w:p w:rsidR="00000000" w:rsidDel="00000000" w:rsidP="00000000" w:rsidRDefault="00000000" w:rsidRPr="00000000" w14:paraId="00000042">
      <w:pPr>
        <w:pStyle w:val="Heading2"/>
        <w:keepNext w:val="0"/>
        <w:keepLines w:val="0"/>
        <w:spacing w:after="80" w:before="0" w:lineRule="auto"/>
        <w:rPr>
          <w:b w:val="1"/>
          <w:bCs w:val="1"/>
          <w:sz w:val="34"/>
          <w:szCs w:val="34"/>
        </w:rPr>
      </w:pPr>
      <w:bookmarkStart w:colFirst="0" w:colLast="0" w:name="_b3owwdwieyl7" w:id="4"/>
      <w:bookmarkEnd w:id="4"/>
      <w:r w:rsidDel="00000000" w:rsidR="00000000" w:rsidRPr="00000000">
        <w:rPr>
          <w:b w:val="1"/>
          <w:bCs w:val="1"/>
          <w:sz w:val="34"/>
          <w:szCs w:val="34"/>
          <w:rtl w:val="0"/>
        </w:rPr>
        <w:t xml:space="preserve">Eradicating Calibration Inversion and Exact Confidence Intervals</w:t>
      </w:r>
    </w:p>
    <w:p w:rsidR="00000000" w:rsidDel="00000000" w:rsidP="00000000" w:rsidRDefault="00000000" w:rsidRPr="00000000" w14:paraId="00000043">
      <w:pPr>
        <w:spacing w:after="240" w:lineRule="auto"/>
        <w:rPr/>
      </w:pPr>
      <w:r w:rsidDel="00000000" w:rsidR="00000000" w:rsidRPr="00000000">
        <w:rPr>
          <w:rtl w:val="0"/>
        </w:rPr>
        <w:t xml:space="preserve">A mathematically rigorous platform cannot present inverted confidence metrics. Empirical data reveals that across 689 picks, sorting by the internal probability matrix (</w:t>
      </w:r>
      <w:r w:rsidDel="00000000" w:rsidR="00000000" w:rsidRPr="00000000">
        <w:rPr>
          <w:color w:val="188038"/>
          <w:rtl w:val="0"/>
        </w:rPr>
        <w:t xml:space="preserve">rankingP</w:t>
      </w:r>
      <w:r w:rsidDel="00000000" w:rsidR="00000000" w:rsidRPr="00000000">
        <w:rPr>
          <w:rtl w:val="0"/>
        </w:rPr>
        <w:t xml:space="preserve">, Brier score 0.2462) or the raw internal confidence metric (0.2741) severely underperforms the </w:t>
      </w:r>
      <w:r w:rsidDel="00000000" w:rsidR="00000000" w:rsidRPr="00000000">
        <w:rPr>
          <w:color w:val="188038"/>
          <w:rtl w:val="0"/>
        </w:rPr>
        <w:t xml:space="preserve">marketFairProb</w:t>
      </w:r>
      <w:r w:rsidDel="00000000" w:rsidR="00000000" w:rsidRPr="00000000">
        <w:rPr>
          <w:rtl w:val="0"/>
        </w:rPr>
        <w:t xml:space="preserve"> derived from devigged market consensus (0.2189). Displaying this raw internal output as a percentage misleadingly communicates certainty.</w:t>
      </w:r>
    </w:p>
    <w:p w:rsidR="00000000" w:rsidDel="00000000" w:rsidP="00000000" w:rsidRDefault="00000000" w:rsidRPr="00000000" w14:paraId="00000044">
      <w:pPr>
        <w:spacing w:after="240" w:lineRule="auto"/>
        <w:rPr/>
      </w:pPr>
      <w:r w:rsidDel="00000000" w:rsidR="00000000" w:rsidRPr="00000000">
        <w:rPr>
          <w:rtl w:val="0"/>
        </w:rPr>
        <w:t xml:space="preserve">Pull Request #454 introduces the Clopper-Pearson exact confidence interval layer for the public-facing "PROVEN" performance surface, addressing the finite-sample limitations of normal approximations. However, autonomous agents must immediately rectify several implementation defects to ensure cryptographic-level reporting honesty. The frontend </w:t>
      </w:r>
      <w:r w:rsidDel="00000000" w:rsidR="00000000" w:rsidRPr="00000000">
        <w:rPr>
          <w:color w:val="188038"/>
          <w:rtl w:val="0"/>
        </w:rPr>
        <w:t xml:space="preserve">CalibrationPanel</w:t>
      </w:r>
      <w:r w:rsidDel="00000000" w:rsidR="00000000" w:rsidRPr="00000000">
        <w:rPr>
          <w:rtl w:val="0"/>
        </w:rPr>
        <w:t xml:space="preserve"> currently delegates its headline interval rendering to an </w:t>
      </w:r>
      <w:r w:rsidDel="00000000" w:rsidR="00000000" w:rsidRPr="00000000">
        <w:rPr>
          <w:color w:val="188038"/>
          <w:rtl w:val="0"/>
        </w:rPr>
        <w:t xml:space="preserve">HonestBand</w:t>
      </w:r>
      <w:r w:rsidDel="00000000" w:rsidR="00000000" w:rsidRPr="00000000">
        <w:rPr>
          <w:rtl w:val="0"/>
        </w:rPr>
        <w:t xml:space="preserve"> component, which falls back to the legacy Wilson-based </w:t>
      </w:r>
      <w:r w:rsidDel="00000000" w:rsidR="00000000" w:rsidRPr="00000000">
        <w:rPr>
          <w:color w:val="188038"/>
          <w:rtl w:val="0"/>
        </w:rPr>
        <w:t xml:space="preserve">assessUncertainty</w:t>
      </w:r>
      <w:r w:rsidDel="00000000" w:rsidR="00000000" w:rsidRPr="00000000">
        <w:rPr>
          <w:rtl w:val="0"/>
        </w:rPr>
        <w:t xml:space="preserve"> function rather than consuming the newly computed </w:t>
      </w:r>
      <w:r w:rsidDel="00000000" w:rsidR="00000000" w:rsidRPr="00000000">
        <w:rPr>
          <w:color w:val="188038"/>
          <w:rtl w:val="0"/>
        </w:rPr>
        <w:t xml:space="preserve">publicWinRateCiLowPct</w:t>
      </w:r>
      <w:r w:rsidDel="00000000" w:rsidR="00000000" w:rsidRPr="00000000">
        <w:rPr>
          <w:rtl w:val="0"/>
        </w:rPr>
        <w:t xml:space="preserve"> and </w:t>
      </w:r>
      <w:r w:rsidDel="00000000" w:rsidR="00000000" w:rsidRPr="00000000">
        <w:rPr>
          <w:color w:val="188038"/>
          <w:rtl w:val="0"/>
        </w:rPr>
        <w:t xml:space="preserve">publicWinRateCiHighPct</w:t>
      </w:r>
      <w:r w:rsidDel="00000000" w:rsidR="00000000" w:rsidRPr="00000000">
        <w:rPr>
          <w:rtl w:val="0"/>
        </w:rPr>
        <w:t xml:space="preserve"> bounds. This visual disconnect masks the conservative exact interval from the user and must be repaired.</w:t>
      </w:r>
    </w:p>
    <w:p w:rsidR="00000000" w:rsidDel="00000000" w:rsidP="00000000" w:rsidRDefault="00000000" w:rsidRPr="00000000" w14:paraId="00000045">
      <w:pPr>
        <w:spacing w:after="240" w:lineRule="auto"/>
        <w:rPr/>
      </w:pPr>
      <w:r w:rsidDel="00000000" w:rsidR="00000000" w:rsidRPr="00000000">
        <w:rPr>
          <w:rtl w:val="0"/>
        </w:rPr>
        <w:t xml:space="preserve">Furthermore, severe denominator contamination exists within the UI logic. The displayed point rate, the sample size ($n$), and the publication eligibility threshold currently incorporate </w:t>
      </w:r>
      <w:r w:rsidDel="00000000" w:rsidR="00000000" w:rsidRPr="00000000">
        <w:rPr>
          <w:color w:val="188038"/>
          <w:rtl w:val="0"/>
        </w:rPr>
        <w:t xml:space="preserve">PUSH</w:t>
      </w:r>
      <w:r w:rsidDel="00000000" w:rsidR="00000000" w:rsidRPr="00000000">
        <w:rPr>
          <w:rtl w:val="0"/>
        </w:rPr>
        <w:t xml:space="preserve"> outcomes, mapping them mathematically to 0.5 wins. Conversely, the Clopper-Pearson confidence band and the new public disclaimers strictly define the win rate over decided picks only (</w:t>
      </w:r>
      <w:r w:rsidDel="00000000" w:rsidR="00000000" w:rsidRPr="00000000">
        <w:rPr>
          <w:color w:val="188038"/>
          <w:rtl w:val="0"/>
        </w:rPr>
        <w:t xml:space="preserve">WIN + LOSS</w:t>
      </w:r>
      <w:r w:rsidDel="00000000" w:rsidR="00000000" w:rsidRPr="00000000">
        <w:rPr>
          <w:rtl w:val="0"/>
        </w:rPr>
        <w:t xml:space="preserve">). This discrepancy allows edge cases—such as 1 win and 29 pushes—to publish a 51.7% point estimate with an $n=30$ banner, despite the interval being computed from a single decided pick. The UI component must be refactored so that </w:t>
      </w:r>
      <w:r w:rsidDel="00000000" w:rsidR="00000000" w:rsidRPr="00000000">
        <w:rPr>
          <w:color w:val="188038"/>
          <w:rtl w:val="0"/>
        </w:rPr>
        <w:t xml:space="preserve">PUSH</w:t>
      </w:r>
      <w:r w:rsidDel="00000000" w:rsidR="00000000" w:rsidRPr="00000000">
        <w:rPr>
          <w:rtl w:val="0"/>
        </w:rPr>
        <w:t xml:space="preserve"> and </w:t>
      </w:r>
      <w:r w:rsidDel="00000000" w:rsidR="00000000" w:rsidRPr="00000000">
        <w:rPr>
          <w:color w:val="188038"/>
          <w:rtl w:val="0"/>
        </w:rPr>
        <w:t xml:space="preserve">VOID</w:t>
      </w:r>
      <w:r w:rsidDel="00000000" w:rsidR="00000000" w:rsidRPr="00000000">
        <w:rPr>
          <w:rtl w:val="0"/>
        </w:rPr>
        <w:t xml:space="preserve"> rows are strictly barred from influencing the published win-rate point estimate or the sample size floor, remaining solely within the overall population census counters.</w:t>
      </w:r>
    </w:p>
    <w:p w:rsidR="00000000" w:rsidDel="00000000" w:rsidP="00000000" w:rsidRDefault="00000000" w:rsidRPr="00000000" w14:paraId="00000046">
      <w:pPr>
        <w:spacing w:after="240" w:lineRule="auto"/>
        <w:rPr/>
      </w:pPr>
      <w:r w:rsidDel="00000000" w:rsidR="00000000" w:rsidRPr="00000000">
        <w:rPr>
          <w:rtl w:val="0"/>
        </w:rPr>
        <w:t xml:space="preserve">Because point-estimate calibration faces severe theoretical limits in binary side markets, the platform must process raw neural network and boosted tree quantiles through a conformal calibration step. Generalized Venn-Abers calibration guarantees valid multiprobability bounds $[p_0, p_1]$ that contain the true conditional probability in finite samples under exchangeability. The platform must unpublish all uncalibrated confidence indices and transition exclusively to displaying these isotonic-binned intervals, utilizing the interval width ($p_1 - p_0$) to quantify epistemic uncertainty for expected value calculations.</w:t>
      </w:r>
    </w:p>
    <w:p w:rsidR="00000000" w:rsidDel="00000000" w:rsidP="00000000" w:rsidRDefault="00000000" w:rsidRPr="00000000" w14:paraId="00000047">
      <w:pPr>
        <w:pStyle w:val="Heading2"/>
        <w:keepNext w:val="0"/>
        <w:keepLines w:val="0"/>
        <w:spacing w:after="80" w:before="0" w:lineRule="auto"/>
        <w:rPr>
          <w:b w:val="1"/>
          <w:bCs w:val="1"/>
          <w:sz w:val="34"/>
          <w:szCs w:val="34"/>
        </w:rPr>
      </w:pPr>
      <w:bookmarkStart w:colFirst="0" w:colLast="0" w:name="_ser2nm1i4ypb" w:id="5"/>
      <w:bookmarkEnd w:id="5"/>
      <w:r w:rsidDel="00000000" w:rsidR="00000000" w:rsidRPr="00000000">
        <w:rPr>
          <w:b w:val="1"/>
          <w:bCs w:val="1"/>
          <w:sz w:val="34"/>
          <w:szCs w:val="34"/>
          <w:rtl w:val="0"/>
        </w:rPr>
        <w:t xml:space="preserve">B2B API Security and Tier Leak Remediation</w:t>
      </w:r>
    </w:p>
    <w:p w:rsidR="00000000" w:rsidDel="00000000" w:rsidP="00000000" w:rsidRDefault="00000000" w:rsidRPr="00000000" w14:paraId="00000048">
      <w:pPr>
        <w:spacing w:after="240" w:lineRule="auto"/>
        <w:rPr/>
      </w:pPr>
      <w:r w:rsidDel="00000000" w:rsidR="00000000" w:rsidRPr="00000000">
        <w:rPr>
          <w:rtl w:val="0"/>
        </w:rPr>
        <w:t xml:space="preserve">The unauthorized exposure of proprietary, premium-grade model confidence and factor breakdowns to free-tier API consumers represents a critical data leak that must be contained prior to the 110% launch. Immediate architectural remediation is mandated via the logic introduced in PR #458.</w:t>
      </w:r>
    </w:p>
    <w:p w:rsidR="00000000" w:rsidDel="00000000" w:rsidP="00000000" w:rsidRDefault="00000000" w:rsidRPr="00000000" w14:paraId="00000049">
      <w:pPr>
        <w:spacing w:after="240" w:lineRule="auto"/>
        <w:rPr/>
      </w:pPr>
      <w:r w:rsidDel="00000000" w:rsidR="00000000" w:rsidRPr="00000000">
        <w:rPr>
          <w:rtl w:val="0"/>
        </w:rPr>
        <w:t xml:space="preserve">The </w:t>
      </w:r>
      <w:r w:rsidDel="00000000" w:rsidR="00000000" w:rsidRPr="00000000">
        <w:rPr>
          <w:color w:val="188038"/>
          <w:rtl w:val="0"/>
        </w:rPr>
        <w:t xml:space="preserve">resolveB2bKeyScope</w:t>
      </w:r>
      <w:r w:rsidDel="00000000" w:rsidR="00000000" w:rsidRPr="00000000">
        <w:rPr>
          <w:rtl w:val="0"/>
        </w:rPr>
        <w:t xml:space="preserve"> module establishes a fail-closed protocol wherein API keys default to the </w:t>
      </w:r>
      <w:r w:rsidDel="00000000" w:rsidR="00000000" w:rsidRPr="00000000">
        <w:rPr>
          <w:color w:val="188038"/>
          <w:rtl w:val="0"/>
        </w:rPr>
        <w:t xml:space="preserve">free</w:t>
      </w:r>
      <w:r w:rsidDel="00000000" w:rsidR="00000000" w:rsidRPr="00000000">
        <w:rPr>
          <w:rtl w:val="0"/>
        </w:rPr>
        <w:t xml:space="preserve"> tier unless explicitly opted-in via a case-insensitive </w:t>
      </w:r>
      <w:r w:rsidDel="00000000" w:rsidR="00000000" w:rsidRPr="00000000">
        <w:rPr>
          <w:color w:val="188038"/>
          <w:rtl w:val="0"/>
        </w:rPr>
        <w:t xml:space="preserve">:premium</w:t>
      </w:r>
      <w:r w:rsidDel="00000000" w:rsidR="00000000" w:rsidRPr="00000000">
        <w:rPr>
          <w:rtl w:val="0"/>
        </w:rPr>
        <w:t xml:space="preserve"> suffix in the environment configuration (</w:t>
      </w:r>
      <w:r w:rsidDel="00000000" w:rsidR="00000000" w:rsidRPr="00000000">
        <w:rPr>
          <w:color w:val="188038"/>
          <w:rtl w:val="0"/>
        </w:rPr>
        <w:t xml:space="preserve">GSE_B2B_API_KEYS</w:t>
      </w:r>
      <w:r w:rsidDel="00000000" w:rsidR="00000000" w:rsidRPr="00000000">
        <w:rPr>
          <w:rtl w:val="0"/>
        </w:rPr>
        <w:t xml:space="preserve">). The authentication logic securely drops the suffix and processes the bare key through a constant-time string comparison (</w:t>
      </w:r>
      <w:r w:rsidDel="00000000" w:rsidR="00000000" w:rsidRPr="00000000">
        <w:rPr>
          <w:color w:val="188038"/>
          <w:rtl w:val="0"/>
        </w:rPr>
        <w:t xml:space="preserve">timingSafeEqual</w:t>
      </w:r>
      <w:r w:rsidDel="00000000" w:rsidR="00000000" w:rsidRPr="00000000">
        <w:rPr>
          <w:rtl w:val="0"/>
        </w:rPr>
        <w:t xml:space="preserve">) to mitigate timing attack vectors. To avoid unnecessary memory pressure from oversized headers, the system must execute a string length equality check before allocating Buffers during this authentication loop.</w:t>
      </w:r>
    </w:p>
    <w:p w:rsidR="00000000" w:rsidDel="00000000" w:rsidP="00000000" w:rsidRDefault="00000000" w:rsidRPr="00000000" w14:paraId="0000004A">
      <w:pPr>
        <w:spacing w:after="240" w:lineRule="auto"/>
        <w:rPr/>
      </w:pPr>
      <w:r w:rsidDel="00000000" w:rsidR="00000000" w:rsidRPr="00000000">
        <w:rPr>
          <w:rtl w:val="0"/>
        </w:rPr>
        <w:t xml:space="preserve">The security of this tier-gating logic relies heavily on data-integrity preconditions within the database schema. The </w:t>
      </w:r>
      <w:r w:rsidDel="00000000" w:rsidR="00000000" w:rsidRPr="00000000">
        <w:rPr>
          <w:color w:val="188038"/>
          <w:rtl w:val="0"/>
        </w:rPr>
        <w:t xml:space="preserve">Pick.tier</w:t>
      </w:r>
      <w:r w:rsidDel="00000000" w:rsidR="00000000" w:rsidRPr="00000000">
        <w:rPr>
          <w:rtl w:val="0"/>
        </w:rPr>
        <w:t xml:space="preserve"> column in the Prisma schema is defined as an indexed enum (</w:t>
      </w:r>
      <w:r w:rsidDel="00000000" w:rsidR="00000000" w:rsidRPr="00000000">
        <w:rPr>
          <w:color w:val="188038"/>
          <w:rtl w:val="0"/>
        </w:rPr>
        <w:t xml:space="preserve">PickTier</w:t>
      </w:r>
      <w:r w:rsidDel="00000000" w:rsidR="00000000" w:rsidRPr="00000000">
        <w:rPr>
          <w:rtl w:val="0"/>
        </w:rPr>
        <w:t xml:space="preserve">) that defaults to </w:t>
      </w:r>
      <w:r w:rsidDel="00000000" w:rsidR="00000000" w:rsidRPr="00000000">
        <w:rPr>
          <w:color w:val="188038"/>
          <w:rtl w:val="0"/>
        </w:rPr>
        <w:t xml:space="preserve">FREE</w:t>
      </w:r>
      <w:r w:rsidDel="00000000" w:rsidR="00000000" w:rsidRPr="00000000">
        <w:rPr>
          <w:rtl w:val="0"/>
        </w:rPr>
        <w:t xml:space="preserve">. The </w:t>
      </w:r>
      <w:r w:rsidDel="00000000" w:rsidR="00000000" w:rsidRPr="00000000">
        <w:rPr>
          <w:color w:val="188038"/>
          <w:rtl w:val="0"/>
        </w:rPr>
        <w:t xml:space="preserve">/api/v1/probabilities</w:t>
      </w:r>
      <w:r w:rsidDel="00000000" w:rsidR="00000000" w:rsidRPr="00000000">
        <w:rPr>
          <w:rtl w:val="0"/>
        </w:rPr>
        <w:t xml:space="preserve"> and </w:t>
      </w:r>
      <w:r w:rsidDel="00000000" w:rsidR="00000000" w:rsidRPr="00000000">
        <w:rPr>
          <w:color w:val="188038"/>
          <w:rtl w:val="0"/>
        </w:rPr>
        <w:t xml:space="preserve">/api/v1/signals</w:t>
      </w:r>
      <w:r w:rsidDel="00000000" w:rsidR="00000000" w:rsidRPr="00000000">
        <w:rPr>
          <w:rtl w:val="0"/>
        </w:rPr>
        <w:t xml:space="preserve"> endpoints successfully apply a </w:t>
      </w:r>
      <w:r w:rsidDel="00000000" w:rsidR="00000000" w:rsidRPr="00000000">
        <w:rPr>
          <w:color w:val="188038"/>
          <w:rtl w:val="0"/>
        </w:rPr>
        <w:t xml:space="preserve">tier: "FREE"</w:t>
      </w:r>
      <w:r w:rsidDel="00000000" w:rsidR="00000000" w:rsidRPr="00000000">
        <w:rPr>
          <w:rtl w:val="0"/>
        </w:rPr>
        <w:t xml:space="preserve"> Prisma filter for all non-premium keys. However, autonomous agents must immediately verify that the upstream pick-generation pipeline explicitly tags premium picks with </w:t>
      </w:r>
      <w:r w:rsidDel="00000000" w:rsidR="00000000" w:rsidRPr="00000000">
        <w:rPr>
          <w:color w:val="188038"/>
          <w:rtl w:val="0"/>
        </w:rPr>
        <w:t xml:space="preserve">tier = "PREMIUM"</w:t>
      </w:r>
      <w:r w:rsidDel="00000000" w:rsidR="00000000" w:rsidRPr="00000000">
        <w:rPr>
          <w:rtl w:val="0"/>
        </w:rPr>
        <w:t xml:space="preserve">. If the generation layer fails to override the schema's default value, premium picks will be durably stored as </w:t>
      </w:r>
      <w:r w:rsidDel="00000000" w:rsidR="00000000" w:rsidRPr="00000000">
        <w:rPr>
          <w:color w:val="188038"/>
          <w:rtl w:val="0"/>
        </w:rPr>
        <w:t xml:space="preserve">FREE</w:t>
      </w:r>
      <w:r w:rsidDel="00000000" w:rsidR="00000000" w:rsidRPr="00000000">
        <w:rPr>
          <w:rtl w:val="0"/>
        </w:rPr>
        <w:t xml:space="preserve"> and will silently leak their confidence and factor breakdown payloads to bare keys, completely bypassing the patched API routes.</w:t>
      </w:r>
    </w:p>
    <w:p w:rsidR="00000000" w:rsidDel="00000000" w:rsidP="00000000" w:rsidRDefault="00000000" w:rsidRPr="00000000" w14:paraId="0000004B">
      <w:pPr>
        <w:pStyle w:val="Heading2"/>
        <w:keepNext w:val="0"/>
        <w:keepLines w:val="0"/>
        <w:spacing w:after="80" w:before="0" w:lineRule="auto"/>
        <w:rPr>
          <w:b w:val="1"/>
          <w:bCs w:val="1"/>
          <w:sz w:val="34"/>
          <w:szCs w:val="34"/>
        </w:rPr>
      </w:pPr>
      <w:bookmarkStart w:colFirst="0" w:colLast="0" w:name="_kmmmitsffhli" w:id="6"/>
      <w:bookmarkEnd w:id="6"/>
      <w:r w:rsidDel="00000000" w:rsidR="00000000" w:rsidRPr="00000000">
        <w:rPr>
          <w:b w:val="1"/>
          <w:bCs w:val="1"/>
          <w:sz w:val="34"/>
          <w:szCs w:val="34"/>
          <w:rtl w:val="0"/>
        </w:rPr>
        <w:t xml:space="preserve">Mathematical Modeling: Variance, Scale, and Closing Line Value</w:t>
      </w:r>
    </w:p>
    <w:p w:rsidR="00000000" w:rsidDel="00000000" w:rsidP="00000000" w:rsidRDefault="00000000" w:rsidRPr="00000000" w14:paraId="0000004C">
      <w:pPr>
        <w:spacing w:after="240" w:lineRule="auto"/>
        <w:rPr/>
      </w:pPr>
      <w:r w:rsidDel="00000000" w:rsidR="00000000" w:rsidRPr="00000000">
        <w:rPr>
          <w:rtl w:val="0"/>
        </w:rPr>
        <w:t xml:space="preserve">The core quantitative engine requires strict parameterization to align with observed physical dynamics in modern sports.</w:t>
      </w:r>
    </w:p>
    <w:p w:rsidR="00000000" w:rsidDel="00000000" w:rsidP="00000000" w:rsidRDefault="00000000" w:rsidRPr="00000000" w14:paraId="0000004D">
      <w:pPr>
        <w:pStyle w:val="Heading3"/>
        <w:keepNext w:val="0"/>
        <w:keepLines w:val="0"/>
        <w:spacing w:before="0" w:lineRule="auto"/>
        <w:rPr>
          <w:b w:val="1"/>
          <w:bCs w:val="1"/>
          <w:color w:val="000000"/>
          <w:sz w:val="26"/>
          <w:szCs w:val="26"/>
        </w:rPr>
      </w:pPr>
      <w:bookmarkStart w:colFirst="0" w:colLast="0" w:name="_8q4k4wo3f6um" w:id="7"/>
      <w:bookmarkEnd w:id="7"/>
      <w:r w:rsidDel="00000000" w:rsidR="00000000" w:rsidRPr="00000000">
        <w:rPr>
          <w:b w:val="1"/>
          <w:bCs w:val="1"/>
          <w:color w:val="000000"/>
          <w:sz w:val="26"/>
          <w:szCs w:val="26"/>
          <w:rtl w:val="0"/>
        </w:rPr>
        <w:t xml:space="preserve">Scale Constants and Variance Mapping</w:t>
      </w:r>
    </w:p>
    <w:p w:rsidR="00000000" w:rsidDel="00000000" w:rsidP="00000000" w:rsidRDefault="00000000" w:rsidRPr="00000000" w14:paraId="0000004E">
      <w:pPr>
        <w:spacing w:after="240" w:lineRule="auto"/>
        <w:rPr/>
      </w:pPr>
      <w:r w:rsidDel="00000000" w:rsidR="00000000" w:rsidRPr="00000000">
        <w:rPr>
          <w:rtl w:val="0"/>
        </w:rPr>
        <w:t xml:space="preserve">Empirical analysis indicates a severe divergence between the historical pooled ordinary least squares (OLS) scale factor (36.61), derived from the 14,251 fixture corpus, and the modern 2025 single-season scale factor (45.42). This reflects macro-level structural shifts in offensive efficiency, penalty rates, and scoring rules over the past 26 years. Linearly averaging these values produces a compromised scalar (41.01) that distorts the probability density function across all point spread margins, leading to systematic mispricing of tail events. The production environment configuration (</w:t>
      </w:r>
      <w:r w:rsidDel="00000000" w:rsidR="00000000" w:rsidRPr="00000000">
        <w:rPr>
          <w:color w:val="188038"/>
          <w:rtl w:val="0"/>
        </w:rPr>
        <w:t xml:space="preserve">ENGINE_CONSTANTS_V530</w:t>
      </w:r>
      <w:r w:rsidDel="00000000" w:rsidR="00000000" w:rsidRPr="00000000">
        <w:rPr>
          <w:rtl w:val="0"/>
        </w:rPr>
        <w:t xml:space="preserve">) must be forcefully signed off with </w:t>
      </w:r>
      <w:r w:rsidDel="00000000" w:rsidR="00000000" w:rsidRPr="00000000">
        <w:rPr>
          <w:color w:val="188038"/>
          <w:rtl w:val="0"/>
        </w:rPr>
        <w:t xml:space="preserve">SCALE_CONSTANT=45.42</w:t>
      </w:r>
      <w:r w:rsidDel="00000000" w:rsidR="00000000" w:rsidRPr="00000000">
        <w:rPr>
          <w:rtl w:val="0"/>
        </w:rPr>
        <w:t xml:space="preserve"> and a Home Field Advantage (</w:t>
      </w:r>
      <w:r w:rsidDel="00000000" w:rsidR="00000000" w:rsidRPr="00000000">
        <w:rPr>
          <w:color w:val="188038"/>
          <w:rtl w:val="0"/>
        </w:rPr>
        <w:t xml:space="preserve">HFA_POINTS</w:t>
      </w:r>
      <w:r w:rsidDel="00000000" w:rsidR="00000000" w:rsidRPr="00000000">
        <w:rPr>
          <w:rtl w:val="0"/>
        </w:rPr>
        <w:t xml:space="preserve">) of 2.10 points.</w:t>
      </w:r>
    </w:p>
    <w:p w:rsidR="00000000" w:rsidDel="00000000" w:rsidP="00000000" w:rsidRDefault="00000000" w:rsidRPr="00000000" w14:paraId="0000004F">
      <w:pPr>
        <w:pStyle w:val="Heading3"/>
        <w:keepNext w:val="0"/>
        <w:keepLines w:val="0"/>
        <w:spacing w:before="0" w:lineRule="auto"/>
        <w:rPr>
          <w:b w:val="1"/>
          <w:bCs w:val="1"/>
          <w:color w:val="000000"/>
          <w:sz w:val="26"/>
          <w:szCs w:val="26"/>
        </w:rPr>
      </w:pPr>
      <w:bookmarkStart w:colFirst="0" w:colLast="0" w:name="_umx04knwe5wp" w:id="8"/>
      <w:bookmarkEnd w:id="8"/>
      <w:r w:rsidDel="00000000" w:rsidR="00000000" w:rsidRPr="00000000">
        <w:rPr>
          <w:b w:val="1"/>
          <w:bCs w:val="1"/>
          <w:color w:val="000000"/>
          <w:sz w:val="26"/>
          <w:szCs w:val="26"/>
          <w:rtl w:val="0"/>
        </w:rPr>
        <w:t xml:space="preserve">The DAVE Baseline and Shrinkage Parameterization</w:t>
      </w:r>
    </w:p>
    <w:p w:rsidR="00000000" w:rsidDel="00000000" w:rsidP="00000000" w:rsidRDefault="00000000" w:rsidRPr="00000000" w14:paraId="00000050">
      <w:pPr>
        <w:spacing w:after="240" w:lineRule="auto"/>
        <w:rPr/>
      </w:pPr>
      <w:r w:rsidDel="00000000" w:rsidR="00000000" w:rsidRPr="00000000">
        <w:rPr>
          <w:rtl w:val="0"/>
        </w:rPr>
        <w:t xml:space="preserve">The DAVE (Dynamic Adjusted Value Estimator) margin model utilizes a Fay-Herriot shrinkage parameter. At $k=8$, it achieves a Continuous Ranked Probability Score (CRPS) of 7.500 across 1,871 test cases, which continues to underperform the closing market price (7.109). Historical walk-forward cross-validation strictly prohibits retuning the shrinkage parameter to $k=4$ based on a single modern fold, as this constitutes temporal overfitting. Consequently, DAVE must remain strictly an auxiliary Rung-2 input for early-season adjustment (where it demonstrates a +0.326 gain over Elo in Weeks 1–4) and under no circumstances should it operate as the primary mean estimator ($\mu$) across the entire season.</w:t>
      </w:r>
    </w:p>
    <w:p w:rsidR="00000000" w:rsidDel="00000000" w:rsidP="00000000" w:rsidRDefault="00000000" w:rsidRPr="00000000" w14:paraId="00000051">
      <w:pPr>
        <w:pStyle w:val="Heading3"/>
        <w:keepNext w:val="0"/>
        <w:keepLines w:val="0"/>
        <w:spacing w:before="0" w:lineRule="auto"/>
        <w:rPr>
          <w:b w:val="1"/>
          <w:bCs w:val="1"/>
          <w:color w:val="000000"/>
          <w:sz w:val="26"/>
          <w:szCs w:val="26"/>
        </w:rPr>
      </w:pPr>
      <w:bookmarkStart w:colFirst="0" w:colLast="0" w:name="_f4v2bw24tmxt" w:id="9"/>
      <w:bookmarkEnd w:id="9"/>
      <w:r w:rsidDel="00000000" w:rsidR="00000000" w:rsidRPr="00000000">
        <w:rPr>
          <w:b w:val="1"/>
          <w:bCs w:val="1"/>
          <w:color w:val="000000"/>
          <w:sz w:val="26"/>
          <w:szCs w:val="26"/>
          <w:rtl w:val="0"/>
        </w:rPr>
        <w:t xml:space="preserve">Negative Binomial Modeling for Player Props</w:t>
      </w:r>
    </w:p>
    <w:p w:rsidR="00000000" w:rsidDel="00000000" w:rsidP="00000000" w:rsidRDefault="00000000" w:rsidRPr="00000000" w14:paraId="00000052">
      <w:pPr>
        <w:spacing w:after="240" w:lineRule="auto"/>
        <w:rPr/>
      </w:pPr>
      <w:r w:rsidDel="00000000" w:rsidR="00000000" w:rsidRPr="00000000">
        <w:rPr>
          <w:rtl w:val="0"/>
        </w:rPr>
        <w:t xml:space="preserve">Applying Poisson distributions to American football scoring events—such as red-zone touchdowns—ignores discrete, high-variance boundary conditions. Empirical testing confirms a variance-to-mean ratio (VMR) of 1.82–1.92 for red-zone touchdowns, effectively rejecting Poisson assumptions and mandating Negative Binomial parameterization to capture the overdispersion. This is implemented via Fast Additive Quantile Regression (qgam) for non-linear extreme tail estimation.</w:t>
      </w:r>
    </w:p>
    <w:p w:rsidR="00000000" w:rsidDel="00000000" w:rsidP="00000000" w:rsidRDefault="00000000" w:rsidRPr="00000000" w14:paraId="00000053">
      <w:pPr>
        <w:pStyle w:val="Heading3"/>
        <w:keepNext w:val="0"/>
        <w:keepLines w:val="0"/>
        <w:spacing w:before="0" w:lineRule="auto"/>
        <w:rPr>
          <w:b w:val="1"/>
          <w:bCs w:val="1"/>
          <w:color w:val="000000"/>
          <w:sz w:val="26"/>
          <w:szCs w:val="26"/>
        </w:rPr>
      </w:pPr>
      <w:bookmarkStart w:colFirst="0" w:colLast="0" w:name="_6lisaylsftp4" w:id="10"/>
      <w:bookmarkEnd w:id="10"/>
      <w:r w:rsidDel="00000000" w:rsidR="00000000" w:rsidRPr="00000000">
        <w:rPr>
          <w:b w:val="1"/>
          <w:bCs w:val="1"/>
          <w:color w:val="000000"/>
          <w:sz w:val="26"/>
          <w:szCs w:val="26"/>
          <w:rtl w:val="0"/>
        </w:rPr>
        <w:t xml:space="preserve">Weather Isolation and Trench Matchups</w:t>
      </w:r>
    </w:p>
    <w:p w:rsidR="00000000" w:rsidDel="00000000" w:rsidP="00000000" w:rsidRDefault="00000000" w:rsidRPr="00000000" w14:paraId="00000054">
      <w:pPr>
        <w:spacing w:after="240" w:lineRule="auto"/>
        <w:rPr/>
      </w:pPr>
      <w:r w:rsidDel="00000000" w:rsidR="00000000" w:rsidRPr="00000000">
        <w:rPr>
          <w:rtl w:val="0"/>
        </w:rPr>
        <w:t xml:space="preserve">Environmental variables must be strictly decoupled to prevent variance distortion. Surface wind vectors negatively impact passing yardage quantiles by $-3.007 \text{ yds/mph}$. This parameter must be applied exclusively to passing prop distributions and isolated from overarching game totals to avoid double-counting the penalty within the ensemble framework. Concurrently, opponent-adjusted pass protection and pass rush win rates (PBWR/PRWR) must be retained strictly if they demonstrably improve the margin spread CRPS by at least 0.005.</w:t>
      </w:r>
    </w:p>
    <w:p w:rsidR="00000000" w:rsidDel="00000000" w:rsidP="00000000" w:rsidRDefault="00000000" w:rsidRPr="00000000" w14:paraId="00000055">
      <w:pPr>
        <w:pStyle w:val="Heading2"/>
        <w:keepNext w:val="0"/>
        <w:keepLines w:val="0"/>
        <w:spacing w:after="80" w:before="0" w:lineRule="auto"/>
        <w:rPr>
          <w:b w:val="1"/>
          <w:bCs w:val="1"/>
          <w:sz w:val="34"/>
          <w:szCs w:val="34"/>
        </w:rPr>
      </w:pPr>
      <w:bookmarkStart w:colFirst="0" w:colLast="0" w:name="_nptwl6yv3qd6" w:id="11"/>
      <w:bookmarkEnd w:id="11"/>
      <w:r w:rsidDel="00000000" w:rsidR="00000000" w:rsidRPr="00000000">
        <w:rPr>
          <w:b w:val="1"/>
          <w:bCs w:val="1"/>
          <w:sz w:val="34"/>
          <w:szCs w:val="34"/>
          <w:rtl w:val="0"/>
        </w:rPr>
        <w:t xml:space="preserve">Advanced Predictive Infrastructure and Market Dynamics</w:t>
      </w:r>
    </w:p>
    <w:p w:rsidR="00000000" w:rsidDel="00000000" w:rsidP="00000000" w:rsidRDefault="00000000" w:rsidRPr="00000000" w14:paraId="00000056">
      <w:pPr>
        <w:pStyle w:val="Heading3"/>
        <w:keepNext w:val="0"/>
        <w:keepLines w:val="0"/>
        <w:spacing w:before="0" w:lineRule="auto"/>
        <w:rPr>
          <w:b w:val="1"/>
          <w:bCs w:val="1"/>
          <w:color w:val="000000"/>
          <w:sz w:val="26"/>
          <w:szCs w:val="26"/>
        </w:rPr>
      </w:pPr>
      <w:bookmarkStart w:colFirst="0" w:colLast="0" w:name="_ie0fsue8uvpr" w:id="12"/>
      <w:bookmarkEnd w:id="12"/>
      <w:r w:rsidDel="00000000" w:rsidR="00000000" w:rsidRPr="00000000">
        <w:rPr>
          <w:b w:val="1"/>
          <w:bCs w:val="1"/>
          <w:color w:val="000000"/>
          <w:sz w:val="26"/>
          <w:szCs w:val="26"/>
          <w:rtl w:val="0"/>
        </w:rPr>
        <w:t xml:space="preserve">Market-First Pricing and Devigging</w:t>
      </w:r>
    </w:p>
    <w:p w:rsidR="00000000" w:rsidDel="00000000" w:rsidP="00000000" w:rsidRDefault="00000000" w:rsidRPr="00000000" w14:paraId="00000057">
      <w:pPr>
        <w:spacing w:after="240" w:lineRule="auto"/>
        <w:rPr/>
      </w:pPr>
      <w:r w:rsidDel="00000000" w:rsidR="00000000" w:rsidRPr="00000000">
        <w:rPr>
          <w:rtl w:val="0"/>
        </w:rPr>
        <w:t xml:space="preserve">The engine must execute market-first pricing by ingesting multi-book odds feeds and computing consensus fair lines via Power and Shin de-biasing methods. Removing the bookmaker vig correctly allows the internal model to benchmark against a highly efficient true probability. The devigged fair price must consistently beat single-book closing lines across historical test games, ensuring a baseline Brier score of $\le 0.204$.</w:t>
      </w:r>
    </w:p>
    <w:p w:rsidR="00000000" w:rsidDel="00000000" w:rsidP="00000000" w:rsidRDefault="00000000" w:rsidRPr="00000000" w14:paraId="00000058">
      <w:pPr>
        <w:pStyle w:val="Heading3"/>
        <w:keepNext w:val="0"/>
        <w:keepLines w:val="0"/>
        <w:spacing w:before="0" w:lineRule="auto"/>
        <w:rPr>
          <w:b w:val="1"/>
          <w:bCs w:val="1"/>
          <w:color w:val="000000"/>
          <w:sz w:val="26"/>
          <w:szCs w:val="26"/>
        </w:rPr>
      </w:pPr>
      <w:bookmarkStart w:colFirst="0" w:colLast="0" w:name="_cfu51h7qzw57" w:id="13"/>
      <w:bookmarkEnd w:id="13"/>
      <w:r w:rsidDel="00000000" w:rsidR="00000000" w:rsidRPr="00000000">
        <w:rPr>
          <w:b w:val="1"/>
          <w:bCs w:val="1"/>
          <w:color w:val="000000"/>
          <w:sz w:val="26"/>
          <w:szCs w:val="26"/>
          <w:rtl w:val="0"/>
        </w:rPr>
        <w:t xml:space="preserve">Edge Inadmissibility Certificate (N1)</w:t>
      </w:r>
    </w:p>
    <w:p w:rsidR="00000000" w:rsidDel="00000000" w:rsidP="00000000" w:rsidRDefault="00000000" w:rsidRPr="00000000" w14:paraId="00000059">
      <w:pPr>
        <w:spacing w:after="240" w:lineRule="auto"/>
        <w:rPr/>
      </w:pPr>
      <w:r w:rsidDel="00000000" w:rsidR="00000000" w:rsidRPr="00000000">
        <w:rPr>
          <w:rtl w:val="0"/>
        </w:rPr>
        <w:t xml:space="preserve">To protect institutional credibility, the engine implements a mathematically provable hold function for pre-kickoff markets. When evaluating whether a line possesses actionable value, the system computes the edge inadmissibility criteria:</w:t>
      </w:r>
    </w:p>
    <w:p w:rsidR="00000000" w:rsidDel="00000000" w:rsidP="00000000" w:rsidRDefault="00000000" w:rsidRPr="00000000" w14:paraId="0000005A">
      <w:pPr>
        <w:rPr/>
      </w:pPr>
      <w:r w:rsidDel="00000000" w:rsidR="00000000" w:rsidRPr="00000000">
        <w:rPr>
          <w:rtl w:val="0"/>
        </w:rPr>
        <w:t xml:space="preserve">$$\text{INADMISSIBLE if } \vert{}p_A - o_A\vert{} \le \text{vig\_half} + z \cdot \sigma_{move}(\tau)$$</w:t>
      </w:r>
    </w:p>
    <w:p w:rsidR="00000000" w:rsidDel="00000000" w:rsidP="00000000" w:rsidRDefault="00000000" w:rsidRPr="00000000" w14:paraId="0000005B">
      <w:pPr>
        <w:spacing w:after="240" w:lineRule="auto"/>
        <w:rPr/>
      </w:pPr>
      <w:r w:rsidDel="00000000" w:rsidR="00000000" w:rsidRPr="00000000">
        <w:rPr>
          <w:rtl w:val="0"/>
        </w:rPr>
        <w:t xml:space="preserve">Where $\tau$ represents the hours to kickoff, $p_A$ is the devigged probability, $o_A$ is the offered price, and $\sigma_{move}(\tau) = s \cdot \tau^\alpha$ represents the standard deviation of the devigged fair probability over the remaining window. If the price advantage is entirely consumed by the inherent noise band of pre-kickoff line movement plus the paid vig, no realized edge is reachable. This scale-free tolerance certificate prevents the platform from recommending mathematically defunct positions, transforming a "no-bet" from an absence of data into a provable market finding.</w:t>
      </w:r>
    </w:p>
    <w:p w:rsidR="00000000" w:rsidDel="00000000" w:rsidP="00000000" w:rsidRDefault="00000000" w:rsidRPr="00000000" w14:paraId="0000005C">
      <w:pPr>
        <w:pStyle w:val="Heading3"/>
        <w:keepNext w:val="0"/>
        <w:keepLines w:val="0"/>
        <w:spacing w:before="0" w:lineRule="auto"/>
        <w:rPr>
          <w:b w:val="1"/>
          <w:bCs w:val="1"/>
          <w:color w:val="000000"/>
          <w:sz w:val="26"/>
          <w:szCs w:val="26"/>
        </w:rPr>
      </w:pPr>
      <w:bookmarkStart w:colFirst="0" w:colLast="0" w:name="_9iuqodnud8d2" w:id="14"/>
      <w:bookmarkEnd w:id="14"/>
      <w:r w:rsidDel="00000000" w:rsidR="00000000" w:rsidRPr="00000000">
        <w:rPr>
          <w:b w:val="1"/>
          <w:bCs w:val="1"/>
          <w:color w:val="000000"/>
          <w:sz w:val="26"/>
          <w:szCs w:val="26"/>
          <w:rtl w:val="0"/>
        </w:rPr>
        <w:t xml:space="preserve">Conformal Prediction and Distribution-Free Coverage</w:t>
      </w:r>
    </w:p>
    <w:p w:rsidR="00000000" w:rsidDel="00000000" w:rsidP="00000000" w:rsidRDefault="00000000" w:rsidRPr="00000000" w14:paraId="0000005D">
      <w:pPr>
        <w:spacing w:after="240" w:lineRule="auto"/>
        <w:rPr/>
      </w:pPr>
      <w:r w:rsidDel="00000000" w:rsidR="00000000" w:rsidRPr="00000000">
        <w:rPr>
          <w:rtl w:val="0"/>
        </w:rPr>
        <w:t xml:space="preserve">Linear quantile regression suffers from inherent under-coverage bias in finite samples, meaning raw quantile outputs must be treated as uncalibrated proposal distributions. The architecture mandates the wrapping of all continuous numeric line models in Conformalized Quantile Regression (CQR), establishing asymmetric prediction intervals that guarantee finite-sample, distribution-free validity under exchangeability. Furthermore, efficiently executing cross-conformal prediction utilizes full window observations without burning valuable calibration splits.</w:t>
      </w:r>
    </w:p>
    <w:p w:rsidR="00000000" w:rsidDel="00000000" w:rsidP="00000000" w:rsidRDefault="00000000" w:rsidRPr="00000000" w14:paraId="0000005E">
      <w:pPr>
        <w:spacing w:after="240" w:lineRule="auto"/>
        <w:rPr/>
      </w:pPr>
      <w:r w:rsidDel="00000000" w:rsidR="00000000" w:rsidRPr="00000000">
        <w:rPr>
          <w:rtl w:val="0"/>
        </w:rPr>
        <w:t xml:space="preserve">For non-exchangeable temporal data—where NFL weeks constitute ordered, serially dependent rounds rather than independent and identically distributed draws—the system leverages Sequential Predictive Conformal Inference (SPCI) and Adaptive Conformal Inference (ACI). This accommodates distribution shifts across seasonal transitions by utilizing residual autocorrelation to adaptively tighten prediction bands. A rigid fail-closed refusal rule is enforced: if early-season interval widths fluctuate by more than 50% relative to stable historical distributions, or if the calibration sample size $n &lt; \lceil 1/\alpha \rceil - 1$, the system abstains from publishing a prediction entirely rather than truncating quantiles to simulate a fake tightness.</w:t>
      </w:r>
    </w:p>
    <w:p w:rsidR="00000000" w:rsidDel="00000000" w:rsidP="00000000" w:rsidRDefault="00000000" w:rsidRPr="00000000" w14:paraId="0000005F">
      <w:pPr>
        <w:pStyle w:val="Heading2"/>
        <w:keepNext w:val="0"/>
        <w:keepLines w:val="0"/>
        <w:spacing w:after="80" w:before="0" w:lineRule="auto"/>
        <w:rPr>
          <w:b w:val="1"/>
          <w:bCs w:val="1"/>
          <w:sz w:val="34"/>
          <w:szCs w:val="34"/>
        </w:rPr>
      </w:pPr>
      <w:bookmarkStart w:colFirst="0" w:colLast="0" w:name="_ov5rm8h2gi5r" w:id="15"/>
      <w:bookmarkEnd w:id="15"/>
      <w:r w:rsidDel="00000000" w:rsidR="00000000" w:rsidRPr="00000000">
        <w:rPr>
          <w:b w:val="1"/>
          <w:bCs w:val="1"/>
          <w:sz w:val="34"/>
          <w:szCs w:val="34"/>
          <w:rtl w:val="0"/>
        </w:rPr>
        <w:t xml:space="preserve">Data Sanctity and Purging Unverified Telemetry</w:t>
      </w:r>
    </w:p>
    <w:p w:rsidR="00000000" w:rsidDel="00000000" w:rsidP="00000000" w:rsidRDefault="00000000" w:rsidRPr="00000000" w14:paraId="00000060">
      <w:pPr>
        <w:spacing w:after="240" w:lineRule="auto"/>
        <w:rPr/>
      </w:pPr>
      <w:r w:rsidDel="00000000" w:rsidR="00000000" w:rsidRPr="00000000">
        <w:rPr>
          <w:rtl w:val="0"/>
        </w:rPr>
        <w:t xml:space="preserve">The dataset feeding the machine learning pipeline must be purged of unverified, simulated, and artifact-heavy columns. An audit of the core dataset reveals that 62 out of 133 columns (46.6%) contain simulated variables generated via random functions (</w:t>
      </w:r>
      <w:r w:rsidDel="00000000" w:rsidR="00000000" w:rsidRPr="00000000">
        <w:rPr>
          <w:color w:val="188038"/>
          <w:rtl w:val="0"/>
        </w:rPr>
        <w:t xml:space="preserve">np.random</w:t>
      </w:r>
      <w:r w:rsidDel="00000000" w:rsidR="00000000" w:rsidRPr="00000000">
        <w:rPr>
          <w:rtl w:val="0"/>
        </w:rPr>
        <w:t xml:space="preserve">), rather than valid telemetry from authenticated sports data APIs.</w:t>
      </w:r>
    </w:p>
    <w:p w:rsidR="00000000" w:rsidDel="00000000" w:rsidP="00000000" w:rsidRDefault="00000000" w:rsidRPr="00000000" w14:paraId="00000061">
      <w:pPr>
        <w:spacing w:after="240" w:lineRule="auto"/>
        <w:rPr/>
      </w:pPr>
      <w:r w:rsidDel="00000000" w:rsidR="00000000" w:rsidRPr="00000000">
        <w:rPr>
          <w:rtl w:val="0"/>
        </w:rPr>
        <w:t xml:space="preserve">The orchestrating agents must immediately strip these 62 columns from the database and feature stores. The unverified metrics include:</w:t>
      </w:r>
    </w:p>
    <w:p w:rsidR="00000000" w:rsidDel="00000000" w:rsidP="00000000" w:rsidRDefault="00000000" w:rsidRPr="00000000" w14:paraId="00000062">
      <w:pPr>
        <w:numPr>
          <w:ilvl w:val="0"/>
          <w:numId w:val="3"/>
        </w:numPr>
        <w:spacing w:after="0" w:afterAutospacing="0" w:lineRule="auto"/>
        <w:ind w:left="720" w:hanging="360"/>
      </w:pPr>
      <w:r w:rsidDel="00000000" w:rsidR="00000000" w:rsidRPr="00000000">
        <w:rPr>
          <w:b w:val="1"/>
          <w:bCs w:val="1"/>
          <w:rtl w:val="0"/>
        </w:rPr>
        <w:t xml:space="preserve">Simulated Wearable Data:</w:t>
      </w:r>
      <w:r w:rsidDel="00000000" w:rsidR="00000000" w:rsidRPr="00000000">
        <w:rPr>
          <w:rtl w:val="0"/>
        </w:rPr>
        <w:t xml:space="preserve"> Fake variables corresponding to recovery scores, HRV, sleep latency, and physiological strain originating from unreachable WHOOP and Oura endpoints.</w:t>
      </w:r>
    </w:p>
    <w:p w:rsidR="00000000" w:rsidDel="00000000" w:rsidP="00000000" w:rsidRDefault="00000000" w:rsidRPr="00000000" w14:paraId="00000063">
      <w:pPr>
        <w:numPr>
          <w:ilvl w:val="0"/>
          <w:numId w:val="3"/>
        </w:numPr>
        <w:spacing w:after="0" w:afterAutospacing="0" w:lineRule="auto"/>
        <w:ind w:left="720" w:hanging="360"/>
      </w:pPr>
      <w:r w:rsidDel="00000000" w:rsidR="00000000" w:rsidRPr="00000000">
        <w:rPr>
          <w:b w:val="1"/>
          <w:bCs w:val="1"/>
          <w:rtl w:val="0"/>
        </w:rPr>
        <w:t xml:space="preserve">Fabricated Subjective Metrics:</w:t>
      </w:r>
      <w:r w:rsidDel="00000000" w:rsidR="00000000" w:rsidRPr="00000000">
        <w:rPr>
          <w:rtl w:val="0"/>
        </w:rPr>
        <w:t xml:space="preserve"> Randomly generated team chemistry, leadership, mental toughness, and nutrition scores.</w:t>
      </w:r>
    </w:p>
    <w:p w:rsidR="00000000" w:rsidDel="00000000" w:rsidP="00000000" w:rsidRDefault="00000000" w:rsidRPr="00000000" w14:paraId="00000064">
      <w:pPr>
        <w:numPr>
          <w:ilvl w:val="0"/>
          <w:numId w:val="3"/>
        </w:numPr>
        <w:spacing w:after="240" w:lineRule="auto"/>
        <w:ind w:left="720" w:hanging="360"/>
      </w:pPr>
      <w:r w:rsidDel="00000000" w:rsidR="00000000" w:rsidRPr="00000000">
        <w:rPr>
          <w:b w:val="1"/>
          <w:bCs w:val="1"/>
          <w:rtl w:val="0"/>
        </w:rPr>
        <w:t xml:space="preserve">Unreachable API Dependencies:</w:t>
      </w:r>
      <w:r w:rsidDel="00000000" w:rsidR="00000000" w:rsidRPr="00000000">
        <w:rPr>
          <w:rtl w:val="0"/>
        </w:rPr>
        <w:t xml:space="preserve"> Pro Football Focus (PFF) grades, Understat expected goals (xG) metrics, and advanced Statcast telemetry relying on unauthenticated or DNS-failed connections.</w:t>
      </w:r>
    </w:p>
    <w:p w:rsidR="00000000" w:rsidDel="00000000" w:rsidP="00000000" w:rsidRDefault="00000000" w:rsidRPr="00000000" w14:paraId="00000065">
      <w:pPr>
        <w:spacing w:after="240" w:lineRule="auto"/>
        <w:rPr/>
      </w:pPr>
      <w:r w:rsidDel="00000000" w:rsidR="00000000" w:rsidRPr="00000000">
        <w:rPr>
          <w:rtl w:val="0"/>
        </w:rPr>
        <w:t xml:space="preserve">Introducing randomly simulated data into an ensemble model destroys parameter estimation and violates the fundamental doctrine that an honest gap in data is preferable to an invented fact. The system must fall back to the 71 verified columns derived from actual NFL play-by-play, odds snapshots, and venue metadata.</w:t>
      </w:r>
    </w:p>
    <w:p w:rsidR="00000000" w:rsidDel="00000000" w:rsidP="00000000" w:rsidRDefault="00000000" w:rsidRPr="00000000" w14:paraId="00000066">
      <w:pPr>
        <w:pStyle w:val="Heading3"/>
        <w:keepNext w:val="0"/>
        <w:keepLines w:val="0"/>
        <w:spacing w:before="0" w:lineRule="auto"/>
        <w:rPr>
          <w:b w:val="1"/>
          <w:bCs w:val="1"/>
          <w:color w:val="000000"/>
          <w:sz w:val="26"/>
          <w:szCs w:val="26"/>
        </w:rPr>
      </w:pPr>
      <w:bookmarkStart w:colFirst="0" w:colLast="0" w:name="_ongbe7dyfe84" w:id="16"/>
      <w:bookmarkEnd w:id="16"/>
      <w:r w:rsidDel="00000000" w:rsidR="00000000" w:rsidRPr="00000000">
        <w:rPr>
          <w:b w:val="1"/>
          <w:bCs w:val="1"/>
          <w:color w:val="000000"/>
          <w:sz w:val="26"/>
          <w:szCs w:val="26"/>
          <w:rtl w:val="0"/>
        </w:rPr>
        <w:t xml:space="preserve">Closing Line Value (CLV) Denominator Standardization</w:t>
      </w:r>
    </w:p>
    <w:p w:rsidR="00000000" w:rsidDel="00000000" w:rsidP="00000000" w:rsidRDefault="00000000" w:rsidRPr="00000000" w14:paraId="00000067">
      <w:pPr>
        <w:spacing w:after="240" w:lineRule="auto"/>
        <w:rPr/>
      </w:pPr>
      <w:r w:rsidDel="00000000" w:rsidR="00000000" w:rsidRPr="00000000">
        <w:rPr>
          <w:rtl w:val="0"/>
        </w:rPr>
        <w:t xml:space="preserve">The platform currently reports a heavily deflated System CLV of 23.2%. This is an operational reporting artifact caused by retaining </w:t>
      </w:r>
      <w:r w:rsidDel="00000000" w:rsidR="00000000" w:rsidRPr="00000000">
        <w:rPr>
          <w:color w:val="188038"/>
          <w:rtl w:val="0"/>
        </w:rPr>
        <w:t xml:space="preserve">MATCHED_CLOSE</w:t>
      </w:r>
      <w:r w:rsidDel="00000000" w:rsidR="00000000" w:rsidRPr="00000000">
        <w:rPr>
          <w:rtl w:val="0"/>
        </w:rPr>
        <w:t xml:space="preserve"> failures in the denominator. When the pipeline fails to automatically match a game against the final closing snapshot at kickoff due to ingest failures, it classifies the event as a non-beat rather than excluding it from the sample. Agents must standardize the tracking dashboard to publish dual metrics explicitly: $\text{CLV}_{\text{Decided}}$ (40.8%), measuring only settled bets with a verified close against a 52.4% floor, alongside the $\text{CLV}_{\text{System}}$ (23.2%). Exposing the mathematical mechanics behind the calculation preserves transparency while acknowledging the archival gap.</w:t>
      </w:r>
    </w:p>
    <w:p w:rsidR="00000000" w:rsidDel="00000000" w:rsidP="00000000" w:rsidRDefault="00000000" w:rsidRPr="00000000" w14:paraId="00000068">
      <w:pPr>
        <w:pStyle w:val="Heading2"/>
        <w:keepNext w:val="0"/>
        <w:keepLines w:val="0"/>
        <w:spacing w:after="80" w:before="0" w:lineRule="auto"/>
        <w:rPr>
          <w:b w:val="1"/>
          <w:bCs w:val="1"/>
          <w:sz w:val="34"/>
          <w:szCs w:val="34"/>
        </w:rPr>
      </w:pPr>
      <w:bookmarkStart w:colFirst="0" w:colLast="0" w:name="_r7ugzea6xcqm" w:id="17"/>
      <w:bookmarkEnd w:id="17"/>
      <w:r w:rsidDel="00000000" w:rsidR="00000000" w:rsidRPr="00000000">
        <w:rPr>
          <w:b w:val="1"/>
          <w:bCs w:val="1"/>
          <w:sz w:val="34"/>
          <w:szCs w:val="34"/>
          <w:rtl w:val="0"/>
        </w:rPr>
        <w:t xml:space="preserve">Feature Governance and the Research Mill Archive</w:t>
      </w:r>
    </w:p>
    <w:p w:rsidR="00000000" w:rsidDel="00000000" w:rsidP="00000000" w:rsidRDefault="00000000" w:rsidRPr="00000000" w14:paraId="00000069">
      <w:pPr>
        <w:spacing w:after="240" w:lineRule="auto"/>
        <w:rPr/>
      </w:pPr>
      <w:r w:rsidDel="00000000" w:rsidR="00000000" w:rsidRPr="00000000">
        <w:rPr>
          <w:rtl w:val="0"/>
        </w:rPr>
        <w:t xml:space="preserve">The Galaxy Sports Edge platform incorporates a continuous research ingestion pipeline, pulling methodologies from academic preprints (arXiv) and subjecting them to rigorous adversarial pruning. The system enforces strict feature-kill criteria.</w:t>
      </w:r>
    </w:p>
    <w:tbl>
      <w:tblPr>
        <w:tblStyle w:val="Table3"/>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2625"/>
        <w:gridCol w:w="4515"/>
        <w:tblGridChange w:id="0">
          <w:tblGrid>
            <w:gridCol w:w="1650"/>
            <w:gridCol w:w="2625"/>
            <w:gridCol w:w="4515"/>
          </w:tblGrid>
        </w:tblGridChange>
      </w:tblGrid>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A">
            <w:pPr>
              <w:spacing w:after="480" w:lineRule="auto"/>
              <w:rPr/>
            </w:pPr>
            <w:r w:rsidDel="00000000" w:rsidR="00000000" w:rsidRPr="00000000">
              <w:rPr>
                <w:b w:val="1"/>
                <w:bCs w:val="1"/>
                <w:rtl w:val="0"/>
              </w:rPr>
              <w:t xml:space="preserve">Paper ID</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B">
            <w:pPr>
              <w:spacing w:after="480" w:lineRule="auto"/>
              <w:rPr/>
            </w:pPr>
            <w:r w:rsidDel="00000000" w:rsidR="00000000" w:rsidRPr="00000000">
              <w:rPr>
                <w:b w:val="1"/>
                <w:bCs w:val="1"/>
                <w:rtl w:val="0"/>
              </w:rPr>
              <w:t xml:space="preserve">Methodological Title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C">
            <w:pPr>
              <w:spacing w:after="480" w:lineRule="auto"/>
              <w:rPr/>
            </w:pPr>
            <w:r w:rsidDel="00000000" w:rsidR="00000000" w:rsidRPr="00000000">
              <w:rPr>
                <w:b w:val="1"/>
                <w:bCs w:val="1"/>
                <w:rtl w:val="0"/>
              </w:rPr>
              <w:t xml:space="preserve">Implementation Strategy &amp; Verdict</w:t>
            </w:r>
            <w:r w:rsidDel="00000000" w:rsidR="00000000" w:rsidRPr="00000000">
              <w:rPr>
                <w:rtl w:val="0"/>
              </w:rPr>
            </w:r>
          </w:p>
        </w:tc>
      </w:tr>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D">
            <w:pPr>
              <w:spacing w:after="480" w:lineRule="auto"/>
              <w:rPr/>
            </w:pPr>
            <w:r w:rsidDel="00000000" w:rsidR="00000000" w:rsidRPr="00000000">
              <w:rPr>
                <w:b w:val="1"/>
                <w:bCs w:val="1"/>
                <w:rtl w:val="0"/>
              </w:rPr>
              <w:t xml:space="preserve">1905.02928</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E">
            <w:pPr>
              <w:spacing w:after="480" w:lineRule="auto"/>
              <w:rPr/>
            </w:pPr>
            <w:r w:rsidDel="00000000" w:rsidR="00000000" w:rsidRPr="00000000">
              <w:rPr>
                <w:rtl w:val="0"/>
              </w:rPr>
              <w:t xml:space="preserve">Predictive Inference with the Jackknife+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F">
            <w:pPr>
              <w:spacing w:after="480" w:lineRule="auto"/>
              <w:rPr/>
            </w:pPr>
            <w:r w:rsidDel="00000000" w:rsidR="00000000" w:rsidRPr="00000000">
              <w:rPr>
                <w:b w:val="1"/>
                <w:bCs w:val="1"/>
                <w:rtl w:val="0"/>
              </w:rPr>
              <w:t xml:space="preserve">KEEP:</w:t>
            </w:r>
            <w:r w:rsidDel="00000000" w:rsidR="00000000" w:rsidRPr="00000000">
              <w:rPr>
                <w:rtl w:val="0"/>
              </w:rPr>
              <w:t xml:space="preserve"> Deploys out-of-fold ensemble predictive intervals without single-split data burning on $n \approx 150$ windows.</w:t>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0">
            <w:pPr>
              <w:spacing w:after="480" w:lineRule="auto"/>
              <w:rPr/>
            </w:pPr>
            <w:r w:rsidDel="00000000" w:rsidR="00000000" w:rsidRPr="00000000">
              <w:rPr>
                <w:b w:val="1"/>
                <w:bCs w:val="1"/>
                <w:rtl w:val="0"/>
              </w:rPr>
              <w:t xml:space="preserve">2306.01740</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1">
            <w:pPr>
              <w:spacing w:after="480" w:lineRule="auto"/>
              <w:rPr/>
            </w:pPr>
            <w:r w:rsidDel="00000000" w:rsidR="00000000" w:rsidRPr="00000000">
              <w:rPr>
                <w:rtl w:val="0"/>
              </w:rPr>
              <w:t xml:space="preserve">Correction Study of Mispricing in Online Sportsbooks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2">
            <w:pPr>
              <w:spacing w:after="480" w:lineRule="auto"/>
              <w:rPr/>
            </w:pPr>
            <w:r w:rsidDel="00000000" w:rsidR="00000000" w:rsidRPr="00000000">
              <w:rPr>
                <w:b w:val="1"/>
                <w:bCs w:val="1"/>
                <w:rtl w:val="0"/>
              </w:rPr>
              <w:t xml:space="preserve">MEASURE:</w:t>
            </w:r>
            <w:r w:rsidDel="00000000" w:rsidR="00000000" w:rsidRPr="00000000">
              <w:rPr>
                <w:rtl w:val="0"/>
              </w:rPr>
              <w:t xml:space="preserve"> Corrects for selection-effect bias that artificially inflates reported historical returns in sportsbooks. Directly applicable to auditing GSE's own CLV track records.</w:t>
            </w:r>
          </w:p>
        </w:tc>
      </w:tr>
      <w:tr>
        <w:trPr>
          <w:cantSplit w:val="0"/>
          <w:trHeight w:val="192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3">
            <w:pPr>
              <w:spacing w:after="480" w:lineRule="auto"/>
              <w:rPr/>
            </w:pPr>
            <w:r w:rsidDel="00000000" w:rsidR="00000000" w:rsidRPr="00000000">
              <w:rPr>
                <w:b w:val="1"/>
                <w:bCs w:val="1"/>
                <w:rtl w:val="0"/>
              </w:rPr>
              <w:t xml:space="preserve">2501.02505</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4">
            <w:pPr>
              <w:spacing w:after="480" w:lineRule="auto"/>
              <w:rPr/>
            </w:pPr>
            <w:r w:rsidDel="00000000" w:rsidR="00000000" w:rsidRPr="00000000">
              <w:rPr>
                <w:rtl w:val="0"/>
              </w:rPr>
              <w:t xml:space="preserve">Estimation of Partial Rankings from Sparse Comparisons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5">
            <w:pPr>
              <w:spacing w:after="480" w:lineRule="auto"/>
              <w:rPr/>
            </w:pPr>
            <w:r w:rsidDel="00000000" w:rsidR="00000000" w:rsidRPr="00000000">
              <w:rPr>
                <w:b w:val="1"/>
                <w:bCs w:val="1"/>
                <w:rtl w:val="0"/>
              </w:rPr>
              <w:t xml:space="preserve">KEEP:</w:t>
            </w:r>
            <w:r w:rsidDel="00000000" w:rsidR="00000000" w:rsidRPr="00000000">
              <w:rPr>
                <w:rtl w:val="0"/>
              </w:rPr>
              <w:t xml:space="preserve"> Uses Bayesian MAP inference via an agglomerative algorithm to infer partial rankings with ties. Directly addresses the overconfidence driving poor ECE during early-season "bootstrap mode".</w:t>
            </w:r>
          </w:p>
        </w:tc>
      </w:tr>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6">
            <w:pPr>
              <w:spacing w:after="480" w:lineRule="auto"/>
              <w:rPr/>
            </w:pPr>
            <w:r w:rsidDel="00000000" w:rsidR="00000000" w:rsidRPr="00000000">
              <w:rPr>
                <w:b w:val="1"/>
                <w:bCs w:val="1"/>
                <w:rtl w:val="0"/>
              </w:rPr>
              <w:t xml:space="preserve">2202.13415</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7">
            <w:pPr>
              <w:spacing w:after="480" w:lineRule="auto"/>
              <w:rPr/>
            </w:pPr>
            <w:r w:rsidDel="00000000" w:rsidR="00000000" w:rsidRPr="00000000">
              <w:rPr>
                <w:rtl w:val="0"/>
              </w:rPr>
              <w:t xml:space="preserve">Conformal Prediction Beyond Exchangeability</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8">
            <w:pPr>
              <w:spacing w:after="480" w:lineRule="auto"/>
              <w:rPr/>
            </w:pPr>
            <w:r w:rsidDel="00000000" w:rsidR="00000000" w:rsidRPr="00000000">
              <w:rPr>
                <w:b w:val="1"/>
                <w:bCs w:val="1"/>
                <w:rtl w:val="0"/>
              </w:rPr>
              <w:t xml:space="preserve">KEEP:</w:t>
            </w:r>
            <w:r w:rsidDel="00000000" w:rsidR="00000000" w:rsidRPr="00000000">
              <w:rPr>
                <w:rtl w:val="0"/>
              </w:rPr>
              <w:t xml:space="preserve"> Replaces i.i.d. exchangeability assumptions with non-exchangeable weighted quantiles over ordered weekly schedules.</w:t>
            </w:r>
          </w:p>
        </w:tc>
      </w:tr>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9">
            <w:pPr>
              <w:spacing w:after="480" w:lineRule="auto"/>
              <w:rPr/>
            </w:pPr>
            <w:r w:rsidDel="00000000" w:rsidR="00000000" w:rsidRPr="00000000">
              <w:rPr>
                <w:b w:val="1"/>
                <w:bCs w:val="1"/>
                <w:rtl w:val="0"/>
              </w:rPr>
              <w:t xml:space="preserve">1707.03307</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A">
            <w:pPr>
              <w:spacing w:after="480" w:lineRule="auto"/>
              <w:rPr/>
            </w:pPr>
            <w:r w:rsidDel="00000000" w:rsidR="00000000" w:rsidRPr="00000000">
              <w:rPr>
                <w:rtl w:val="0"/>
              </w:rPr>
              <w:t xml:space="preserve">Fast Calibrated Additive Quantile Regression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B">
            <w:pPr>
              <w:spacing w:after="480" w:lineRule="auto"/>
              <w:rPr/>
            </w:pPr>
            <w:r w:rsidDel="00000000" w:rsidR="00000000" w:rsidRPr="00000000">
              <w:rPr>
                <w:b w:val="1"/>
                <w:bCs w:val="1"/>
                <w:rtl w:val="0"/>
              </w:rPr>
              <w:t xml:space="preserve">KEEP:</w:t>
            </w:r>
            <w:r w:rsidDel="00000000" w:rsidR="00000000" w:rsidRPr="00000000">
              <w:rPr>
                <w:rtl w:val="0"/>
              </w:rPr>
              <w:t xml:space="preserve"> Powers the quantile regression GAM (qgam) required for non-linear player prop distributions and extreme tail estimation.</w:t>
            </w:r>
          </w:p>
        </w:tc>
      </w:tr>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C">
            <w:pPr>
              <w:spacing w:after="480" w:lineRule="auto"/>
              <w:rPr/>
            </w:pPr>
            <w:r w:rsidDel="00000000" w:rsidR="00000000" w:rsidRPr="00000000">
              <w:rPr>
                <w:b w:val="1"/>
                <w:bCs w:val="1"/>
                <w:rtl w:val="0"/>
              </w:rPr>
              <w:t xml:space="preserve">2208.02814</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D">
            <w:pPr>
              <w:spacing w:after="480" w:lineRule="auto"/>
              <w:rPr/>
            </w:pPr>
            <w:r w:rsidDel="00000000" w:rsidR="00000000" w:rsidRPr="00000000">
              <w:rPr>
                <w:rtl w:val="0"/>
              </w:rPr>
              <w:t xml:space="preserve">Conformal Risk Control</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E">
            <w:pPr>
              <w:spacing w:after="480" w:lineRule="auto"/>
              <w:rPr/>
            </w:pPr>
            <w:r w:rsidDel="00000000" w:rsidR="00000000" w:rsidRPr="00000000">
              <w:rPr>
                <w:b w:val="1"/>
                <w:bCs w:val="1"/>
                <w:rtl w:val="0"/>
              </w:rPr>
              <w:t xml:space="preserve">MEASURE:</w:t>
            </w:r>
            <w:r w:rsidDel="00000000" w:rsidR="00000000" w:rsidRPr="00000000">
              <w:rPr>
                <w:rtl w:val="0"/>
              </w:rPr>
              <w:t xml:space="preserve"> Enforces monotone risk control over expected CLV drawdowns, bounding expected loss rather than just interval coverage.</w:t>
            </w:r>
          </w:p>
        </w:tc>
      </w:tr>
      <w:tr>
        <w:trPr>
          <w:cantSplit w:val="0"/>
          <w:trHeight w:val="192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F">
            <w:pPr>
              <w:spacing w:after="480" w:lineRule="auto"/>
              <w:rPr/>
            </w:pPr>
            <w:r w:rsidDel="00000000" w:rsidR="00000000" w:rsidRPr="00000000">
              <w:rPr>
                <w:b w:val="1"/>
                <w:bCs w:val="1"/>
                <w:rtl w:val="0"/>
              </w:rPr>
              <w:t xml:space="preserve">2607.06495</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0">
            <w:pPr>
              <w:spacing w:after="480" w:lineRule="auto"/>
              <w:rPr/>
            </w:pPr>
            <w:r w:rsidDel="00000000" w:rsidR="00000000" w:rsidRPr="00000000">
              <w:rPr>
                <w:rtl w:val="0"/>
              </w:rPr>
              <w:t xml:space="preserve">Faithful Natural-Language Race-Strategy Briefings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1">
            <w:pPr>
              <w:spacing w:after="480" w:lineRule="auto"/>
              <w:rPr/>
            </w:pPr>
            <w:r w:rsidDel="00000000" w:rsidR="00000000" w:rsidRPr="00000000">
              <w:rPr>
                <w:b w:val="1"/>
                <w:bCs w:val="1"/>
                <w:rtl w:val="0"/>
              </w:rPr>
              <w:t xml:space="preserve">KEEP:</w:t>
            </w:r>
            <w:r w:rsidDel="00000000" w:rsidR="00000000" w:rsidRPr="00000000">
              <w:rPr>
                <w:rtl w:val="0"/>
              </w:rPr>
              <w:t xml:space="preserve"> A blueprint for claim-level verification in automated content generation. Decomposes AI-generated text into typed factual assertions checked directly against live probabilistic engine states.</w:t>
            </w:r>
          </w:p>
        </w:tc>
      </w:tr>
      <w:tr>
        <w:trPr>
          <w:cantSplit w:val="0"/>
          <w:trHeight w:val="192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2">
            <w:pPr>
              <w:spacing w:after="480" w:lineRule="auto"/>
              <w:rPr/>
            </w:pPr>
            <w:r w:rsidDel="00000000" w:rsidR="00000000" w:rsidRPr="00000000">
              <w:rPr>
                <w:b w:val="1"/>
                <w:bCs w:val="1"/>
                <w:rtl w:val="0"/>
              </w:rPr>
              <w:t xml:space="preserve">2012.10006</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3">
            <w:pPr>
              <w:spacing w:after="480" w:lineRule="auto"/>
              <w:rPr/>
            </w:pPr>
            <w:r w:rsidDel="00000000" w:rsidR="00000000" w:rsidRPr="00000000">
              <w:rPr>
                <w:rtl w:val="0"/>
              </w:rPr>
              <w:t xml:space="preserve">Relationship Between Brain Injury Criteria Across Impacts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4">
            <w:pPr>
              <w:spacing w:after="480" w:lineRule="auto"/>
              <w:rPr/>
            </w:pPr>
            <w:r w:rsidDel="00000000" w:rsidR="00000000" w:rsidRPr="00000000">
              <w:rPr>
                <w:b w:val="1"/>
                <w:bCs w:val="1"/>
                <w:rtl w:val="0"/>
              </w:rPr>
              <w:t xml:space="preserve">MEASURE:</w:t>
            </w:r>
            <w:r w:rsidDel="00000000" w:rsidR="00000000" w:rsidRPr="00000000">
              <w:rPr>
                <w:rtl w:val="0"/>
              </w:rPr>
              <w:t xml:space="preserve"> A cross-domain generalization template proving a single global metric cannot transfer across domains. Justifies why independent per-sport noise scales ($\sigma_{game}$) are mandatory.</w:t>
            </w:r>
          </w:p>
        </w:tc>
      </w:tr>
    </w:tbl>
    <w:p w:rsidR="00000000" w:rsidDel="00000000" w:rsidP="00000000" w:rsidRDefault="00000000" w:rsidRPr="00000000" w14:paraId="00000085">
      <w:pPr>
        <w:spacing w:after="240" w:lineRule="auto"/>
        <w:rPr/>
      </w:pPr>
      <w:r w:rsidDel="00000000" w:rsidR="00000000" w:rsidRPr="00000000">
        <w:rPr>
          <w:rtl w:val="0"/>
        </w:rPr>
        <w:t xml:space="preserve">The platform unequivocally kills theories that fail empirical testing on American football datasets. Topological Data Analysis (TDA), Intrinsic Dimension, Detrended Fluctuation Analysis (DFA), and Permutation Entropy (W5–W8 features) all failed empirical trials across test fixtures and are permanently removed. Furthermore, adapting Dixon-Coles bivariate Poisson models or goal-timing processes from Association Football to the discrete, high-variance boundary conditions of the NFL is explicitly prohibited.</w:t>
      </w:r>
    </w:p>
    <w:p w:rsidR="00000000" w:rsidDel="00000000" w:rsidP="00000000" w:rsidRDefault="00000000" w:rsidRPr="00000000" w14:paraId="00000086">
      <w:pPr>
        <w:pStyle w:val="Heading2"/>
        <w:keepNext w:val="0"/>
        <w:keepLines w:val="0"/>
        <w:spacing w:after="80" w:before="0" w:lineRule="auto"/>
        <w:rPr>
          <w:b w:val="1"/>
          <w:bCs w:val="1"/>
          <w:sz w:val="34"/>
          <w:szCs w:val="34"/>
        </w:rPr>
      </w:pPr>
      <w:bookmarkStart w:colFirst="0" w:colLast="0" w:name="_j3vq24sv2att" w:id="18"/>
      <w:bookmarkEnd w:id="18"/>
      <w:r w:rsidDel="00000000" w:rsidR="00000000" w:rsidRPr="00000000">
        <w:rPr>
          <w:b w:val="1"/>
          <w:bCs w:val="1"/>
          <w:sz w:val="34"/>
          <w:szCs w:val="34"/>
          <w:rtl w:val="0"/>
        </w:rPr>
        <w:t xml:space="preserve">Fantasy Intelligence and the Sports OS Product Experience</w:t>
      </w:r>
    </w:p>
    <w:p w:rsidR="00000000" w:rsidDel="00000000" w:rsidP="00000000" w:rsidRDefault="00000000" w:rsidRPr="00000000" w14:paraId="00000087">
      <w:pPr>
        <w:spacing w:after="240" w:lineRule="auto"/>
        <w:rPr/>
      </w:pPr>
      <w:r w:rsidDel="00000000" w:rsidR="00000000" w:rsidRPr="00000000">
        <w:rPr>
          <w:rtl w:val="0"/>
        </w:rPr>
        <w:t xml:space="preserve">The integration of Fantasy Sports intelligence into the Sports OS ecosystem is executed as a unified decision engine utilizing the same underlying source-acquisition mesh, entity graph, and signal ledger as the betting intelligence lanes. Fantasy is not treated as a separate application, but as a critical decision-intelligence tier.</w:t>
      </w:r>
    </w:p>
    <w:p w:rsidR="00000000" w:rsidDel="00000000" w:rsidP="00000000" w:rsidRDefault="00000000" w:rsidRPr="00000000" w14:paraId="00000088">
      <w:pPr>
        <w:pStyle w:val="Heading3"/>
        <w:keepNext w:val="0"/>
        <w:keepLines w:val="0"/>
        <w:spacing w:before="0" w:lineRule="auto"/>
        <w:rPr>
          <w:b w:val="1"/>
          <w:bCs w:val="1"/>
          <w:color w:val="000000"/>
          <w:sz w:val="26"/>
          <w:szCs w:val="26"/>
        </w:rPr>
      </w:pPr>
      <w:bookmarkStart w:colFirst="0" w:colLast="0" w:name="_hclgexrdlnyz" w:id="19"/>
      <w:bookmarkEnd w:id="19"/>
      <w:r w:rsidDel="00000000" w:rsidR="00000000" w:rsidRPr="00000000">
        <w:rPr>
          <w:b w:val="1"/>
          <w:bCs w:val="1"/>
          <w:color w:val="000000"/>
          <w:sz w:val="26"/>
          <w:szCs w:val="26"/>
          <w:rtl w:val="0"/>
        </w:rPr>
        <w:t xml:space="preserve">The Provider-Agnostic Entity Graph</w:t>
      </w:r>
    </w:p>
    <w:p w:rsidR="00000000" w:rsidDel="00000000" w:rsidP="00000000" w:rsidRDefault="00000000" w:rsidRPr="00000000" w14:paraId="00000089">
      <w:pPr>
        <w:spacing w:after="240" w:lineRule="auto"/>
        <w:rPr/>
      </w:pPr>
      <w:r w:rsidDel="00000000" w:rsidR="00000000" w:rsidRPr="00000000">
        <w:rPr>
          <w:rtl w:val="0"/>
        </w:rPr>
        <w:t xml:space="preserve">The architecture rejects relying solely on specific API wrappers (e.g., YFPY for Yahoo Fantasy APIs). Instead, the system constructs a provider-agnostic Fantasy War Room modeling explicit entities: </w:t>
      </w:r>
      <w:r w:rsidDel="00000000" w:rsidR="00000000" w:rsidRPr="00000000">
        <w:rPr>
          <w:color w:val="188038"/>
          <w:rtl w:val="0"/>
        </w:rPr>
        <w:t xml:space="preserve">FantasyLeague</w:t>
      </w:r>
      <w:r w:rsidDel="00000000" w:rsidR="00000000" w:rsidRPr="00000000">
        <w:rPr>
          <w:rtl w:val="0"/>
        </w:rPr>
        <w:t xml:space="preserve">, </w:t>
      </w:r>
      <w:r w:rsidDel="00000000" w:rsidR="00000000" w:rsidRPr="00000000">
        <w:rPr>
          <w:color w:val="188038"/>
          <w:rtl w:val="0"/>
        </w:rPr>
        <w:t xml:space="preserve">FantasyRoster</w:t>
      </w:r>
      <w:r w:rsidDel="00000000" w:rsidR="00000000" w:rsidRPr="00000000">
        <w:rPr>
          <w:rtl w:val="0"/>
        </w:rPr>
        <w:t xml:space="preserve">, </w:t>
      </w:r>
      <w:r w:rsidDel="00000000" w:rsidR="00000000" w:rsidRPr="00000000">
        <w:rPr>
          <w:color w:val="188038"/>
          <w:rtl w:val="0"/>
        </w:rPr>
        <w:t xml:space="preserve">FantasyMatchup</w:t>
      </w:r>
      <w:r w:rsidDel="00000000" w:rsidR="00000000" w:rsidRPr="00000000">
        <w:rPr>
          <w:rtl w:val="0"/>
        </w:rPr>
        <w:t xml:space="preserve">, </w:t>
      </w:r>
      <w:r w:rsidDel="00000000" w:rsidR="00000000" w:rsidRPr="00000000">
        <w:rPr>
          <w:color w:val="188038"/>
          <w:rtl w:val="0"/>
        </w:rPr>
        <w:t xml:space="preserve">FantasyTransaction</w:t>
      </w:r>
      <w:r w:rsidDel="00000000" w:rsidR="00000000" w:rsidRPr="00000000">
        <w:rPr>
          <w:rtl w:val="0"/>
        </w:rPr>
        <w:t xml:space="preserve">, and </w:t>
      </w:r>
      <w:r w:rsidDel="00000000" w:rsidR="00000000" w:rsidRPr="00000000">
        <w:rPr>
          <w:color w:val="188038"/>
          <w:rtl w:val="0"/>
        </w:rPr>
        <w:t xml:space="preserve">FantasyOwnership</w:t>
      </w:r>
      <w:r w:rsidDel="00000000" w:rsidR="00000000" w:rsidRPr="00000000">
        <w:rPr>
          <w:rtl w:val="0"/>
        </w:rPr>
        <w:t xml:space="preserve">. This requires mapping fantasy-specific variables—such as league scoring configurations, waiver wire velocity, and transaction trends—directly to the core Sports Brain player entities.</w:t>
      </w:r>
    </w:p>
    <w:p w:rsidR="00000000" w:rsidDel="00000000" w:rsidP="00000000" w:rsidRDefault="00000000" w:rsidRPr="00000000" w14:paraId="0000008A">
      <w:pPr>
        <w:pStyle w:val="Heading3"/>
        <w:keepNext w:val="0"/>
        <w:keepLines w:val="0"/>
        <w:spacing w:before="0" w:lineRule="auto"/>
        <w:rPr>
          <w:b w:val="1"/>
          <w:bCs w:val="1"/>
          <w:color w:val="000000"/>
          <w:sz w:val="26"/>
          <w:szCs w:val="26"/>
        </w:rPr>
      </w:pPr>
      <w:bookmarkStart w:colFirst="0" w:colLast="0" w:name="_e2v9tqxmomun" w:id="20"/>
      <w:bookmarkEnd w:id="20"/>
      <w:r w:rsidDel="00000000" w:rsidR="00000000" w:rsidRPr="00000000">
        <w:rPr>
          <w:b w:val="1"/>
          <w:bCs w:val="1"/>
          <w:color w:val="000000"/>
          <w:sz w:val="26"/>
          <w:szCs w:val="26"/>
          <w:rtl w:val="0"/>
        </w:rPr>
        <w:t xml:space="preserve">The Structured Fantasy Answer Schema</w:t>
      </w:r>
    </w:p>
    <w:p w:rsidR="00000000" w:rsidDel="00000000" w:rsidP="00000000" w:rsidRDefault="00000000" w:rsidRPr="00000000" w14:paraId="0000008B">
      <w:pPr>
        <w:spacing w:after="240" w:lineRule="auto"/>
        <w:rPr/>
      </w:pPr>
      <w:r w:rsidDel="00000000" w:rsidR="00000000" w:rsidRPr="00000000">
        <w:rPr>
          <w:rtl w:val="0"/>
        </w:rPr>
        <w:t xml:space="preserve">Fantasy recommendations (start/sit, waiver additions, trade evaluations) cannot be reduced to isolated point scores. The system generates structured </w:t>
      </w:r>
      <w:r w:rsidDel="00000000" w:rsidR="00000000" w:rsidRPr="00000000">
        <w:rPr>
          <w:color w:val="188038"/>
          <w:rtl w:val="0"/>
        </w:rPr>
        <w:t xml:space="preserve">FantasyBrainAnswer</w:t>
      </w:r>
      <w:r w:rsidDel="00000000" w:rsidR="00000000" w:rsidRPr="00000000">
        <w:rPr>
          <w:rtl w:val="0"/>
        </w:rPr>
        <w:t xml:space="preserve"> payloads detailing the baseline player quality, weather/venue risks, scheme shift detections, missing data disclaimers, and the specific confidence tier (Evidence Confidence, Freshness Confidence, Model Confidence, and Market Confidence).</w:t>
      </w:r>
    </w:p>
    <w:p w:rsidR="00000000" w:rsidDel="00000000" w:rsidP="00000000" w:rsidRDefault="00000000" w:rsidRPr="00000000" w14:paraId="0000008C">
      <w:pPr>
        <w:pStyle w:val="Heading3"/>
        <w:keepNext w:val="0"/>
        <w:keepLines w:val="0"/>
        <w:spacing w:before="0" w:lineRule="auto"/>
        <w:rPr>
          <w:b w:val="1"/>
          <w:bCs w:val="1"/>
          <w:color w:val="000000"/>
          <w:sz w:val="26"/>
          <w:szCs w:val="26"/>
        </w:rPr>
      </w:pPr>
      <w:bookmarkStart w:colFirst="0" w:colLast="0" w:name="_jjqndggphkvh" w:id="21"/>
      <w:bookmarkEnd w:id="21"/>
      <w:r w:rsidDel="00000000" w:rsidR="00000000" w:rsidRPr="00000000">
        <w:rPr>
          <w:b w:val="1"/>
          <w:bCs w:val="1"/>
          <w:color w:val="000000"/>
          <w:sz w:val="26"/>
          <w:szCs w:val="26"/>
          <w:rtl w:val="0"/>
        </w:rPr>
        <w:t xml:space="preserve">The Cinematic Brand Layer</w:t>
      </w:r>
    </w:p>
    <w:p w:rsidR="00000000" w:rsidDel="00000000" w:rsidP="00000000" w:rsidRDefault="00000000" w:rsidRPr="00000000" w14:paraId="0000008D">
      <w:pPr>
        <w:spacing w:after="240" w:lineRule="auto"/>
        <w:rPr/>
      </w:pPr>
      <w:r w:rsidDel="00000000" w:rsidR="00000000" w:rsidRPr="00000000">
        <w:rPr>
          <w:rtl w:val="0"/>
        </w:rPr>
        <w:t xml:space="preserve">The product design strategy centers on "one cinematic brand layer, many disciplined data layers". The desired aesthetic and operational feel aligns with Bloomberg terminal discipline, F1 telemetry, NASA mission control, and Apple restraint. The UI explicitly avoids sportsbook clutter, casino green, fake neon, and generic AI sparkles.</w:t>
      </w:r>
    </w:p>
    <w:p w:rsidR="00000000" w:rsidDel="00000000" w:rsidP="00000000" w:rsidRDefault="00000000" w:rsidRPr="00000000" w14:paraId="0000008E">
      <w:pPr>
        <w:spacing w:after="240" w:lineRule="auto"/>
        <w:rPr/>
      </w:pPr>
      <w:r w:rsidDel="00000000" w:rsidR="00000000" w:rsidRPr="00000000">
        <w:rPr>
          <w:rtl w:val="0"/>
        </w:rPr>
        <w:t xml:space="preserve">Public language must reflect a serious research institution. The system must utilize terminology such as "source-backed," "volatility is elevated," and "model disagreement". It must aggressively avoid "tout" vocabulary, including terms like "lock," "guaranteed," "free money," and "insider".</w:t>
      </w:r>
    </w:p>
    <w:p w:rsidR="00000000" w:rsidDel="00000000" w:rsidP="00000000" w:rsidRDefault="00000000" w:rsidRPr="00000000" w14:paraId="0000008F">
      <w:pPr>
        <w:pStyle w:val="Heading2"/>
        <w:keepNext w:val="0"/>
        <w:keepLines w:val="0"/>
        <w:spacing w:after="80" w:before="0" w:lineRule="auto"/>
        <w:rPr>
          <w:b w:val="1"/>
          <w:bCs w:val="1"/>
          <w:sz w:val="34"/>
          <w:szCs w:val="34"/>
        </w:rPr>
      </w:pPr>
      <w:bookmarkStart w:colFirst="0" w:colLast="0" w:name="_iuz245fcu792" w:id="22"/>
      <w:bookmarkEnd w:id="22"/>
      <w:r w:rsidDel="00000000" w:rsidR="00000000" w:rsidRPr="00000000">
        <w:rPr>
          <w:b w:val="1"/>
          <w:bCs w:val="1"/>
          <w:sz w:val="34"/>
          <w:szCs w:val="34"/>
          <w:rtl w:val="0"/>
        </w:rPr>
        <w:t xml:space="preserve">Advanced Machine Learning Roadmap (Shadow Engine)</w:t>
      </w:r>
    </w:p>
    <w:p w:rsidR="00000000" w:rsidDel="00000000" w:rsidP="00000000" w:rsidRDefault="00000000" w:rsidRPr="00000000" w14:paraId="00000090">
      <w:pPr>
        <w:spacing w:after="240" w:lineRule="auto"/>
        <w:rPr/>
      </w:pPr>
      <w:r w:rsidDel="00000000" w:rsidR="00000000" w:rsidRPr="00000000">
        <w:rPr>
          <w:rtl w:val="0"/>
        </w:rPr>
        <w:t xml:space="preserve">Future algorithmic advancements are siloed within a durable, persistent shadow prediction engine before public integration. Pull Request #412 introduces a standalone Python FastAPI sidecar (</w:t>
      </w:r>
      <w:r w:rsidDel="00000000" w:rsidR="00000000" w:rsidRPr="00000000">
        <w:rPr>
          <w:color w:val="188038"/>
          <w:rtl w:val="0"/>
        </w:rPr>
        <w:t xml:space="preserve">gse-ml-service</w:t>
      </w:r>
      <w:r w:rsidDel="00000000" w:rsidR="00000000" w:rsidRPr="00000000">
        <w:rPr>
          <w:rtl w:val="0"/>
        </w:rPr>
        <w:t xml:space="preserve">) to host advanced research models, including Ensemble Kalman Filters (ETKF), Free-Energy hierarchical VAEs, and Tensor-Train (MPS) linear layers.</w:t>
      </w:r>
    </w:p>
    <w:p w:rsidR="00000000" w:rsidDel="00000000" w:rsidP="00000000" w:rsidRDefault="00000000" w:rsidRPr="00000000" w14:paraId="00000091">
      <w:pPr>
        <w:spacing w:after="240" w:lineRule="auto"/>
        <w:rPr/>
      </w:pPr>
      <w:r w:rsidDel="00000000" w:rsidR="00000000" w:rsidRPr="00000000">
        <w:rPr>
          <w:rtl w:val="0"/>
        </w:rPr>
        <w:t xml:space="preserve">The shadow architecture orchestrates a full cycle of evaluations against real games—settling past picks, advancing filter dynamics, and persisting state into PostgreSQL (</w:t>
      </w:r>
      <w:r w:rsidDel="00000000" w:rsidR="00000000" w:rsidRPr="00000000">
        <w:rPr>
          <w:color w:val="188038"/>
          <w:rtl w:val="0"/>
        </w:rPr>
        <w:t xml:space="preserve">FilterStateSnapshot</w:t>
      </w:r>
      <w:r w:rsidDel="00000000" w:rsidR="00000000" w:rsidRPr="00000000">
        <w:rPr>
          <w:rtl w:val="0"/>
        </w:rPr>
        <w:t xml:space="preserve">, </w:t>
      </w:r>
      <w:r w:rsidDel="00000000" w:rsidR="00000000" w:rsidRPr="00000000">
        <w:rPr>
          <w:color w:val="188038"/>
          <w:rtl w:val="0"/>
        </w:rPr>
        <w:t xml:space="preserve">ShadowSignal</w:t>
      </w:r>
      <w:r w:rsidDel="00000000" w:rsidR="00000000" w:rsidRPr="00000000">
        <w:rPr>
          <w:rtl w:val="0"/>
        </w:rPr>
        <w:t xml:space="preserve"> tables)—without ever writing a live public pick. This ensures that complex architectures, such as Multi-Agent Reinforcement Learning (MARL) for strategic decision support or Physics-Informed Neural Networks (PINNs) for biomechanical risk tracking, do not pollute the primary calibration surface until their empirical Brier scores reliably beat the market consensus in the offline reporting scripts.</w:t>
      </w:r>
    </w:p>
    <w:p w:rsidR="00000000" w:rsidDel="00000000" w:rsidP="00000000" w:rsidRDefault="00000000" w:rsidRPr="00000000" w14:paraId="00000092">
      <w:pPr>
        <w:pStyle w:val="Heading2"/>
        <w:keepNext w:val="0"/>
        <w:keepLines w:val="0"/>
        <w:spacing w:after="80" w:before="0" w:lineRule="auto"/>
        <w:rPr>
          <w:b w:val="1"/>
          <w:bCs w:val="1"/>
          <w:sz w:val="34"/>
          <w:szCs w:val="34"/>
        </w:rPr>
      </w:pPr>
      <w:bookmarkStart w:colFirst="0" w:colLast="0" w:name="_t6b712a9jfr" w:id="23"/>
      <w:bookmarkEnd w:id="23"/>
      <w:r w:rsidDel="00000000" w:rsidR="00000000" w:rsidRPr="00000000">
        <w:rPr>
          <w:b w:val="1"/>
          <w:bCs w:val="1"/>
          <w:sz w:val="34"/>
          <w:szCs w:val="34"/>
          <w:rtl w:val="0"/>
        </w:rPr>
        <w:t xml:space="preserve">The Cryptographic "Glass Ledger" and Institutional Auditability</w:t>
      </w:r>
    </w:p>
    <w:p w:rsidR="00000000" w:rsidDel="00000000" w:rsidP="00000000" w:rsidRDefault="00000000" w:rsidRPr="00000000" w14:paraId="00000093">
      <w:pPr>
        <w:spacing w:after="240" w:lineRule="auto"/>
        <w:rPr/>
      </w:pPr>
      <w:r w:rsidDel="00000000" w:rsidR="00000000" w:rsidRPr="00000000">
        <w:rPr>
          <w:rtl w:val="0"/>
        </w:rPr>
        <w:t xml:space="preserve">To differentiate the platform from unverified commercial touts and affiliate-driven sportsbooks, the system implements a fundamentally transparent, zero-trust verification architecture known as the "Glass Ledger".</w:t>
      </w:r>
    </w:p>
    <w:p w:rsidR="00000000" w:rsidDel="00000000" w:rsidP="00000000" w:rsidRDefault="00000000" w:rsidRPr="00000000" w14:paraId="00000094">
      <w:pPr>
        <w:pStyle w:val="Heading3"/>
        <w:keepNext w:val="0"/>
        <w:keepLines w:val="0"/>
        <w:spacing w:before="0" w:lineRule="auto"/>
        <w:rPr>
          <w:b w:val="1"/>
          <w:bCs w:val="1"/>
          <w:color w:val="000000"/>
          <w:sz w:val="26"/>
          <w:szCs w:val="26"/>
        </w:rPr>
      </w:pPr>
      <w:bookmarkStart w:colFirst="0" w:colLast="0" w:name="_cqo7e158gmld" w:id="24"/>
      <w:bookmarkEnd w:id="24"/>
      <w:r w:rsidDel="00000000" w:rsidR="00000000" w:rsidRPr="00000000">
        <w:rPr>
          <w:b w:val="1"/>
          <w:bCs w:val="1"/>
          <w:color w:val="000000"/>
          <w:sz w:val="26"/>
          <w:szCs w:val="26"/>
          <w:rtl w:val="0"/>
        </w:rPr>
        <w:t xml:space="preserve">Hash-Chained Receipt Generation</w:t>
      </w:r>
    </w:p>
    <w:p w:rsidR="00000000" w:rsidDel="00000000" w:rsidP="00000000" w:rsidRDefault="00000000" w:rsidRPr="00000000" w14:paraId="00000095">
      <w:pPr>
        <w:spacing w:after="240" w:lineRule="auto"/>
        <w:rPr/>
      </w:pPr>
      <w:r w:rsidDel="00000000" w:rsidR="00000000" w:rsidRPr="00000000">
        <w:rPr>
          <w:rtl w:val="0"/>
        </w:rPr>
        <w:t xml:space="preserve">Every generated recommendation is logged into an immutable, append-only cryptographic ledger before kickoff. The receipt is secured via a SHA-256 hash chain:</w:t>
      </w:r>
    </w:p>
    <w:p w:rsidR="00000000" w:rsidDel="00000000" w:rsidP="00000000" w:rsidRDefault="00000000" w:rsidRPr="00000000" w14:paraId="00000096">
      <w:pPr>
        <w:rPr/>
      </w:pPr>
      <w:r w:rsidDel="00000000" w:rsidR="00000000" w:rsidRPr="00000000">
        <w:rPr>
          <w:rtl w:val="0"/>
        </w:rPr>
        <w:t xml:space="preserve">$$\text{Receipt}_t = \text{SHA256}(\text{PickID}_t \parallel \text{Timestamp}_t \parallel \text{GameID}_t \parallel \text{OddsSnapshot}_t \parallel \text{ModelProb}_t \parallel \text{Receipt}_{t-1})$$</w:t>
      </w:r>
    </w:p>
    <w:p w:rsidR="00000000" w:rsidDel="00000000" w:rsidP="00000000" w:rsidRDefault="00000000" w:rsidRPr="00000000" w14:paraId="00000097">
      <w:pPr>
        <w:spacing w:after="240" w:lineRule="auto"/>
        <w:rPr/>
      </w:pPr>
      <w:r w:rsidDel="00000000" w:rsidR="00000000" w:rsidRPr="00000000">
        <w:rPr>
          <w:rtl w:val="0"/>
        </w:rPr>
        <w:t xml:space="preserve">These receipts are timestamped using an external RFC-3161 compliant authority, establishing unalterable proof of publication that cannot be retroactively manipulated or faked by competitors.</w:t>
      </w:r>
    </w:p>
    <w:p w:rsidR="00000000" w:rsidDel="00000000" w:rsidP="00000000" w:rsidRDefault="00000000" w:rsidRPr="00000000" w14:paraId="00000098">
      <w:pPr>
        <w:pStyle w:val="Heading3"/>
        <w:keepNext w:val="0"/>
        <w:keepLines w:val="0"/>
        <w:spacing w:before="0" w:lineRule="auto"/>
        <w:rPr>
          <w:b w:val="1"/>
          <w:bCs w:val="1"/>
          <w:color w:val="000000"/>
          <w:sz w:val="26"/>
          <w:szCs w:val="26"/>
        </w:rPr>
      </w:pPr>
      <w:bookmarkStart w:colFirst="0" w:colLast="0" w:name="_uu1n6zo7bdpl" w:id="25"/>
      <w:bookmarkEnd w:id="25"/>
      <w:r w:rsidDel="00000000" w:rsidR="00000000" w:rsidRPr="00000000">
        <w:rPr>
          <w:b w:val="1"/>
          <w:bCs w:val="1"/>
          <w:color w:val="000000"/>
          <w:sz w:val="26"/>
          <w:szCs w:val="26"/>
          <w:rtl w:val="0"/>
        </w:rPr>
        <w:t xml:space="preserve">The Public Recomputation Standard</w:t>
      </w:r>
    </w:p>
    <w:p w:rsidR="00000000" w:rsidDel="00000000" w:rsidP="00000000" w:rsidRDefault="00000000" w:rsidRPr="00000000" w14:paraId="00000099">
      <w:pPr>
        <w:spacing w:after="240" w:lineRule="auto"/>
        <w:rPr/>
      </w:pPr>
      <w:r w:rsidDel="00000000" w:rsidR="00000000" w:rsidRPr="00000000">
        <w:rPr>
          <w:rtl w:val="0"/>
        </w:rPr>
        <w:t xml:space="preserve">The platform exposes an automated recomputation engine (</w:t>
      </w:r>
      <w:r w:rsidDel="00000000" w:rsidR="00000000" w:rsidRPr="00000000">
        <w:rPr>
          <w:color w:val="188038"/>
          <w:rtl w:val="0"/>
        </w:rPr>
        <w:t xml:space="preserve">/performance/audit</w:t>
      </w:r>
      <w:r w:rsidDel="00000000" w:rsidR="00000000" w:rsidRPr="00000000">
        <w:rPr>
          <w:rtl w:val="0"/>
        </w:rPr>
        <w:t xml:space="preserve">), supplying an independent Python execution script allowing external researchers to ingest the hash-chained database receipts via an open API export. The script natively computes:</w:t>
      </w:r>
    </w:p>
    <w:p w:rsidR="00000000" w:rsidDel="00000000" w:rsidP="00000000" w:rsidRDefault="00000000" w:rsidRPr="00000000" w14:paraId="0000009A">
      <w:pPr>
        <w:numPr>
          <w:ilvl w:val="0"/>
          <w:numId w:val="2"/>
        </w:numPr>
        <w:spacing w:after="0" w:afterAutospacing="0" w:lineRule="auto"/>
        <w:ind w:left="720" w:hanging="360"/>
      </w:pPr>
      <w:r w:rsidDel="00000000" w:rsidR="00000000" w:rsidRPr="00000000">
        <w:rPr>
          <w:b w:val="1"/>
          <w:bCs w:val="1"/>
          <w:rtl w:val="0"/>
        </w:rPr>
        <w:t xml:space="preserve">Expected Calibration Error (ECE):</w:t>
        <w:br w:type="textWrapping"/>
      </w:r>
      <w:r w:rsidDel="00000000" w:rsidR="00000000" w:rsidRPr="00000000">
        <w:rPr>
          <w:rtl w:val="0"/>
        </w:rPr>
        <w:t xml:space="preserve">$$\text{ECE} = \sum_{m=1}^{M} \frac{\vert{}B_m\vert{}}{N} \left\vert{} \text{acc}(B_m) - \text{conf}(B_m) \right\vert{}$$</w:t>
      </w:r>
    </w:p>
    <w:p w:rsidR="00000000" w:rsidDel="00000000" w:rsidP="00000000" w:rsidRDefault="00000000" w:rsidRPr="00000000" w14:paraId="0000009B">
      <w:pPr>
        <w:numPr>
          <w:ilvl w:val="0"/>
          <w:numId w:val="2"/>
        </w:numPr>
        <w:spacing w:after="0" w:afterAutospacing="0" w:lineRule="auto"/>
        <w:ind w:left="720" w:hanging="360"/>
      </w:pPr>
      <w:r w:rsidDel="00000000" w:rsidR="00000000" w:rsidRPr="00000000">
        <w:rPr>
          <w:b w:val="1"/>
          <w:bCs w:val="1"/>
          <w:rtl w:val="0"/>
        </w:rPr>
        <w:t xml:space="preserve">Brier Score:</w:t>
        <w:br w:type="textWrapping"/>
      </w:r>
      <w:r w:rsidDel="00000000" w:rsidR="00000000" w:rsidRPr="00000000">
        <w:rPr>
          <w:rtl w:val="0"/>
        </w:rPr>
        <w:t xml:space="preserve">$$\text{Brier Score} = \frac{1}{N} \sum_{t=1}^{N} (P_t - Y_t)^2$$</w:t>
      </w:r>
    </w:p>
    <w:p w:rsidR="00000000" w:rsidDel="00000000" w:rsidP="00000000" w:rsidRDefault="00000000" w:rsidRPr="00000000" w14:paraId="0000009C">
      <w:pPr>
        <w:numPr>
          <w:ilvl w:val="0"/>
          <w:numId w:val="2"/>
        </w:numPr>
        <w:spacing w:after="240" w:lineRule="auto"/>
        <w:ind w:left="720" w:hanging="360"/>
      </w:pPr>
      <w:r w:rsidDel="00000000" w:rsidR="00000000" w:rsidRPr="00000000">
        <w:rPr>
          <w:b w:val="1"/>
          <w:bCs w:val="1"/>
          <w:rtl w:val="0"/>
        </w:rPr>
        <w:t xml:space="preserve">Conformal Empirical Coverage:</w:t>
        <w:br w:type="textWrapping"/>
      </w:r>
      <w:r w:rsidDel="00000000" w:rsidR="00000000" w:rsidRPr="00000000">
        <w:rPr>
          <w:rtl w:val="0"/>
        </w:rPr>
        <w:t xml:space="preserve">$$\text{Conformal Empirical Coverage} = \frac{1}{N} \sum_{t=1}^{N} \mathbf{1}_{Y_t \in [L(X_t), U(X_t)]}$$</w:t>
      </w:r>
    </w:p>
    <w:p w:rsidR="00000000" w:rsidDel="00000000" w:rsidP="00000000" w:rsidRDefault="00000000" w:rsidRPr="00000000" w14:paraId="0000009D">
      <w:pPr>
        <w:spacing w:after="240" w:lineRule="auto"/>
        <w:rPr/>
      </w:pPr>
      <w:r w:rsidDel="00000000" w:rsidR="00000000" w:rsidRPr="00000000">
        <w:rPr>
          <w:rtl w:val="0"/>
        </w:rPr>
        <w:t xml:space="preserve">Exceeding the pre-registered failure thresholds—such as an ECE above 0.025 across decile bins, or a moneyline Brier score breaching 0.204 over $n \ge 1,000$ decisions—results in the immediate, automated suspension of the platform's certification badge.</w:t>
      </w:r>
    </w:p>
    <w:p w:rsidR="00000000" w:rsidDel="00000000" w:rsidP="00000000" w:rsidRDefault="00000000" w:rsidRPr="00000000" w14:paraId="0000009E">
      <w:pPr>
        <w:pStyle w:val="Heading2"/>
        <w:keepNext w:val="0"/>
        <w:keepLines w:val="0"/>
        <w:spacing w:after="80" w:before="0" w:lineRule="auto"/>
        <w:rPr>
          <w:b w:val="1"/>
          <w:bCs w:val="1"/>
          <w:sz w:val="34"/>
          <w:szCs w:val="34"/>
        </w:rPr>
      </w:pPr>
      <w:bookmarkStart w:colFirst="0" w:colLast="0" w:name="_81sep89e3dtd" w:id="26"/>
      <w:bookmarkEnd w:id="26"/>
      <w:r w:rsidDel="00000000" w:rsidR="00000000" w:rsidRPr="00000000">
        <w:rPr>
          <w:b w:val="1"/>
          <w:bCs w:val="1"/>
          <w:sz w:val="34"/>
          <w:szCs w:val="34"/>
          <w:rtl w:val="0"/>
        </w:rPr>
        <w:t xml:space="preserve">Immediate Zero-Day Execution Directives</w:t>
      </w:r>
    </w:p>
    <w:p w:rsidR="00000000" w:rsidDel="00000000" w:rsidP="00000000" w:rsidRDefault="00000000" w:rsidRPr="00000000" w14:paraId="0000009F">
      <w:pPr>
        <w:spacing w:after="240" w:lineRule="auto"/>
        <w:rPr/>
      </w:pPr>
      <w:r w:rsidDel="00000000" w:rsidR="00000000" w:rsidRPr="00000000">
        <w:rPr>
          <w:rtl w:val="0"/>
        </w:rPr>
        <w:t xml:space="preserve">To bypass the three-week stabilization window and achieve immediate, calibrated operational status for NFL Week 3, the agent swarm must execute the following sequential directives in the </w:t>
      </w:r>
      <w:r w:rsidDel="00000000" w:rsidR="00000000" w:rsidRPr="00000000">
        <w:rPr>
          <w:color w:val="188038"/>
          <w:rtl w:val="0"/>
        </w:rPr>
        <w:t xml:space="preserve">Beexly/Sports</w:t>
      </w:r>
      <w:r w:rsidDel="00000000" w:rsidR="00000000" w:rsidRPr="00000000">
        <w:rPr>
          <w:rtl w:val="0"/>
        </w:rPr>
        <w:t xml:space="preserve"> repository today:</w:t>
      </w:r>
    </w:p>
    <w:p w:rsidR="00000000" w:rsidDel="00000000" w:rsidP="00000000" w:rsidRDefault="00000000" w:rsidRPr="00000000" w14:paraId="000000A0">
      <w:pPr>
        <w:numPr>
          <w:ilvl w:val="0"/>
          <w:numId w:val="1"/>
        </w:numPr>
        <w:spacing w:after="0" w:afterAutospacing="0" w:lineRule="auto"/>
        <w:ind w:left="720" w:hanging="360"/>
      </w:pPr>
      <w:r w:rsidDel="00000000" w:rsidR="00000000" w:rsidRPr="00000000">
        <w:rPr>
          <w:b w:val="1"/>
          <w:bCs w:val="1"/>
          <w:rtl w:val="0"/>
        </w:rPr>
        <w:t xml:space="preserve">Infrastructure Stabilization:</w:t>
      </w:r>
      <w:r w:rsidDel="00000000" w:rsidR="00000000" w:rsidRPr="00000000">
        <w:rPr>
          <w:rtl w:val="0"/>
        </w:rPr>
        <w:t xml:space="preserve"> Force merge PR #868 to terminate the 1.64M row serverless memory overflow by enforcing </w:t>
      </w:r>
      <w:r w:rsidDel="00000000" w:rsidR="00000000" w:rsidRPr="00000000">
        <w:rPr>
          <w:color w:val="188038"/>
          <w:rtl w:val="0"/>
        </w:rPr>
        <w:t xml:space="preserve">odds_line_snapshots</w:t>
      </w:r>
      <w:r w:rsidDel="00000000" w:rsidR="00000000" w:rsidRPr="00000000">
        <w:rPr>
          <w:rtl w:val="0"/>
        </w:rPr>
        <w:t xml:space="preserve"> pagination constraints (</w:t>
      </w:r>
      <w:r w:rsidDel="00000000" w:rsidR="00000000" w:rsidRPr="00000000">
        <w:rPr>
          <w:color w:val="188038"/>
          <w:rtl w:val="0"/>
        </w:rPr>
        <w:t xml:space="preserve">take: 5000</w:t>
      </w:r>
      <w:r w:rsidDel="00000000" w:rsidR="00000000" w:rsidRPr="00000000">
        <w:rPr>
          <w:rtl w:val="0"/>
        </w:rPr>
        <w:t xml:space="preserve">, </w:t>
      </w:r>
      <w:r w:rsidDel="00000000" w:rsidR="00000000" w:rsidRPr="00000000">
        <w:rPr>
          <w:color w:val="188038"/>
          <w:rtl w:val="0"/>
        </w:rPr>
        <w:t xml:space="preserve">max: 50000</w:t>
      </w:r>
      <w:r w:rsidDel="00000000" w:rsidR="00000000" w:rsidRPr="00000000">
        <w:rPr>
          <w:rtl w:val="0"/>
        </w:rPr>
        <w:t xml:space="preserve">). Confirm that the </w:t>
      </w:r>
      <w:r w:rsidDel="00000000" w:rsidR="00000000" w:rsidRPr="00000000">
        <w:rPr>
          <w:color w:val="188038"/>
          <w:rtl w:val="0"/>
        </w:rPr>
        <w:t xml:space="preserve">traffic-heartbeat</w:t>
      </w:r>
      <w:r w:rsidDel="00000000" w:rsidR="00000000" w:rsidRPr="00000000">
        <w:rPr>
          <w:rtl w:val="0"/>
        </w:rPr>
        <w:t xml:space="preserve"> uses </w:t>
      </w:r>
      <w:r w:rsidDel="00000000" w:rsidR="00000000" w:rsidRPr="00000000">
        <w:rPr>
          <w:color w:val="188038"/>
          <w:rtl w:val="0"/>
        </w:rPr>
        <w:t xml:space="preserve">waitUntil</w:t>
      </w:r>
      <w:r w:rsidDel="00000000" w:rsidR="00000000" w:rsidRPr="00000000">
        <w:rPr>
          <w:rtl w:val="0"/>
        </w:rPr>
        <w:t xml:space="preserve"> for its background promises.</w:t>
      </w:r>
    </w:p>
    <w:p w:rsidR="00000000" w:rsidDel="00000000" w:rsidP="00000000" w:rsidRDefault="00000000" w:rsidRPr="00000000" w14:paraId="000000A1">
      <w:pPr>
        <w:numPr>
          <w:ilvl w:val="0"/>
          <w:numId w:val="1"/>
        </w:numPr>
        <w:spacing w:after="0" w:afterAutospacing="0" w:lineRule="auto"/>
        <w:ind w:left="720" w:hanging="360"/>
      </w:pPr>
      <w:r w:rsidDel="00000000" w:rsidR="00000000" w:rsidRPr="00000000">
        <w:rPr>
          <w:b w:val="1"/>
          <w:bCs w:val="1"/>
          <w:rtl w:val="0"/>
        </w:rPr>
        <w:t xml:space="preserve">Constants Hardcoding:</w:t>
      </w:r>
      <w:r w:rsidDel="00000000" w:rsidR="00000000" w:rsidRPr="00000000">
        <w:rPr>
          <w:rtl w:val="0"/>
        </w:rPr>
        <w:t xml:space="preserve"> Overwrite the prediction engine configuration (</w:t>
      </w:r>
      <w:r w:rsidDel="00000000" w:rsidR="00000000" w:rsidRPr="00000000">
        <w:rPr>
          <w:color w:val="188038"/>
          <w:rtl w:val="0"/>
        </w:rPr>
        <w:t xml:space="preserve">config.ts</w:t>
      </w:r>
      <w:r w:rsidDel="00000000" w:rsidR="00000000" w:rsidRPr="00000000">
        <w:rPr>
          <w:rtl w:val="0"/>
        </w:rPr>
        <w:t xml:space="preserve">) with </w:t>
      </w:r>
      <w:r w:rsidDel="00000000" w:rsidR="00000000" w:rsidRPr="00000000">
        <w:rPr>
          <w:color w:val="188038"/>
          <w:rtl w:val="0"/>
        </w:rPr>
        <w:t xml:space="preserve">SCALE_CONSTANT=45.42</w:t>
      </w:r>
      <w:r w:rsidDel="00000000" w:rsidR="00000000" w:rsidRPr="00000000">
        <w:rPr>
          <w:rtl w:val="0"/>
        </w:rPr>
        <w:t xml:space="preserve">, </w:t>
      </w:r>
      <w:r w:rsidDel="00000000" w:rsidR="00000000" w:rsidRPr="00000000">
        <w:rPr>
          <w:color w:val="188038"/>
          <w:rtl w:val="0"/>
        </w:rPr>
        <w:t xml:space="preserve">HFA_POINTS=2.10</w:t>
      </w:r>
      <w:r w:rsidDel="00000000" w:rsidR="00000000" w:rsidRPr="00000000">
        <w:rPr>
          <w:rtl w:val="0"/>
        </w:rPr>
        <w:t xml:space="preserve">, and </w:t>
      </w:r>
      <w:r w:rsidDel="00000000" w:rsidR="00000000" w:rsidRPr="00000000">
        <w:rPr>
          <w:color w:val="188038"/>
          <w:rtl w:val="0"/>
        </w:rPr>
        <w:t xml:space="preserve">NFL_EPA_MIN_GAMES=4</w:t>
      </w:r>
      <w:r w:rsidDel="00000000" w:rsidR="00000000" w:rsidRPr="00000000">
        <w:rPr>
          <w:rtl w:val="0"/>
        </w:rPr>
        <w:t xml:space="preserve">.</w:t>
      </w:r>
    </w:p>
    <w:p w:rsidR="00000000" w:rsidDel="00000000" w:rsidP="00000000" w:rsidRDefault="00000000" w:rsidRPr="00000000" w14:paraId="000000A2">
      <w:pPr>
        <w:numPr>
          <w:ilvl w:val="0"/>
          <w:numId w:val="1"/>
        </w:numPr>
        <w:spacing w:after="0" w:afterAutospacing="0" w:lineRule="auto"/>
        <w:ind w:left="720" w:hanging="360"/>
      </w:pPr>
      <w:r w:rsidDel="00000000" w:rsidR="00000000" w:rsidRPr="00000000">
        <w:rPr>
          <w:b w:val="1"/>
          <w:bCs w:val="1"/>
          <w:rtl w:val="0"/>
        </w:rPr>
        <w:t xml:space="preserve">API Security Seal:</w:t>
      </w:r>
      <w:r w:rsidDel="00000000" w:rsidR="00000000" w:rsidRPr="00000000">
        <w:rPr>
          <w:rtl w:val="0"/>
        </w:rPr>
        <w:t xml:space="preserve"> Verify that PR #458 correctly patches the B2B endpoint leaks, ensuring that </w:t>
      </w:r>
      <w:r w:rsidDel="00000000" w:rsidR="00000000" w:rsidRPr="00000000">
        <w:rPr>
          <w:color w:val="188038"/>
          <w:rtl w:val="0"/>
        </w:rPr>
        <w:t xml:space="preserve">Pick.tier</w:t>
      </w:r>
      <w:r w:rsidDel="00000000" w:rsidR="00000000" w:rsidRPr="00000000">
        <w:rPr>
          <w:rtl w:val="0"/>
        </w:rPr>
        <w:t xml:space="preserve"> is universally validated against the default </w:t>
      </w:r>
      <w:r w:rsidDel="00000000" w:rsidR="00000000" w:rsidRPr="00000000">
        <w:rPr>
          <w:color w:val="188038"/>
          <w:rtl w:val="0"/>
        </w:rPr>
        <w:t xml:space="preserve">FREE</w:t>
      </w:r>
      <w:r w:rsidDel="00000000" w:rsidR="00000000" w:rsidRPr="00000000">
        <w:rPr>
          <w:rtl w:val="0"/>
        </w:rPr>
        <w:t xml:space="preserve"> enum prior to returning nested model confidence JSON payloads to externally authenticated requests.</w:t>
      </w:r>
    </w:p>
    <w:p w:rsidR="00000000" w:rsidDel="00000000" w:rsidP="00000000" w:rsidRDefault="00000000" w:rsidRPr="00000000" w14:paraId="000000A3">
      <w:pPr>
        <w:numPr>
          <w:ilvl w:val="0"/>
          <w:numId w:val="1"/>
        </w:numPr>
        <w:spacing w:after="0" w:afterAutospacing="0" w:lineRule="auto"/>
        <w:ind w:left="720" w:hanging="360"/>
      </w:pPr>
      <w:r w:rsidDel="00000000" w:rsidR="00000000" w:rsidRPr="00000000">
        <w:rPr>
          <w:b w:val="1"/>
          <w:bCs w:val="1"/>
          <w:rtl w:val="0"/>
        </w:rPr>
        <w:t xml:space="preserve">Data Purge:</w:t>
      </w:r>
      <w:r w:rsidDel="00000000" w:rsidR="00000000" w:rsidRPr="00000000">
        <w:rPr>
          <w:rtl w:val="0"/>
        </w:rPr>
        <w:t xml:space="preserve"> Strip the 62 randomly generated, simulated data columns from the internal datasets to restore foundational ML integrity, reverting strictly to the 71 verified features.</w:t>
      </w:r>
    </w:p>
    <w:p w:rsidR="00000000" w:rsidDel="00000000" w:rsidP="00000000" w:rsidRDefault="00000000" w:rsidRPr="00000000" w14:paraId="000000A4">
      <w:pPr>
        <w:numPr>
          <w:ilvl w:val="0"/>
          <w:numId w:val="1"/>
        </w:numPr>
        <w:spacing w:after="0" w:afterAutospacing="0" w:lineRule="auto"/>
        <w:ind w:left="720" w:hanging="360"/>
      </w:pPr>
      <w:r w:rsidDel="00000000" w:rsidR="00000000" w:rsidRPr="00000000">
        <w:rPr>
          <w:b w:val="1"/>
          <w:bCs w:val="1"/>
          <w:rtl w:val="0"/>
        </w:rPr>
        <w:t xml:space="preserve">Calibration Activation:</w:t>
      </w:r>
      <w:r w:rsidDel="00000000" w:rsidR="00000000" w:rsidRPr="00000000">
        <w:rPr>
          <w:rtl w:val="0"/>
        </w:rPr>
        <w:t xml:space="preserve"> Deploy the </w:t>
      </w:r>
      <w:r w:rsidDel="00000000" w:rsidR="00000000" w:rsidRPr="00000000">
        <w:rPr>
          <w:color w:val="188038"/>
          <w:rtl w:val="0"/>
        </w:rPr>
        <w:t xml:space="preserve">orchestrate_gse_fixes_v2.py</w:t>
      </w:r>
      <w:r w:rsidDel="00000000" w:rsidR="00000000" w:rsidRPr="00000000">
        <w:rPr>
          <w:rtl w:val="0"/>
        </w:rPr>
        <w:t xml:space="preserve"> logic. Unpublish the anti-predictive legacy confidence metric from all public surfaces. Route all display components through the Venn-Abers multiprobability bounds and activate the Clopper-Pearson exact confidence intervals, ensuring </w:t>
      </w:r>
      <w:r w:rsidDel="00000000" w:rsidR="00000000" w:rsidRPr="00000000">
        <w:rPr>
          <w:color w:val="188038"/>
          <w:rtl w:val="0"/>
        </w:rPr>
        <w:t xml:space="preserve">PUSH</w:t>
      </w:r>
      <w:r w:rsidDel="00000000" w:rsidR="00000000" w:rsidRPr="00000000">
        <w:rPr>
          <w:rtl w:val="0"/>
        </w:rPr>
        <w:t xml:space="preserve"> and </w:t>
      </w:r>
      <w:r w:rsidDel="00000000" w:rsidR="00000000" w:rsidRPr="00000000">
        <w:rPr>
          <w:color w:val="188038"/>
          <w:rtl w:val="0"/>
        </w:rPr>
        <w:t xml:space="preserve">VOID</w:t>
      </w:r>
      <w:r w:rsidDel="00000000" w:rsidR="00000000" w:rsidRPr="00000000">
        <w:rPr>
          <w:rtl w:val="0"/>
        </w:rPr>
        <w:t xml:space="preserve"> records are strictly barred from denominator contamination.</w:t>
      </w:r>
    </w:p>
    <w:p w:rsidR="00000000" w:rsidDel="00000000" w:rsidP="00000000" w:rsidRDefault="00000000" w:rsidRPr="00000000" w14:paraId="000000A5">
      <w:pPr>
        <w:numPr>
          <w:ilvl w:val="0"/>
          <w:numId w:val="1"/>
        </w:numPr>
        <w:spacing w:after="240" w:lineRule="auto"/>
        <w:ind w:left="720" w:hanging="360"/>
      </w:pPr>
      <w:r w:rsidDel="00000000" w:rsidR="00000000" w:rsidRPr="00000000">
        <w:rPr>
          <w:b w:val="1"/>
          <w:bCs w:val="1"/>
          <w:rtl w:val="0"/>
        </w:rPr>
        <w:t xml:space="preserve">Cryptographic Initialization:</w:t>
      </w:r>
      <w:r w:rsidDel="00000000" w:rsidR="00000000" w:rsidRPr="00000000">
        <w:rPr>
          <w:rtl w:val="0"/>
        </w:rPr>
        <w:t xml:space="preserve"> Initialize the </w:t>
      </w:r>
      <w:r w:rsidDel="00000000" w:rsidR="00000000" w:rsidRPr="00000000">
        <w:rPr>
          <w:color w:val="188038"/>
          <w:rtl w:val="0"/>
        </w:rPr>
        <w:t xml:space="preserve">/performance/audit</w:t>
      </w:r>
      <w:r w:rsidDel="00000000" w:rsidR="00000000" w:rsidRPr="00000000">
        <w:rPr>
          <w:rtl w:val="0"/>
        </w:rPr>
        <w:t xml:space="preserve"> route, cementing the first hash-chained receipt for the active NFL Week 3 slate.</w:t>
      </w:r>
    </w:p>
    <w:p w:rsidR="00000000" w:rsidDel="00000000" w:rsidP="00000000" w:rsidRDefault="00000000" w:rsidRPr="00000000" w14:paraId="000000A6">
      <w:pPr>
        <w:spacing w:after="240" w:lineRule="auto"/>
        <w:rPr/>
      </w:pPr>
      <w:r w:rsidDel="00000000" w:rsidR="00000000" w:rsidRPr="00000000">
        <w:rPr>
          <w:rtl w:val="0"/>
        </w:rPr>
        <w:t xml:space="preserve">The integration of physical constraints, conformal uncertainty wrappers, cryptographic transparency, and real-time anomaly detection transforms Galaxy Sports Edge from a miscalibrated research repository into the premier institutional standard. The execution directives are absolute. The platform launches today.</w:t>
      </w:r>
    </w:p>
    <w:p w:rsidR="00000000" w:rsidDel="00000000" w:rsidP="00000000" w:rsidRDefault="00000000" w:rsidRPr="00000000" w14:paraId="000000A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