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CTS Lonestar SPO Recruiting Campaign – Work Summary &amp; Activity Documentation</w:t>
      </w:r>
    </w:p>
    <w:p>
      <w:r>
        <w:rPr>
          <w:b/>
        </w:rPr>
        <w:t>Prepared for: Garrett Baxley</w:t>
        <w:br/>
      </w:r>
      <w:r>
        <w:t>Generated: May 19, 2026</w:t>
        <w:br/>
      </w:r>
      <w:r>
        <w:t>Purpose: Documentation of recruiting, branding, design, research, revision, and production work related to CTS Lonestar Self-Perform Operations recruiting campaigns.</w:t>
      </w:r>
    </w:p>
    <w:p>
      <w:pPr>
        <w:pStyle w:val="Heading2"/>
      </w:pPr>
      <w:r>
        <w:t>Executive Summary</w:t>
      </w:r>
    </w:p>
    <w:p>
      <w:r>
        <w:rPr>
          <w:sz w:val="22"/>
        </w:rPr>
        <w:t>This document summarizes extensive work performed related to CTS Lonestar Self-Perform Operations (SPO) recruiting campaigns, workforce branding, recruiting flyer development, executive review cycles, QR implementation, stakeholder coordination, and production troubleshooting. The work reflected strategic HR/recruiting support, construction workforce marketing alignment, technical troubleshooting, visual refinement, and rapid-turnaround deliverable production.</w:t>
      </w:r>
    </w:p>
    <w:p>
      <w:pPr>
        <w:pStyle w:val="Heading2"/>
      </w:pPr>
      <w:r>
        <w:t>Stakeholders &amp; Collaboration</w:t>
      </w:r>
    </w:p>
    <w:p>
      <w:r>
        <w:rPr>
          <w:sz w:val="22"/>
        </w:rPr>
        <w:t>Work involved collaboration, requests, revisions, or feedback associated with Tracy Hagen, Jordyn Waters, Kitt DiLoreti, Alexis Kondratyk, and additional Turner/CTS recruiting stakeholders. Requests included transitioning from Haskell-specific recruiting to BU/office-based recruiting, clarifying SPO terminology, revising role descriptions, integrating Texas Workforce Solutions distribution considerations, and refining public-facing recruiting materials.</w:t>
      </w:r>
    </w:p>
    <w:p>
      <w:pPr>
        <w:pStyle w:val="Heading2"/>
      </w:pPr>
      <w:r>
        <w:t>Research &amp; Analytical Work</w:t>
      </w:r>
    </w:p>
    <w:p>
      <w:r>
        <w:rPr>
          <w:sz w:val="22"/>
        </w:rPr>
        <w:t>Research and analysis included construction recruiting strategy, workforce branding, CTA optimization, visual hierarchy analysis, skilled labor recruitment messaging, QR usability analysis, construction-industry audience fit, workforce development positioning, employer branding review, field recruiting communication strategy, and executive-level critique/revision analysis. Additional review focused on typography balance, spacing consistency, readability, construction-industry credibility, and reducing repetitive terminology.</w:t>
      </w:r>
    </w:p>
    <w:p>
      <w:pPr>
        <w:pStyle w:val="Heading2"/>
      </w:pPr>
      <w:r>
        <w:t>Creative &amp; Production Work</w:t>
      </w:r>
    </w:p>
    <w:p>
      <w:r>
        <w:rPr>
          <w:sz w:val="22"/>
        </w:rPr>
        <w:t>Work included creation and refinement of four recruiting flyers: Build the Lonestar Future; Self-Perform. Texas Scale.; Mission-Critical Work. Texas-Built.; and West Texas Is Where Builders Go Next. Deliverables included PNGs, PDFs, contact sheets, ZIP packages, TA handoff kits, revised copy decks, and multiple export/rebuild cycles. Numerous layout revisions addressed spacing, footer hierarchy, CTA balance, role card consistency, Texas Workforce Solutions placement, and stakeholder-requested edits.</w:t>
      </w:r>
    </w:p>
    <w:p>
      <w:pPr>
        <w:pStyle w:val="Heading2"/>
      </w:pPr>
      <w:r>
        <w:t>QR Code Troubleshooting</w:t>
      </w:r>
    </w:p>
    <w:p>
      <w:r>
        <w:rPr>
          <w:sz w:val="22"/>
        </w:rPr>
        <w:t>Extensive technical troubleshooting was performed on QR code implementation. This included generating authentic QR assets, testing scan reliability, diagnosing AI-generated QR failures, rebuilding flyer QR regions using real QR code assets, enlarging QR zones, adjusting quiet zones, rebuilding PDFs, testing rendered pages, and verifying final destinations. Final QR targets were updated to direct users to https://www.turnerconstruction.com/careers.</w:t>
      </w:r>
    </w:p>
    <w:p>
      <w:pPr>
        <w:pStyle w:val="Heading2"/>
      </w:pPr>
      <w:r>
        <w:t>Estimated Time &amp; Effort</w:t>
      </w:r>
    </w:p>
    <w:p>
      <w:r>
        <w:rPr>
          <w:sz w:val="22"/>
        </w:rPr>
        <w:t>Estimated cumulative effort reflected in the documented work: Research &amp; strategic analysis (~6–10 hours); flyer revisions and production work (~10–15 hours); QR troubleshooting and rebuilds (~3–5 hours); executive review/copy refinement (~3–5 hours); packaging/export/QA (~2–4 hours). Total estimated cumulative work reflected: approximately 24–39 hours of analytical, technical, creative, and production-oriented effort.</w:t>
      </w:r>
    </w:p>
    <w:p>
      <w:pPr>
        <w:pStyle w:val="Heading2"/>
      </w:pPr>
      <w:r>
        <w:t>Deliverables Produced</w:t>
      </w:r>
    </w:p>
    <w:p>
      <w:r>
        <w:rPr>
          <w:sz w:val="22"/>
        </w:rPr>
        <w:t>Deliverables included recruiting flyer campaigns, revised PDFs, QR-corrected production files, contact sheets, TA handoff packages, ZIP archives, revised copy structures, executive-level recruiting recommendations, CTA revisions, role terminology updates, and cleaned public-facing distribution files.</w:t>
      </w:r>
    </w:p>
    <w:p>
      <w:pPr>
        <w:jc w:val="center"/>
      </w:pPr>
      <w:r>
        <w:rPr>
          <w:b/>
        </w:rPr>
        <w:t>End of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