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6E3A" w14:textId="77777777" w:rsidR="00443692" w:rsidRDefault="00000000">
      <w:pPr>
        <w:pStyle w:val="Heading1"/>
      </w:pPr>
      <w:r>
        <w:t>Chronology</w:t>
      </w:r>
    </w:p>
    <w:p w14:paraId="1B08846F" w14:textId="2E9A3D7D" w:rsidR="00443692" w:rsidRDefault="00000000">
      <w:pPr>
        <w:spacing w:after="160"/>
      </w:pPr>
      <w:r>
        <w:t xml:space="preserve">List the events relevant to your case in order, starting with the earliest. Use exact dates where you can; if not, use </w:t>
      </w:r>
      <w:r w:rsidR="00783906">
        <w:t>your best efforts</w:t>
      </w:r>
      <w:r>
        <w:t xml:space="preserve"> (“Late October 2016” </w:t>
      </w:r>
      <w:r w:rsidR="00783906">
        <w:t xml:space="preserve">“Around Christman” </w:t>
      </w:r>
      <w:r>
        <w:t>is fine).</w:t>
      </w:r>
    </w:p>
    <w:p w14:paraId="30CD563D" w14:textId="77777777" w:rsidR="00443692" w:rsidRDefault="00000000">
      <w:pPr>
        <w:pStyle w:val="Heading2"/>
      </w:pPr>
      <w:r>
        <w:t>A few quick tips</w:t>
      </w:r>
    </w:p>
    <w:p w14:paraId="507239AD" w14:textId="174B77C6" w:rsidR="00443692" w:rsidRDefault="00000000">
      <w:pPr>
        <w:pStyle w:val="ListParagraph"/>
        <w:numPr>
          <w:ilvl w:val="0"/>
          <w:numId w:val="2"/>
        </w:numPr>
        <w:spacing w:after="80"/>
      </w:pPr>
      <w:r>
        <w:t>Keep each event short</w:t>
      </w:r>
      <w:r w:rsidR="00783906">
        <w:t xml:space="preserve"> – </w:t>
      </w:r>
      <w:r>
        <w:t>one or two sentences, like a text message. Long paragraphs make the timeline hard to use.</w:t>
      </w:r>
    </w:p>
    <w:p w14:paraId="491B81AE" w14:textId="77777777" w:rsidR="00443692" w:rsidRDefault="00000000">
      <w:pPr>
        <w:pStyle w:val="ListParagraph"/>
        <w:numPr>
          <w:ilvl w:val="0"/>
          <w:numId w:val="2"/>
        </w:numPr>
        <w:spacing w:after="80"/>
      </w:pPr>
      <w:r>
        <w:t>Include the good and the bad. If something might look negative (a prior arrest, an unrelated termination, drug or alcohol treatment, a past lawsuit), include it. We need to know now, not later.</w:t>
      </w:r>
    </w:p>
    <w:p w14:paraId="3F4AD643" w14:textId="77777777" w:rsidR="00443692" w:rsidRDefault="00000000">
      <w:pPr>
        <w:pStyle w:val="ListParagraph"/>
        <w:numPr>
          <w:ilvl w:val="0"/>
          <w:numId w:val="2"/>
        </w:numPr>
        <w:spacing w:after="80"/>
      </w:pPr>
      <w:r>
        <w:t>If you experienced emotional or physical effects (anxiety, depression, insomnia, weight changes, medical visits), include those events too.</w:t>
      </w:r>
    </w:p>
    <w:p w14:paraId="350AB151" w14:textId="1B3B782E" w:rsidR="00443692" w:rsidRDefault="00000000">
      <w:pPr>
        <w:pStyle w:val="ListParagraph"/>
        <w:numPr>
          <w:ilvl w:val="0"/>
          <w:numId w:val="2"/>
        </w:numPr>
        <w:spacing w:after="200"/>
      </w:pPr>
      <w:r>
        <w:t>Aim for 1</w:t>
      </w:r>
      <w:r w:rsidR="00783906">
        <w:t>-</w:t>
      </w:r>
      <w:r>
        <w:t>4 pages total. Add rows below as needed.</w:t>
      </w:r>
    </w:p>
    <w:p w14:paraId="76413642" w14:textId="77777777" w:rsidR="00443692" w:rsidRDefault="00000000">
      <w:pPr>
        <w:pStyle w:val="Heading2"/>
      </w:pPr>
      <w:r>
        <w:t>Your chronology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443692" w14:paraId="1CF008AA" w14:textId="77777777">
        <w:tblPrEx>
          <w:tblCellMar>
            <w:top w:w="0" w:type="dxa"/>
            <w:bottom w:w="0" w:type="dxa"/>
          </w:tblCellMar>
        </w:tblPrEx>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E5E5E5"/>
            <w:tcMar>
              <w:top w:w="100" w:type="dxa"/>
              <w:left w:w="140" w:type="dxa"/>
              <w:bottom w:w="100" w:type="dxa"/>
              <w:right w:w="140" w:type="dxa"/>
            </w:tcMar>
          </w:tcPr>
          <w:p w14:paraId="3ECB66E8" w14:textId="77777777" w:rsidR="00443692" w:rsidRDefault="00000000">
            <w:r>
              <w:rPr>
                <w:b/>
                <w:bCs/>
              </w:rPr>
              <w:t>Date</w:t>
            </w:r>
          </w:p>
        </w:tc>
        <w:tc>
          <w:tcPr>
            <w:tcW w:w="7200" w:type="dxa"/>
            <w:tcBorders>
              <w:top w:val="single" w:sz="4" w:space="0" w:color="808080"/>
              <w:left w:val="single" w:sz="4" w:space="0" w:color="808080"/>
              <w:bottom w:val="single" w:sz="4" w:space="0" w:color="808080"/>
              <w:right w:val="single" w:sz="4" w:space="0" w:color="808080"/>
            </w:tcBorders>
            <w:shd w:val="clear" w:color="auto" w:fill="E5E5E5"/>
            <w:tcMar>
              <w:top w:w="100" w:type="dxa"/>
              <w:left w:w="140" w:type="dxa"/>
              <w:bottom w:w="100" w:type="dxa"/>
              <w:right w:w="140" w:type="dxa"/>
            </w:tcMar>
          </w:tcPr>
          <w:p w14:paraId="1C379F89" w14:textId="77777777" w:rsidR="00443692" w:rsidRDefault="00000000">
            <w:r>
              <w:rPr>
                <w:b/>
                <w:bCs/>
              </w:rPr>
              <w:t>Event</w:t>
            </w:r>
          </w:p>
        </w:tc>
      </w:tr>
      <w:tr>
        <w:tc>
          <w:tcPr>
            <w:tcW w:type="dxa" w:w="2160"/>
          </w:tcPr>
          <w:p>
            <w:r>
              <w:t>~Oct 2025</w:t>
            </w:r>
          </w:p>
        </w:tc>
        <w:tc>
          <w:tcPr>
            <w:tcW w:type="dxa" w:w="7200"/>
          </w:tcPr>
          <w:p>
            <w:r>
              <w:t>Hired as on-site Human Resources Manager for CTS LoneStar, a four-partner joint venture (Turner, Clayco, Source, TW Constructors) supporting the Google/Haskell hyperscale data center project in West Texas. Role: primary on-site HR contact for employee relations, onboarding, compliance, escalation, and workforce partnership.</w:t>
            </w:r>
          </w:p>
        </w:tc>
      </w:tr>
      <w:tr>
        <w:tc>
          <w:tcPr>
            <w:tcW w:type="dxa" w:w="2160"/>
          </w:tcPr>
          <w:p>
            <w:r>
              <w:t>Oct 20–22, 2025</w:t>
            </w:r>
          </w:p>
        </w:tc>
        <w:tc>
          <w:tcPr>
            <w:tcW w:type="dxa" w:w="7200"/>
          </w:tcPr>
          <w:p>
            <w:r>
              <w:t>Flew to Kansas City (Mon/Tue/half-day Wed) and toured Corina Murguia's project. It went well — dinner, generally positive. I had also called Corina once before this with questions, so I had open communication with her early on. (Best recollection of dates.)</w:t>
            </w:r>
          </w:p>
        </w:tc>
      </w:tr>
      <w:tr>
        <w:tc>
          <w:tcPr>
            <w:tcW w:type="dxa" w:w="2160"/>
          </w:tcPr>
          <w:p>
            <w:r>
              <w:t>Jan 13, 2026</w:t>
            </w:r>
          </w:p>
        </w:tc>
        <w:tc>
          <w:tcPr>
            <w:tcW w:type="dxa" w:w="7200"/>
          </w:tcPr>
          <w:p>
            <w:r>
              <w:t>First leadership visit to Haskell/CTS — the handoff of my management from Jake Overman to Corina Murguia. Jeff Dolan came to support. It was an introductory visit: overview of the project. Corina and Jeff said they were impressed with the work to that point. Andy Tandon no-showed.</w:t>
            </w:r>
          </w:p>
        </w:tc>
      </w:tr>
      <w:tr>
        <w:tc>
          <w:tcPr>
            <w:tcW w:type="dxa" w:w="2160"/>
          </w:tcPr>
          <w:p>
            <w:r>
              <w:t>Jan 26–27, 2026 (in person)</w:t>
            </w:r>
          </w:p>
        </w:tc>
        <w:tc>
          <w:tcPr>
            <w:tcW w:type="dxa" w:w="7200"/>
          </w:tcPr>
          <w:p>
            <w:r>
              <w:t>I verbally disclosed to Corina that I have autism, depression, and anxiety. I told her communication is my big thing, and that when ambiguity happens I tend to isolate — I used the word 'isolate' specifically. (Schedule invites and call logs exist for this period; I don't have copies but they can be recovered. Exact day to confirm.)</w:t>
            </w:r>
          </w:p>
        </w:tc>
      </w:tr>
      <w:tr>
        <w:tc>
          <w:tcPr>
            <w:tcW w:type="dxa" w:w="2160"/>
          </w:tcPr>
          <w:p>
            <w:r>
              <w:t>Next day (Jan 27–28, 2026, phone)</w:t>
            </w:r>
          </w:p>
        </w:tc>
        <w:tc>
          <w:tcPr>
            <w:tcW w:type="dxa" w:w="7200"/>
          </w:tcPr>
          <w:p>
            <w:r>
              <w:t>Corina called me, crying. She said my isolating and my suicidal tendencies scared her because that is what her son deals with. I explained that stepping away to get my head together, then coming back to approach things, is what helps me. She said, 'okay, please take as much time as you need, and if you need anything let me know.' (Call log exists; exact day to confirm.)</w:t>
            </w:r>
          </w:p>
        </w:tc>
      </w:tr>
      <w:tr>
        <w:tc>
          <w:tcPr>
            <w:tcW w:type="dxa" w:w="2160"/>
          </w:tcPr>
          <w:p>
            <w:r>
              <w:t>Feb 9, 2026</w:t>
            </w:r>
          </w:p>
        </w:tc>
        <w:tc>
          <w:tcPr>
            <w:tcW w:type="dxa" w:w="7200"/>
          </w:tcPr>
          <w:p>
            <w:r>
              <w:t>I sent my manager an email titled 'Aligning on JV Execution,' naming directly what I was observing about how HR work was being routed and validated. (Source is an image forwarded to myself; native email to be recovered.)</w:t>
            </w:r>
          </w:p>
        </w:tc>
      </w:tr>
      <w:tr>
        <w:tc>
          <w:tcPr>
            <w:tcW w:type="dxa" w:w="2160"/>
          </w:tcPr>
          <w:p>
            <w:r>
              <w:t>Feb 17, 2026</w:t>
            </w:r>
          </w:p>
        </w:tc>
        <w:tc>
          <w:tcPr>
            <w:tcW w:type="dxa" w:w="7200"/>
          </w:tcPr>
          <w:p>
            <w:r>
              <w:t>I sent Corina a personal 'Owner's Manual' email providing communication and coaching context. Attachment preserved; native email to be recovered.</w:t>
            </w:r>
          </w:p>
        </w:tc>
      </w:tr>
      <w:tr>
        <w:tc>
          <w:tcPr>
            <w:tcW w:type="dxa" w:w="2160"/>
          </w:tcPr>
          <w:p>
            <w:r>
              <w:t>~Feb 22, 2026</w:t>
            </w:r>
          </w:p>
        </w:tc>
        <w:tc>
          <w:tcPr>
            <w:tcW w:type="dxa" w:w="7200"/>
          </w:tcPr>
          <w:p>
            <w:r>
              <w:t>Acute mental-health episode. I left my work phone at the office, texted Corina, and needed to disconnect.</w:t>
            </w:r>
          </w:p>
        </w:tc>
      </w:tr>
      <w:tr>
        <w:tc>
          <w:tcPr>
            <w:tcW w:type="dxa" w:w="2160"/>
          </w:tcPr>
          <w:p>
            <w:r>
              <w:t>Feb 23, 2026 12:51 PM</w:t>
            </w:r>
          </w:p>
        </w:tc>
        <w:tc>
          <w:tcPr>
            <w:tcW w:type="dxa" w:w="7200"/>
          </w:tcPr>
          <w:p>
            <w:r>
              <w:t>Jeff Dolan texted me: 'I want you to know you have been doing great things for us under a difficult situation. Corina let me know you texted her and left your work phone at the office... I have an interest in helping navigate this issue.' He said colleagues were checking on me.</w:t>
            </w:r>
          </w:p>
        </w:tc>
      </w:tr>
      <w:tr>
        <w:tc>
          <w:tcPr>
            <w:tcW w:type="dxa" w:w="2160"/>
          </w:tcPr>
          <w:p>
            <w:r>
              <w:t>Feb 28, 2026 2:19 PM</w:t>
            </w:r>
          </w:p>
        </w:tc>
        <w:tc>
          <w:tcPr>
            <w:tcW w:type="dxa" w:w="7200"/>
          </w:tcPr>
          <w:p>
            <w:r>
              <w:t>I texted Safety Director Brandon Goings asking for the on-site mental-health coach, saying I was 'having an episode and struggling really bad.' He gave me David Peightal's contact (BuildWell Health). I told him I had been in a panic attack since 5 PM the prior day and was struggling with identity and purpose.</w:t>
            </w:r>
          </w:p>
        </w:tc>
      </w:tr>
      <w:tr>
        <w:tc>
          <w:tcPr>
            <w:tcW w:type="dxa" w:w="2160"/>
          </w:tcPr>
          <w:p>
            <w:r>
              <w:t>Early Mar 2026</w:t>
            </w:r>
          </w:p>
        </w:tc>
        <w:tc>
          <w:tcPr>
            <w:tcW w:type="dxa" w:w="7200"/>
          </w:tcPr>
          <w:p>
            <w:r>
              <w:t>David Peightal (mental-health coach, BuildWell Health) left a voicemail on my personal phone after the referral. (Exact date to confirm.)</w:t>
            </w:r>
          </w:p>
        </w:tc>
      </w:tr>
      <w:tr>
        <w:tc>
          <w:tcPr>
            <w:tcW w:type="dxa" w:w="2160"/>
          </w:tcPr>
          <w:p>
            <w:r>
              <w:t>Mar 6, 2026</w:t>
            </w:r>
          </w:p>
        </w:tc>
        <w:tc>
          <w:tcPr>
            <w:tcW w:type="dxa" w:w="7200"/>
          </w:tcPr>
          <w:p>
            <w:r>
              <w:t>Group text with Jeff Dolan about an employee-address-disclosure request tied to the JV contract (Abrar Sheriff / Clayco). Jeff wrote: 'I appreciate you defending the privacy of the employee data,' and 'Coaching for garrett is to start with yes and then figure out the how.' Corina (mobile 816-507-3539) wrote: 'I directed Garrett to pause until I could get an answer for him.'</w:t>
            </w:r>
          </w:p>
        </w:tc>
      </w:tr>
      <w:tr>
        <w:tc>
          <w:tcPr>
            <w:tcW w:type="dxa" w:w="2160"/>
          </w:tcPr>
          <w:p>
            <w:r>
              <w:t>~Mar 10–11, 2026</w:t>
            </w:r>
          </w:p>
        </w:tc>
        <w:tc>
          <w:tcPr>
            <w:tcW w:type="dxa" w:w="7200"/>
          </w:tcPr>
          <w:p>
            <w:r>
              <w:t>At an HR conference (lobby meeting Mar 11 at 8:45 AM), I told Jeff Dolan in person that my mind is 'complex,' that I sometimes have trouble communicating, and asked if he could help me with that going forward. The other HR managers went out afterward; I went to bed. (Conference dates to confirm.)</w:t>
            </w:r>
          </w:p>
        </w:tc>
      </w:tr>
      <w:tr>
        <w:tc>
          <w:tcPr>
            <w:tcW w:type="dxa" w:w="2160"/>
          </w:tcPr>
          <w:p>
            <w:r>
              <w:t>March 2026</w:t>
            </w:r>
          </w:p>
        </w:tc>
        <w:tc>
          <w:tcPr>
            <w:tcW w:type="dxa" w:w="7200"/>
          </w:tcPr>
          <w:p>
            <w:r>
              <w:t>I distributed Our House, Our Home (OHOH) training materials to initiate rollout. No movement followed.</w:t>
            </w:r>
          </w:p>
        </w:tc>
      </w:tr>
      <w:tr>
        <w:tc>
          <w:tcPr>
            <w:tcW w:type="dxa" w:w="2160"/>
          </w:tcPr>
          <w:p>
            <w:r>
              <w:t>Mar 21, 2026 2:27 PM</w:t>
            </w:r>
          </w:p>
        </w:tc>
        <w:tc>
          <w:tcPr>
            <w:tcW w:type="dxa" w:w="7200"/>
          </w:tcPr>
          <w:p>
            <w:r>
              <w:t>Jeff texted to check in: 'I am checking in on you. Did you get any rest last night?' and 'Call me if you need to talk. Enjoy some downtime.'</w:t>
            </w:r>
          </w:p>
        </w:tc>
      </w:tr>
      <w:tr>
        <w:tc>
          <w:tcPr>
            <w:tcW w:type="dxa" w:w="2160"/>
          </w:tcPr>
          <w:p>
            <w:r>
              <w:t>Apr 9, 2026</w:t>
            </w:r>
          </w:p>
        </w:tc>
        <w:tc>
          <w:tcPr>
            <w:tcW w:type="dxa" w:w="7200"/>
          </w:tcPr>
          <w:p>
            <w:r>
              <w:t>Prior in-writing escalation referenced in my May 4 memo (the memo notes an April 9 item and the in-writing April 22 escalation to Kevin Ward and Jeff Dolan). (Detail to confirm from native email.)</w:t>
            </w:r>
          </w:p>
        </w:tc>
      </w:tr>
      <w:tr>
        <w:tc>
          <w:tcPr>
            <w:tcW w:type="dxa" w:w="2160"/>
          </w:tcPr>
          <w:p>
            <w:r>
              <w:t>Apr 22, 2026</w:t>
            </w:r>
          </w:p>
        </w:tc>
        <w:tc>
          <w:tcPr>
            <w:tcW w:type="dxa" w:w="7200"/>
          </w:tcPr>
          <w:p>
            <w:r>
              <w:t>I escalated in writing to Kevin Ward and Jeff Dolan — 'CTS ER Concern – Alignment.' I raised HR-governance and role-authority concerns and employee-relations risk, including a domestic-violence-related matter leaders knew about before HR was engaged. (Native header to confirm recipient list — my sources differ.)</w:t>
            </w:r>
          </w:p>
        </w:tc>
      </w:tr>
      <w:tr>
        <w:tc>
          <w:tcPr>
            <w:tcW w:type="dxa" w:w="2160"/>
          </w:tcPr>
          <w:p>
            <w:r>
              <w:t>Apr 24, 2026</w:t>
            </w:r>
          </w:p>
        </w:tc>
        <w:tc>
          <w:tcPr>
            <w:tcW w:type="dxa" w:w="7200"/>
          </w:tcPr>
          <w:p>
            <w:r>
              <w:t>Corina came into my office to ask whether I knew about an employee return-to-work update.</w:t>
            </w:r>
          </w:p>
        </w:tc>
      </w:tr>
      <w:tr>
        <w:tc>
          <w:tcPr>
            <w:tcW w:type="dxa" w:w="2160"/>
          </w:tcPr>
          <w:p>
            <w:r>
              <w:t>Apr 27, 2026</w:t>
            </w:r>
          </w:p>
        </w:tc>
        <w:tc>
          <w:tcPr>
            <w:tcW w:type="dxa" w:w="7200"/>
          </w:tcPr>
          <w:p>
            <w:r>
              <w:t>Joe Glowacki gave me a phone correction stating the MVP matter was Google/client-driven, not performance-based.</w:t>
            </w:r>
          </w:p>
        </w:tc>
      </w:tr>
      <w:tr>
        <w:tc>
          <w:tcPr>
            <w:tcW w:type="dxa" w:w="2160"/>
          </w:tcPr>
          <w:p>
            <w:r>
              <w:t>Apr 28, 2026</w:t>
            </w:r>
          </w:p>
        </w:tc>
        <w:tc>
          <w:tcPr>
            <w:tcW w:type="dxa" w:w="7200"/>
          </w:tcPr>
          <w:p>
            <w:r>
              <w:t>'Intern Discussion HR' invite / Gemini meeting notes ('DB Intake Discussion' and 'CTS HR/Ops Connect').</w:t>
            </w:r>
          </w:p>
        </w:tc>
      </w:tr>
      <w:tr>
        <w:tc>
          <w:tcPr>
            <w:tcW w:type="dxa" w:w="2160"/>
          </w:tcPr>
          <w:p>
            <w:r>
              <w:t>Apr 29, 2026</w:t>
            </w:r>
          </w:p>
        </w:tc>
        <w:tc>
          <w:tcPr>
            <w:tcW w:type="dxa" w:w="7200"/>
          </w:tcPr>
          <w:p>
            <w:r>
              <w:t>The 'Sorry Garrett. Forgot to copy you' message — documenting that I had been left off upstream communication.</w:t>
            </w:r>
          </w:p>
        </w:tc>
      </w:tr>
      <w:tr>
        <w:tc>
          <w:tcPr>
            <w:tcW w:type="dxa" w:w="2160"/>
          </w:tcPr>
          <w:p>
            <w:r>
              <w:t>Apr 30, 2026</w:t>
            </w:r>
          </w:p>
        </w:tc>
        <w:tc>
          <w:tcPr>
            <w:tcW w:type="dxa" w:w="7200"/>
          </w:tcPr>
          <w:p>
            <w:r>
              <w:t>Gemini meeting note emails arrive: 'DB Intake Discussion' and 'CTS HR/Ops Connect.'</w:t>
            </w:r>
          </w:p>
        </w:tc>
      </w:tr>
      <w:tr>
        <w:tc>
          <w:tcPr>
            <w:tcW w:type="dxa" w:w="2160"/>
          </w:tcPr>
          <w:p>
            <w:r>
              <w:t>May 1, 2026</w:t>
            </w:r>
          </w:p>
        </w:tc>
        <w:tc>
          <w:tcPr>
            <w:tcW w:type="dxa" w:w="7200"/>
          </w:tcPr>
          <w:p>
            <w:r>
              <w:t>Haskell hiring activity that would normally be coordinated through the on-site HR Manager was routed elsewhere, with the explicit reason given that someone else could grab the resume quickly.</w:t>
            </w:r>
          </w:p>
        </w:tc>
      </w:tr>
      <w:tr>
        <w:tc>
          <w:tcPr>
            <w:tcW w:type="dxa" w:w="2160"/>
          </w:tcPr>
          <w:p>
            <w:r>
              <w:t>May 4, 2026</w:t>
            </w:r>
          </w:p>
        </w:tc>
        <w:tc>
          <w:tcPr>
            <w:tcW w:type="dxa" w:w="7200"/>
          </w:tcPr>
          <w:p>
            <w:r>
              <w:t>I sent Kevin Ward (SVP HR) an operating-model reset memo: 'This is a request for partnership on a reset,' 'I am not pursuing any further action and I am not preparing to.' I documented that my concerns kept being redirected to my performance.</w:t>
            </w:r>
          </w:p>
        </w:tc>
      </w:tr>
      <w:tr>
        <w:tc>
          <w:tcPr>
            <w:tcW w:type="dxa" w:w="2160"/>
          </w:tcPr>
          <w:p>
            <w:r>
              <w:t>May 5, 2026 12:18 PM</w:t>
            </w:r>
          </w:p>
        </w:tc>
        <w:tc>
          <w:tcPr>
            <w:tcW w:type="dxa" w:w="7200"/>
          </w:tcPr>
          <w:p>
            <w:r>
              <w:t>I sent Corina Murguia and Jordyn Waters a rebuilt CTS Intern Experience deck and ReView form, writing it should 'feel like our voice, not mine.' Native email and attachments preserved.</w:t>
            </w:r>
          </w:p>
        </w:tc>
      </w:tr>
      <w:tr>
        <w:tc>
          <w:tcPr>
            <w:tcW w:type="dxa" w:w="2160"/>
          </w:tcPr>
          <w:p>
            <w:r>
              <w:t>May 8, 2026</w:t>
            </w:r>
          </w:p>
        </w:tc>
        <w:tc>
          <w:tcPr>
            <w:tcW w:type="dxa" w:w="7200"/>
          </w:tcPr>
          <w:p>
            <w:r>
              <w:t>I drafted my own notes on how to word a reply to Corina (the file labeled 'Corina Edited message' is my own work product, not a message from her).</w:t>
            </w:r>
          </w:p>
        </w:tc>
      </w:tr>
      <w:tr>
        <w:tc>
          <w:tcPr>
            <w:tcW w:type="dxa" w:w="2160"/>
          </w:tcPr>
          <w:p>
            <w:r>
              <w:t>May 13, 2026 2:48–3:01 PM</w:t>
            </w:r>
          </w:p>
        </w:tc>
        <w:tc>
          <w:tcPr>
            <w:tcW w:type="dxa" w:w="7200"/>
          </w:tcPr>
          <w:p>
            <w:r>
              <w:t>Outlook exchange with Corina Murguia (HR Director). She asked to walk through the intern tracker ('I like to understand your thought process'). I explained I built to the direction given and did not overbuild without Project Executive input.</w:t>
            </w:r>
          </w:p>
        </w:tc>
      </w:tr>
      <w:tr>
        <w:tc>
          <w:tcPr>
            <w:tcW w:type="dxa" w:w="2160"/>
          </w:tcPr>
          <w:p>
            <w:r>
              <w:t>May 13–15, 2026</w:t>
            </w:r>
          </w:p>
        </w:tc>
        <w:tc>
          <w:tcPr>
            <w:tcW w:type="dxa" w:w="7200"/>
          </w:tcPr>
          <w:p>
            <w:r>
              <w:t>I coordinated a serious on-site medical/critical incident with nurse practitioner Sadie Benson and her supervisor Katie Freeman (Amphibious). I directed that an affected employee remain off duty; an injured man was in the ICU; I spoke with his wife. (Haskell ER.)</w:t>
            </w:r>
          </w:p>
        </w:tc>
      </w:tr>
      <w:tr>
        <w:tc>
          <w:tcPr>
            <w:tcW w:type="dxa" w:w="2160"/>
          </w:tcPr>
          <w:p>
            <w:r>
              <w:t>May 19, 2026</w:t>
            </w:r>
          </w:p>
        </w:tc>
        <w:tc>
          <w:tcPr>
            <w:tcW w:type="dxa" w:w="7200"/>
          </w:tcPr>
          <w:p>
            <w:r>
              <w:t>Terminated effective the same day. The letter, signed by Jeff Dolan (VP and Senior Director of HR), states no cause. Severance offered: $20,800 (two months) plus $1,865.66 toward COBRA; benefits end May 31; 21-day window to sign the Agreement and General Release. Final paycheck May 29.</w:t>
            </w:r>
          </w:p>
        </w:tc>
      </w:tr>
      <w:tr>
        <w:tc>
          <w:tcPr>
            <w:tcW w:type="dxa" w:w="2160"/>
          </w:tcPr>
          <w:p>
            <w:r>
              <w:t>Jun 2, 2026</w:t>
            </w:r>
          </w:p>
        </w:tc>
        <w:tc>
          <w:tcPr>
            <w:tcW w:type="dxa" w:w="7200"/>
          </w:tcPr>
          <w:p>
            <w:r>
              <w:t>I emailed Peter Davoren (Turner CEO/Chairman) and senior leadership requesting executive review before the severance deadline. He responded within about 45 minutes and routed me to Rodney Pope. Patrick Blake and Aaron Wiebelhaus were copied.</w:t>
            </w:r>
          </w:p>
        </w:tc>
      </w:tr>
      <w:tr>
        <w:tc>
          <w:tcPr>
            <w:tcW w:type="dxa" w:w="2160"/>
          </w:tcPr>
          <w:p>
            <w:r>
              <w:t>Jun 3, 2026</w:t>
            </w:r>
          </w:p>
        </w:tc>
        <w:tc>
          <w:tcPr>
            <w:tcW w:type="dxa" w:w="7200"/>
          </w:tcPr>
          <w:p>
            <w:r>
              <w:t>Rodney Pope (SVP Employee Relations) conducted an intake call; said local HR handles hiring and that he would review.</w:t>
            </w:r>
          </w:p>
        </w:tc>
      </w:tr>
      <w:tr>
        <w:tc>
          <w:tcPr>
            <w:tcW w:type="dxa" w:w="2160"/>
          </w:tcPr>
          <w:p>
            <w:r>
              <w:t>Jun 4–5, 2026</w:t>
            </w:r>
          </w:p>
        </w:tc>
        <w:tc>
          <w:tcPr>
            <w:tcW w:type="dxa" w:w="7200"/>
          </w:tcPr>
          <w:p>
            <w:r>
              <w:t>Rodney Pope wrote that the termination decision stands, reframed the rationale as local leadership losing confidence in my HR performance, collaboration, and adherence to leadership direction, and wrote that 'inappropriate images were recently discovered' on the company-issued device. (I will discuss the device issue with counsel directly and privately.)</w:t>
            </w:r>
          </w:p>
        </w:tc>
      </w:tr>
      <w:tr>
        <w:tc>
          <w:tcPr>
            <w:tcW w:type="dxa" w:w="2160"/>
          </w:tcPr>
          <w:p>
            <w:r>
              <w:t>Jun 9, 2026</w:t>
            </w:r>
          </w:p>
        </w:tc>
        <w:tc>
          <w:tcPr>
            <w:tcW w:type="dxa" w:w="7200"/>
          </w:tcPr>
          <w:p>
            <w:r>
              <w:t>Severance signing deadline (21 days from May 19).</w:t>
            </w:r>
          </w:p>
        </w:tc>
      </w:tr>
      <w:tr>
        <w:tc>
          <w:tcPr>
            <w:tcW w:type="dxa" w:w="2160"/>
          </w:tcPr>
          <w:p>
            <w:r>
              <w:t>Jun 10, 2026</w:t>
            </w:r>
          </w:p>
        </w:tc>
        <w:tc>
          <w:tcPr>
            <w:tcW w:type="dxa" w:w="7200"/>
          </w:tcPr>
          <w:p>
            <w:r>
              <w:t>Retained the firm; assigned to attorney Areyana Gilbert and paralegal Sarah Magee.</w:t>
            </w:r>
          </w:p>
        </w:tc>
      </w:tr>
    </w:tbl>
    <w:p w14:paraId="2641B058" w14:textId="77777777" w:rsidR="00800D07" w:rsidRDefault="00800D07"/>
    <w:sectPr w:rsidR="00800D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FB6"/>
    <w:multiLevelType w:val="hybridMultilevel"/>
    <w:tmpl w:val="2E1C6D72"/>
    <w:lvl w:ilvl="0" w:tplc="478AEA96">
      <w:start w:val="1"/>
      <w:numFmt w:val="bullet"/>
      <w:lvlText w:val="●"/>
      <w:lvlJc w:val="left"/>
      <w:pPr>
        <w:ind w:left="720" w:hanging="360"/>
      </w:pPr>
    </w:lvl>
    <w:lvl w:ilvl="1" w:tplc="0226E02E">
      <w:start w:val="1"/>
      <w:numFmt w:val="bullet"/>
      <w:lvlText w:val="○"/>
      <w:lvlJc w:val="left"/>
      <w:pPr>
        <w:ind w:left="1440" w:hanging="360"/>
      </w:pPr>
    </w:lvl>
    <w:lvl w:ilvl="2" w:tplc="C0004E26">
      <w:start w:val="1"/>
      <w:numFmt w:val="bullet"/>
      <w:lvlText w:val="■"/>
      <w:lvlJc w:val="left"/>
      <w:pPr>
        <w:ind w:left="2160" w:hanging="360"/>
      </w:pPr>
    </w:lvl>
    <w:lvl w:ilvl="3" w:tplc="8202EBE6">
      <w:start w:val="1"/>
      <w:numFmt w:val="bullet"/>
      <w:lvlText w:val="●"/>
      <w:lvlJc w:val="left"/>
      <w:pPr>
        <w:ind w:left="2880" w:hanging="360"/>
      </w:pPr>
    </w:lvl>
    <w:lvl w:ilvl="4" w:tplc="6702242E">
      <w:start w:val="1"/>
      <w:numFmt w:val="bullet"/>
      <w:lvlText w:val="○"/>
      <w:lvlJc w:val="left"/>
      <w:pPr>
        <w:ind w:left="3600" w:hanging="360"/>
      </w:pPr>
    </w:lvl>
    <w:lvl w:ilvl="5" w:tplc="8572E2AC">
      <w:start w:val="1"/>
      <w:numFmt w:val="bullet"/>
      <w:lvlText w:val="■"/>
      <w:lvlJc w:val="left"/>
      <w:pPr>
        <w:ind w:left="4320" w:hanging="360"/>
      </w:pPr>
    </w:lvl>
    <w:lvl w:ilvl="6" w:tplc="6AC8FFD6">
      <w:start w:val="1"/>
      <w:numFmt w:val="bullet"/>
      <w:lvlText w:val="●"/>
      <w:lvlJc w:val="left"/>
      <w:pPr>
        <w:ind w:left="5040" w:hanging="360"/>
      </w:pPr>
    </w:lvl>
    <w:lvl w:ilvl="7" w:tplc="43A20148">
      <w:start w:val="1"/>
      <w:numFmt w:val="bullet"/>
      <w:lvlText w:val="●"/>
      <w:lvlJc w:val="left"/>
      <w:pPr>
        <w:ind w:left="5760" w:hanging="360"/>
      </w:pPr>
    </w:lvl>
    <w:lvl w:ilvl="8" w:tplc="9932AC32">
      <w:start w:val="1"/>
      <w:numFmt w:val="bullet"/>
      <w:lvlText w:val="●"/>
      <w:lvlJc w:val="left"/>
      <w:pPr>
        <w:ind w:left="6480" w:hanging="360"/>
      </w:pPr>
    </w:lvl>
  </w:abstractNum>
  <w:abstractNum w:abstractNumId="1" w15:restartNumberingAfterBreak="0">
    <w:nsid w:val="10DB590B"/>
    <w:multiLevelType w:val="hybridMultilevel"/>
    <w:tmpl w:val="8A94D9AA"/>
    <w:lvl w:ilvl="0" w:tplc="0E368046">
      <w:start w:val="1"/>
      <w:numFmt w:val="bullet"/>
      <w:lvlText w:val="•"/>
      <w:lvlJc w:val="left"/>
      <w:pPr>
        <w:ind w:left="720" w:hanging="360"/>
      </w:pPr>
    </w:lvl>
    <w:lvl w:ilvl="1" w:tplc="93328A56">
      <w:numFmt w:val="decimal"/>
      <w:lvlText w:val=""/>
      <w:lvlJc w:val="left"/>
    </w:lvl>
    <w:lvl w:ilvl="2" w:tplc="A8C87DC2">
      <w:numFmt w:val="decimal"/>
      <w:lvlText w:val=""/>
      <w:lvlJc w:val="left"/>
    </w:lvl>
    <w:lvl w:ilvl="3" w:tplc="09AA3126">
      <w:numFmt w:val="decimal"/>
      <w:lvlText w:val=""/>
      <w:lvlJc w:val="left"/>
    </w:lvl>
    <w:lvl w:ilvl="4" w:tplc="CAB893C2">
      <w:numFmt w:val="decimal"/>
      <w:lvlText w:val=""/>
      <w:lvlJc w:val="left"/>
    </w:lvl>
    <w:lvl w:ilvl="5" w:tplc="E1865744">
      <w:numFmt w:val="decimal"/>
      <w:lvlText w:val=""/>
      <w:lvlJc w:val="left"/>
    </w:lvl>
    <w:lvl w:ilvl="6" w:tplc="34921D42">
      <w:numFmt w:val="decimal"/>
      <w:lvlText w:val=""/>
      <w:lvlJc w:val="left"/>
    </w:lvl>
    <w:lvl w:ilvl="7" w:tplc="F5C07FC4">
      <w:numFmt w:val="decimal"/>
      <w:lvlText w:val=""/>
      <w:lvlJc w:val="left"/>
    </w:lvl>
    <w:lvl w:ilvl="8" w:tplc="ECE220DE">
      <w:numFmt w:val="decimal"/>
      <w:lvlText w:val=""/>
      <w:lvlJc w:val="left"/>
    </w:lvl>
  </w:abstractNum>
  <w:abstractNum w:abstractNumId="2" w15:restartNumberingAfterBreak="0">
    <w:nsid w:val="58C24651"/>
    <w:multiLevelType w:val="hybridMultilevel"/>
    <w:tmpl w:val="8598BFC4"/>
    <w:lvl w:ilvl="0" w:tplc="7C86AA0E">
      <w:start w:val="1"/>
      <w:numFmt w:val="decimal"/>
      <w:lvlText w:val="%1."/>
      <w:lvlJc w:val="left"/>
      <w:pPr>
        <w:ind w:left="720" w:hanging="360"/>
      </w:pPr>
    </w:lvl>
    <w:lvl w:ilvl="1" w:tplc="4A54C708">
      <w:numFmt w:val="decimal"/>
      <w:lvlText w:val=""/>
      <w:lvlJc w:val="left"/>
    </w:lvl>
    <w:lvl w:ilvl="2" w:tplc="31588DD2">
      <w:numFmt w:val="decimal"/>
      <w:lvlText w:val=""/>
      <w:lvlJc w:val="left"/>
    </w:lvl>
    <w:lvl w:ilvl="3" w:tplc="1B72266C">
      <w:numFmt w:val="decimal"/>
      <w:lvlText w:val=""/>
      <w:lvlJc w:val="left"/>
    </w:lvl>
    <w:lvl w:ilvl="4" w:tplc="82FA35E4">
      <w:numFmt w:val="decimal"/>
      <w:lvlText w:val=""/>
      <w:lvlJc w:val="left"/>
    </w:lvl>
    <w:lvl w:ilvl="5" w:tplc="DE8AEB2C">
      <w:numFmt w:val="decimal"/>
      <w:lvlText w:val=""/>
      <w:lvlJc w:val="left"/>
    </w:lvl>
    <w:lvl w:ilvl="6" w:tplc="AC78E51C">
      <w:numFmt w:val="decimal"/>
      <w:lvlText w:val=""/>
      <w:lvlJc w:val="left"/>
    </w:lvl>
    <w:lvl w:ilvl="7" w:tplc="FA263C3A">
      <w:numFmt w:val="decimal"/>
      <w:lvlText w:val=""/>
      <w:lvlJc w:val="left"/>
    </w:lvl>
    <w:lvl w:ilvl="8" w:tplc="E9F62F96">
      <w:numFmt w:val="decimal"/>
      <w:lvlText w:val=""/>
      <w:lvlJc w:val="left"/>
    </w:lvl>
  </w:abstractNum>
  <w:num w:numId="1" w16cid:durableId="2145271263">
    <w:abstractNumId w:val="0"/>
    <w:lvlOverride w:ilvl="0">
      <w:startOverride w:val="1"/>
    </w:lvlOverride>
  </w:num>
  <w:num w:numId="2" w16cid:durableId="1236622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92"/>
    <w:rsid w:val="00443692"/>
    <w:rsid w:val="00783906"/>
    <w:rsid w:val="00800D07"/>
    <w:rsid w:val="00D74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465A8"/>
  <w15:docId w15:val="{724A1F18-F9D0-3D48-8F0E-5227A623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6"/>
      <w:szCs w:val="36"/>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B8AE33CFB19B4186A676835FF0B3E7" ma:contentTypeVersion="11" ma:contentTypeDescription="Create a new document." ma:contentTypeScope="" ma:versionID="a54f6139706afdddf1936f0985796a79">
  <xsd:schema xmlns:xsd="http://www.w3.org/2001/XMLSchema" xmlns:xs="http://www.w3.org/2001/XMLSchema" xmlns:p="http://schemas.microsoft.com/office/2006/metadata/properties" xmlns:ns2="56bf6a7c-2324-46e2-8f84-5ae32a4b17db" xmlns:ns3="0be10c8e-34ed-483a-9ffd-24ce4e85382e" targetNamespace="http://schemas.microsoft.com/office/2006/metadata/properties" ma:root="true" ma:fieldsID="138b69f6c26d87d41a37b27bf86b31f8" ns2:_="" ns3:_="">
    <xsd:import namespace="56bf6a7c-2324-46e2-8f84-5ae32a4b17db"/>
    <xsd:import namespace="0be10c8e-34ed-483a-9ffd-24ce4e8538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bf6a7c-2324-46e2-8f84-5ae32a4b1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3a7cfd1-a016-4dc4-be01-9d0a7e28de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e10c8e-34ed-483a-9ffd-24ce4e85382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faa0a1-690b-47a3-a201-ad24d6f02c73}" ma:internalName="TaxCatchAll" ma:showField="CatchAllData" ma:web="0be10c8e-34ed-483a-9ffd-24ce4e8538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bf6a7c-2324-46e2-8f84-5ae32a4b17db">
      <Terms xmlns="http://schemas.microsoft.com/office/infopath/2007/PartnerControls"/>
    </lcf76f155ced4ddcb4097134ff3c332f>
    <TaxCatchAll xmlns="0be10c8e-34ed-483a-9ffd-24ce4e85382e" xsi:nil="true"/>
  </documentManagement>
</p:properties>
</file>

<file path=customXml/itemProps1.xml><?xml version="1.0" encoding="utf-8"?>
<ds:datastoreItem xmlns:ds="http://schemas.openxmlformats.org/officeDocument/2006/customXml" ds:itemID="{E6041F98-2543-4967-A21F-CA16542372AB}"/>
</file>

<file path=customXml/itemProps2.xml><?xml version="1.0" encoding="utf-8"?>
<ds:datastoreItem xmlns:ds="http://schemas.openxmlformats.org/officeDocument/2006/customXml" ds:itemID="{E5F07A64-344B-4A43-A986-EFA05770B0FB}"/>
</file>

<file path=customXml/itemProps3.xml><?xml version="1.0" encoding="utf-8"?>
<ds:datastoreItem xmlns:ds="http://schemas.openxmlformats.org/officeDocument/2006/customXml" ds:itemID="{61741F58-AF21-4B10-BC86-D746EC9550CC}"/>
</file>

<file path=docProps/app.xml><?xml version="1.0" encoding="utf-8"?>
<Properties xmlns="http://schemas.openxmlformats.org/officeDocument/2006/extended-properties" xmlns:vt="http://schemas.openxmlformats.org/officeDocument/2006/docPropsVTypes">
  <Template>Normal.dotm</Template>
  <TotalTime>1</TotalTime>
  <Pages>2</Pages>
  <Words>161</Words>
  <Characters>795</Characters>
  <Application>Microsoft Office Word</Application>
  <DocSecurity>0</DocSecurity>
  <Lines>99</Lines>
  <Paragraphs>16</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Wiley</cp:lastModifiedBy>
  <cp:revision>2</cp:revision>
  <dcterms:created xsi:type="dcterms:W3CDTF">2026-05-28T16:40:00Z</dcterms:created>
  <dcterms:modified xsi:type="dcterms:W3CDTF">2026-05-28T16:40:00Z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0x0101004CB8AE33CFB19B4186A676835FF0B3E7</vt:lpwstr>
  </property>
</Properties>
</file>