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These dataset from:https://www.cengen.org/downloads/</w:t>
      </w:r>
    </w:p>
    <w:p>
      <w:pPr/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https://www.dropbox.com/sh/ewq7cu7sbjixfb4/AABO5Vv5rR-mK02Jble77TCka</w:t>
      </w:r>
      <w:r>
        <w:rPr>
          <w:rFonts w:ascii="Helvetica" w:hAnsi="Helvetica" w:cs="Helvetica"/>
          <w:sz w:val="36"/>
          <w:sz-cs w:val="36"/>
          <w:spacing w:val="0"/>
          <w:color w:val="0A0A0A"/>
        </w:rPr>
        <w:t xml:space="preserve"/>
      </w:r>
    </w:p>
    <w:p>
      <w:pPr>
        <w:spacing w:after="240"/>
      </w:pP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/>
      </w:r>
    </w:p>
    <w:p>
      <w:pPr>
        <w:spacing w:after="240"/>
      </w:pP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/>
      </w:r>
    </w:p>
    <w:p>
      <w:pPr>
        <w:spacing w:after="240"/>
      </w:pP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The </w:t>
      </w:r>
      <w:r>
        <w:rPr>
          <w:rFonts w:ascii="Helvetica" w:hAnsi="Helvetica" w:cs="Helvetica"/>
          <w:sz w:val="32"/>
          <w:sz-cs w:val="32"/>
          <w:b/>
          <w:spacing w:val="0"/>
          <w:color w:val="0A0A0A"/>
        </w:rPr>
        <w:t xml:space="preserve">single-cell sequencing data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 is available under several formats: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0A0A0A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The raw reads are available on </w:t>
      </w:r>
      <w:r>
        <w:rPr>
          <w:rFonts w:ascii="Helvetica" w:hAnsi="Helvetica" w:cs="Helvetica"/>
          <w:sz w:val="32"/>
          <w:sz-cs w:val="32"/>
          <w:spacing w:val="0"/>
          <w:color w:val="1664AC"/>
        </w:rPr>
        <w:t xml:space="preserve">GEO (GSE 136049)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.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0A0A0A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Full dataset (100,955 cells) as a </w:t>
      </w:r>
      <w:r>
        <w:rPr>
          <w:rFonts w:ascii="Helvetica" w:hAnsi="Helvetica" w:cs="Helvetica"/>
          <w:sz w:val="32"/>
          <w:sz-cs w:val="32"/>
          <w:spacing w:val="0"/>
          <w:color w:val="1664AC"/>
        </w:rPr>
        <w:t xml:space="preserve">Seurat (500 MB)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 or </w:t>
      </w:r>
      <w:r>
        <w:rPr>
          <w:rFonts w:ascii="Helvetica" w:hAnsi="Helvetica" w:cs="Helvetica"/>
          <w:sz w:val="32"/>
          <w:sz-cs w:val="32"/>
          <w:spacing w:val="0"/>
          <w:color w:val="1664AC"/>
        </w:rPr>
        <w:t xml:space="preserve">Monocle (300 MB)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 object. Also available </w:t>
      </w:r>
      <w:r>
        <w:rPr>
          <w:rFonts w:ascii="Helvetica" w:hAnsi="Helvetica" w:cs="Helvetica"/>
          <w:sz w:val="32"/>
          <w:sz-cs w:val="32"/>
          <w:spacing w:val="0"/>
          <w:color w:val="1664AC"/>
        </w:rPr>
        <w:t xml:space="preserve">on Dropbox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.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0A0A0A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Only the cells annotated as neurons (70,296 cells) as </w:t>
      </w:r>
      <w:r>
        <w:rPr>
          <w:rFonts w:ascii="Helvetica" w:hAnsi="Helvetica" w:cs="Helvetica"/>
          <w:sz w:val="32"/>
          <w:sz-cs w:val="32"/>
          <w:spacing w:val="0"/>
          <w:color w:val="1664AC"/>
        </w:rPr>
        <w:t xml:space="preserve">Seurat (4 GB)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 or </w:t>
      </w:r>
      <w:r>
        <w:rPr>
          <w:rFonts w:ascii="Helvetica" w:hAnsi="Helvetica" w:cs="Helvetica"/>
          <w:sz w:val="32"/>
          <w:sz-cs w:val="32"/>
          <w:spacing w:val="0"/>
          <w:color w:val="1664AC"/>
        </w:rPr>
        <w:t xml:space="preserve">Monocle (300 MB)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 object. Also available </w:t>
      </w:r>
      <w:r>
        <w:rPr>
          <w:rFonts w:ascii="Helvetica" w:hAnsi="Helvetica" w:cs="Helvetica"/>
          <w:sz w:val="32"/>
          <w:sz-cs w:val="32"/>
          <w:spacing w:val="0"/>
          <w:color w:val="1664AC"/>
        </w:rPr>
        <w:t xml:space="preserve">on Dropbox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.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0A0A0A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For binary expression patterns, csv files are available for thresholds </w:t>
      </w:r>
      <w:r>
        <w:rPr>
          <w:rFonts w:ascii="Helvetica" w:hAnsi="Helvetica" w:cs="Helvetica"/>
          <w:sz w:val="32"/>
          <w:sz-cs w:val="32"/>
          <w:spacing w:val="0"/>
          <w:color w:val="1664AC"/>
        </w:rPr>
        <w:t xml:space="preserve">1 (most permissive)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, </w:t>
      </w:r>
      <w:r>
        <w:rPr>
          <w:rFonts w:ascii="Helvetica" w:hAnsi="Helvetica" w:cs="Helvetica"/>
          <w:sz w:val="32"/>
          <w:sz-cs w:val="32"/>
          <w:spacing w:val="0"/>
          <w:color w:val="1664AC"/>
        </w:rPr>
        <w:t xml:space="preserve">2 (medium)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, </w:t>
      </w:r>
      <w:r>
        <w:rPr>
          <w:rFonts w:ascii="Helvetica" w:hAnsi="Helvetica" w:cs="Helvetica"/>
          <w:sz w:val="32"/>
          <w:sz-cs w:val="32"/>
          <w:spacing w:val="0"/>
          <w:color w:val="1664AC"/>
        </w:rPr>
        <w:t xml:space="preserve">3 (more conservative)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, and </w:t>
      </w:r>
      <w:r>
        <w:rPr>
          <w:rFonts w:ascii="Helvetica" w:hAnsi="Helvetica" w:cs="Helvetica"/>
          <w:sz w:val="32"/>
          <w:sz-cs w:val="32"/>
          <w:spacing w:val="0"/>
          <w:color w:val="1664AC"/>
        </w:rPr>
        <w:t xml:space="preserve">4 (most stringent)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, here or </w:t>
      </w:r>
      <w:r>
        <w:rPr>
          <w:rFonts w:ascii="Helvetica" w:hAnsi="Helvetica" w:cs="Helvetica"/>
          <w:sz w:val="32"/>
          <w:sz-cs w:val="32"/>
          <w:spacing w:val="0"/>
          <w:color w:val="1664AC"/>
        </w:rPr>
        <w:t xml:space="preserve">on Dropbox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. In these matrices, a gene determined not expressed in a cell has a value of 0, a gene above the threshold has a value &gt;0 (the average TPM per gene per neuron type, as calculated by the monocle3 package).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/>
      </w:r>
    </w:p>
    <w:p>
      <w:pPr>
        <w:spacing w:after="240"/>
      </w:pP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In addition,</w:t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0A0A0A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The gene models used for alignment were based on the </w:t>
      </w:r>
      <w:r>
        <w:rPr>
          <w:rFonts w:ascii="Helvetica" w:hAnsi="Helvetica" w:cs="Helvetica"/>
          <w:sz w:val="32"/>
          <w:sz-cs w:val="32"/>
          <w:spacing w:val="0"/>
          <w:color w:val="1664AC"/>
        </w:rPr>
        <w:t xml:space="preserve">Wormbase WS273 GTF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 with extended 3’UTRs. These updated gene models are included with the </w:t>
      </w:r>
      <w:r>
        <w:rPr>
          <w:rFonts w:ascii="Helvetica" w:hAnsi="Helvetica" w:cs="Helvetica"/>
          <w:sz w:val="32"/>
          <w:sz-cs w:val="32"/>
          <w:spacing w:val="0"/>
          <w:color w:val="1664AC"/>
        </w:rPr>
        <w:t xml:space="preserve">single-cell GEO dataset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.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32"/>
          <w:sz-cs w:val="32"/>
          <w:color w:val="0A0A0A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For comparison of scRNA-Seq and bulk RNA-Seq, 29 samples corresponding to 8 neuron classes were also described in the paper. The raw reads are uploaded on GEO (</w:t>
      </w:r>
      <w:r>
        <w:rPr>
          <w:rFonts w:ascii="Helvetica" w:hAnsi="Helvetica" w:cs="Helvetica"/>
          <w:sz w:val="32"/>
          <w:sz-cs w:val="32"/>
          <w:spacing w:val="0"/>
          <w:color w:val="1664AC"/>
        </w:rPr>
        <w:t xml:space="preserve">GSE169137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), and the count matrix can be </w:t>
      </w:r>
      <w:r>
        <w:rPr>
          <w:rFonts w:ascii="Helvetica" w:hAnsi="Helvetica" w:cs="Helvetica"/>
          <w:sz w:val="32"/>
          <w:sz-cs w:val="32"/>
          <w:spacing w:val="0"/>
          <w:color w:val="1664AC"/>
        </w:rPr>
        <w:t xml:space="preserve">downloaded here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.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/>
      </w:r>
    </w:p>
    <w:p>
      <w:pPr>
        <w:spacing w:after="240"/>
      </w:pP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>Older Datasets are also available on </w:t>
      </w:r>
      <w:r>
        <w:rPr>
          <w:rFonts w:ascii="Helvetica" w:hAnsi="Helvetica" w:cs="Helvetica"/>
          <w:sz w:val="32"/>
          <w:sz-cs w:val="32"/>
          <w:spacing w:val="0"/>
          <w:color w:val="1664AC"/>
        </w:rPr>
        <w:t xml:space="preserve">https://www.dropbox.com/sh/ewq7cu7sbjixfb4/AABO5Vv5rR-mK02Jble77TCka</w:t>
      </w:r>
      <w:r>
        <w:rPr>
          <w:rFonts w:ascii="Helvetica" w:hAnsi="Helvetica" w:cs="Helvetica"/>
          <w:sz w:val="32"/>
          <w:sz-cs w:val="32"/>
          <w:spacing w:val="0"/>
          <w:color w:val="0A0A0A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