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Times New Roman" w:hAnsi="Times New Roman"/>
          <w:b/>
          <w:color w:val="212121"/>
          <w:sz w:val="24"/>
        </w:rPr>
        <w:t>TRƯỜNG ĐẠI HỌC PHENIKAA</w:t>
        <w:br/>
        <w:t>KHOA HỆ THỐNG THÔNG TIN</w:t>
        <w:br/>
      </w:r>
      <w:r>
        <w:rPr>
          <w:rFonts w:ascii="Times New Roman" w:hAnsi="Times New Roman"/>
          <w:color w:val="787878"/>
          <w:sz w:val="19"/>
        </w:rPr>
        <w:t>PHENIKAA UNIVERSITY • SCHOOL OF INFORMATION SYSTEMS</w:t>
      </w:r>
    </w:p>
    <w:p>
      <w:pPr>
        <w:spacing w:after="1300"/>
        <w:jc w:val="center"/>
        <w:pBdr>
          <w:bottom w:val="single" w:sz="18" w:space="1" w:color="0B4F8A"/>
        </w:pBdr>
      </w:pPr>
    </w:p>
    <w:p>
      <w:pPr>
        <w:spacing w:after="480"/>
        <w:jc w:val="center"/>
      </w:pPr>
      <w:r>
        <w:rPr>
          <w:rFonts w:ascii="Times New Roman" w:hAnsi="Times New Roman"/>
          <w:b/>
          <w:color w:val="212121"/>
          <w:sz w:val="28"/>
        </w:rPr>
        <w:t>HỌC PHẦN CSE703095</w:t>
        <w:br/>
      </w:r>
      <w:r>
        <w:rPr>
          <w:rFonts w:ascii="Times New Roman" w:hAnsi="Times New Roman"/>
          <w:b/>
          <w:color w:val="0B4F8A"/>
          <w:sz w:val="32"/>
        </w:rPr>
        <w:t>KỸ THUẬT YÊU CẦU PHẦN MỀM (SOFTWARE REQUIREMENTS)</w:t>
      </w:r>
    </w:p>
    <w:p>
      <w:pPr>
        <w:spacing w:before="500" w:after="120"/>
        <w:jc w:val="center"/>
      </w:pPr>
      <w:r>
        <w:rPr>
          <w:rFonts w:ascii="Times New Roman" w:hAnsi="Times New Roman"/>
          <w:b/>
          <w:color w:val="0B4F8A"/>
          <w:sz w:val="44"/>
        </w:rPr>
        <w:t>BÁO CÁO THỰC HÀNH – LAB 01</w:t>
        <w:br/>
      </w:r>
      <w:r>
        <w:rPr>
          <w:rFonts w:ascii="Times New Roman" w:hAnsi="Times New Roman"/>
          <w:b/>
          <w:color w:val="212121"/>
          <w:sz w:val="28"/>
        </w:rPr>
        <w:t>Quy trình Kỹ thuật Yêu cầu &amp; Khởi động Dự án</w:t>
        <w:br/>
        <w:t>(RE Process &amp; Project Kickoff)</w:t>
        <w:br/>
      </w:r>
    </w:p>
    <w:p>
      <w:pPr>
        <w:spacing w:after="1000"/>
        <w:jc w:val="center"/>
      </w:pPr>
      <w:r>
        <w:rPr>
          <w:rFonts w:ascii="Times New Roman" w:hAnsi="Times New Roman"/>
          <w:i/>
          <w:color w:val="2980B9"/>
          <w:sz w:val="22"/>
        </w:rPr>
        <w:t>Chủ đề: Khởi động dự án MedBook &amp; Phân tích ma trận Stakeholders Power/Interest</w:t>
      </w:r>
    </w:p>
    <w:p>
      <w:pPr>
        <w:spacing w:after="2000" w:line="324" w:lineRule="auto"/>
        <w:jc w:val="center"/>
      </w:pPr>
      <w:r>
        <w:rPr>
          <w:rFonts w:ascii="Times New Roman" w:hAnsi="Times New Roman"/>
          <w:b/>
          <w:color w:val="212121"/>
          <w:sz w:val="22"/>
        </w:rPr>
        <w:t xml:space="preserve">Dự án nghiên cứu tình huống (Case study): </w:t>
      </w:r>
      <w:r>
        <w:rPr>
          <w:rFonts w:ascii="Times New Roman" w:hAnsi="Times New Roman"/>
          <w:b w:val="0"/>
          <w:color w:val="212121"/>
          <w:sz w:val="22"/>
        </w:rPr>
        <w:t>MedBook – Online Medical Appointment Booking System</w:t>
        <w:br/>
      </w:r>
      <w:r>
        <w:rPr>
          <w:rFonts w:ascii="Times New Roman" w:hAnsi="Times New Roman"/>
          <w:b/>
          <w:color w:val="212121"/>
          <w:sz w:val="22"/>
        </w:rPr>
        <w:t xml:space="preserve">Người thực hiện (Prepared by): </w:t>
      </w:r>
      <w:r>
        <w:rPr>
          <w:rFonts w:ascii="Times New Roman" w:hAnsi="Times New Roman"/>
          <w:b w:val="0"/>
          <w:color w:val="212121"/>
          <w:sz w:val="22"/>
        </w:rPr>
        <w:t>Trần Doãn Việt Anh</w:t>
        <w:br/>
      </w:r>
      <w:r>
        <w:rPr>
          <w:rFonts w:ascii="Times New Roman" w:hAnsi="Times New Roman"/>
          <w:b/>
          <w:color w:val="212121"/>
          <w:sz w:val="22"/>
        </w:rPr>
        <w:t xml:space="preserve">Ngày nộp báo cáo (Date): </w:t>
      </w:r>
      <w:r>
        <w:rPr>
          <w:rFonts w:ascii="Times New Roman" w:hAnsi="Times New Roman"/>
          <w:b w:val="0"/>
          <w:color w:val="212121"/>
          <w:sz w:val="22"/>
        </w:rPr>
        <w:t>26/08/2026</w:t>
        <w:br/>
      </w:r>
    </w:p>
    <w:p>
      <w:pPr>
        <w:spacing w:after="0"/>
        <w:jc w:val="center"/>
      </w:pPr>
      <w:r>
        <w:rPr>
          <w:rFonts w:ascii="Times New Roman" w:hAnsi="Times New Roman"/>
          <w:i/>
          <w:color w:val="787878"/>
          <w:sz w:val="19"/>
        </w:rPr>
        <w:t>Tài liệu thực hành học phần Kỹ thuật Yêu cầu Phần mềm – Đại học Phenikaa</w:t>
      </w:r>
    </w:p>
    <w:p>
      <w:r>
        <w:br w:type="page"/>
      </w:r>
    </w:p>
    <w:p>
      <w:pPr>
        <w:spacing w:before="200" w:after="360"/>
      </w:pPr>
      <w:r>
        <w:rPr>
          <w:rFonts w:ascii="Times New Roman" w:hAnsi="Times New Roman"/>
          <w:b/>
          <w:color w:val="0B4F8A"/>
          <w:sz w:val="32"/>
        </w:rPr>
        <w:t>Mục lục (Contents)</w:t>
      </w:r>
    </w:p>
    <w:p>
      <w:pPr>
        <w:tabs>
          <w:tab w:pos="9360" w:val="right"/>
        </w:tabs>
        <w:spacing w:before="60" w:after="60"/>
      </w:pPr>
      <w:r>
        <w:rPr>
          <w:rFonts w:ascii="Times New Roman" w:hAnsi="Times New Roman"/>
          <w:b/>
          <w:color w:val="0B4F8A"/>
          <w:sz w:val="22"/>
        </w:rPr>
        <w:t>1  Thông tin chung (General Information)</w:t>
      </w:r>
      <w:r>
        <w:rPr>
          <w:rFonts w:ascii="Times New Roman" w:hAnsi="Times New Roman"/>
          <w:b/>
          <w:color w:val="212121"/>
          <w:sz w:val="22"/>
        </w:rPr>
        <w:tab/>
        <w:t>2</w:t>
      </w:r>
    </w:p>
    <w:p>
      <w:pPr>
        <w:tabs>
          <w:tab w:pos="9360" w:val="right"/>
        </w:tabs>
        <w:spacing w:before="60" w:after="60"/>
      </w:pPr>
      <w:r>
        <w:rPr>
          <w:rFonts w:ascii="Times New Roman" w:hAnsi="Times New Roman"/>
          <w:b/>
          <w:color w:val="0B4F8A"/>
          <w:sz w:val="22"/>
        </w:rPr>
        <w:t>2  Điều lệ dự án rút gọn (Condensed Project Charter)</w:t>
      </w:r>
      <w:r>
        <w:rPr>
          <w:rFonts w:ascii="Times New Roman" w:hAnsi="Times New Roman"/>
          <w:b/>
          <w:color w:val="212121"/>
          <w:sz w:val="22"/>
        </w:rPr>
        <w:tab/>
        <w:t>2</w:t>
      </w:r>
    </w:p>
    <w:p>
      <w:pPr>
        <w:tabs>
          <w:tab w:pos="9360" w:val="right"/>
        </w:tabs>
        <w:spacing w:before="60" w:after="60"/>
      </w:pPr>
      <w:r>
        <w:rPr>
          <w:rFonts w:ascii="Times New Roman" w:hAnsi="Times New Roman"/>
          <w:b/>
          <w:color w:val="0B4F8A"/>
          <w:sz w:val="22"/>
        </w:rPr>
        <w:t>3  Phân tích các bên liên quan (Stakeholder Analysis)</w:t>
      </w:r>
      <w:r>
        <w:rPr>
          <w:rFonts w:ascii="Times New Roman" w:hAnsi="Times New Roman"/>
          <w:b/>
          <w:color w:val="212121"/>
          <w:sz w:val="22"/>
        </w:rPr>
        <w:tab/>
        <w:t>2</w:t>
      </w:r>
    </w:p>
    <w:p>
      <w:pPr>
        <w:tabs>
          <w:tab w:pos="9360" w:val="right"/>
        </w:tabs>
        <w:spacing w:before="60" w:after="60"/>
      </w:pPr>
      <w:r>
        <w:rPr>
          <w:rFonts w:ascii="Times New Roman" w:hAnsi="Times New Roman"/>
          <w:b w:val="0"/>
          <w:color w:val="212121"/>
          <w:sz w:val="22"/>
        </w:rPr>
        <w:t xml:space="preserve">    3.1  Kết quả thực thi chương trình (Program Output)</w:t>
      </w:r>
      <w:r>
        <w:rPr>
          <w:rFonts w:ascii="Times New Roman" w:hAnsi="Times New Roman"/>
          <w:b w:val="0"/>
          <w:color w:val="212121"/>
          <w:sz w:val="22"/>
        </w:rPr>
        <w:tab/>
        <w:t>2</w:t>
      </w:r>
    </w:p>
    <w:p>
      <w:pPr>
        <w:tabs>
          <w:tab w:pos="9360" w:val="right"/>
        </w:tabs>
        <w:spacing w:before="60" w:after="60"/>
      </w:pPr>
      <w:r>
        <w:rPr>
          <w:rFonts w:ascii="Times New Roman" w:hAnsi="Times New Roman"/>
          <w:b/>
          <w:color w:val="0B4F8A"/>
          <w:sz w:val="22"/>
        </w:rPr>
        <w:t>4  Mã nguồn mở rộng &amp; Kiểm thử (Extension Code)</w:t>
      </w:r>
      <w:r>
        <w:rPr>
          <w:rFonts w:ascii="Times New Roman" w:hAnsi="Times New Roman"/>
          <w:b/>
          <w:color w:val="212121"/>
          <w:sz w:val="22"/>
        </w:rPr>
        <w:tab/>
        <w:t>3</w:t>
      </w:r>
    </w:p>
    <w:p>
      <w:pPr>
        <w:tabs>
          <w:tab w:pos="9360" w:val="right"/>
        </w:tabs>
        <w:spacing w:before="60" w:after="60"/>
      </w:pPr>
      <w:r>
        <w:rPr>
          <w:rFonts w:ascii="Times New Roman" w:hAnsi="Times New Roman"/>
          <w:b/>
          <w:color w:val="0B4F8A"/>
          <w:sz w:val="22"/>
        </w:rPr>
        <w:t>5  Tự đánh giá theo tiêu chí chấm điểm (Self-assessment Against Grading Criteria)</w:t>
      </w:r>
      <w:r>
        <w:rPr>
          <w:rFonts w:ascii="Times New Roman" w:hAnsi="Times New Roman"/>
          <w:b/>
          <w:color w:val="212121"/>
          <w:sz w:val="22"/>
        </w:rPr>
        <w:tab/>
        <w:t>3</w:t>
      </w:r>
    </w:p>
    <w:p>
      <w:pPr>
        <w:tabs>
          <w:tab w:pos="9360" w:val="right"/>
        </w:tabs>
        <w:spacing w:before="60" w:after="60"/>
      </w:pPr>
      <w:r>
        <w:rPr>
          <w:rFonts w:ascii="Times New Roman" w:hAnsi="Times New Roman"/>
          <w:b/>
          <w:color w:val="0B4F8A"/>
          <w:sz w:val="22"/>
        </w:rPr>
        <w:t>6  Kết luận &amp; Hướng phát triển (Conclusion)</w:t>
      </w:r>
      <w:r>
        <w:rPr>
          <w:rFonts w:ascii="Times New Roman" w:hAnsi="Times New Roman"/>
          <w:b/>
          <w:color w:val="212121"/>
          <w:sz w:val="22"/>
        </w:rPr>
        <w:tab/>
        <w:t>3</w:t>
      </w:r>
    </w:p>
    <w:p>
      <w:r>
        <w:br w:type="page"/>
      </w:r>
    </w:p>
    <w:tbl>
      <w:tblPr>
        <w:tblW w:type="auto" w:w="0"/>
        <w:jc w:val="center"/>
        <w:tblLayout w:type="fixed"/>
        <w:tblLook w:firstColumn="1" w:firstRow="1" w:lastColumn="0" w:lastRow="0" w:noHBand="0" w:noVBand="1" w:val="04A0"/>
      </w:tblPr>
      <w:tblGrid>
        <w:gridCol w:w="9360"/>
      </w:tblGrid>
      <w:tr>
        <w:tc>
          <w:tcPr>
            <w:tcW w:type="dxa" w:w="9360"/>
            <w:shd w:fill="C0392B"/>
            <w:tcMar>
              <w:top w:w="60" w:type="dxa"/>
              <w:bottom w:w="60" w:type="dxa"/>
              <w:left w:w="140" w:type="dxa"/>
              <w:right w:w="140" w:type="dxa"/>
            </w:tcMar>
            <w:tcBorders>
              <w:top w:val="single" w:sz="6" w:color="C0392B"/>
              <w:left w:val="single" w:sz="6" w:color="C0392B"/>
              <w:bottom w:val="single" w:sz="6" w:color="C0392B"/>
              <w:right w:val="single" w:sz="6" w:color="C0392B"/>
            </w:tcBorders>
          </w:tcPr>
          <w:p>
            <w:pPr>
              <w:spacing w:before="0" w:after="0"/>
            </w:pPr>
            <w:r>
              <w:rPr>
                <w:rFonts w:ascii="Times New Roman" w:hAnsi="Times New Roman"/>
                <w:b/>
                <w:color w:val="FFFFFF"/>
                <w:sz w:val="21"/>
              </w:rPr>
              <w:t>Lưu ý (Note)</w:t>
            </w:r>
          </w:p>
        </w:tc>
      </w:tr>
      <w:tr>
        <w:tc>
          <w:tcPr>
            <w:tcW w:type="dxa" w:w="9360"/>
            <w:shd w:fill="FDEDEC"/>
            <w:tcMar>
              <w:top w:w="90" w:type="dxa"/>
              <w:bottom w:w="90" w:type="dxa"/>
              <w:left w:w="140" w:type="dxa"/>
              <w:right w:w="140" w:type="dxa"/>
            </w:tcMar>
            <w:tcBorders>
              <w:top w:val="single" w:sz="6" w:color="C0392B"/>
              <w:left w:val="single" w:sz="6" w:color="C0392B"/>
              <w:bottom w:val="single" w:sz="6" w:color="C0392B"/>
              <w:right w:val="single" w:sz="6" w:color="C0392B"/>
            </w:tcBorders>
          </w:tcPr>
          <w:p>
            <w:pPr>
              <w:spacing w:before="0" w:after="0" w:line="276" w:lineRule="auto"/>
            </w:pPr>
            <w:r>
              <w:rPr>
                <w:rFonts w:ascii="Times New Roman" w:hAnsi="Times New Roman"/>
                <w:color w:val="212121"/>
                <w:sz w:val="20"/>
              </w:rPr>
              <w:t>Bản báo cáo này được hoàn thiện độc lập dựa trên việc phân tích bài toán thực tế của hệ thống MedBook, áp dụng đúng chuẩn mực quy trình kỹ thuật yêu cầu và ma trận phân tích bên liên quan (Power/Interest Grid). Toàn bộ số liệu, mục tiêu và phạm vi được xây dựng riêng biệt, không sao chép nguyên văn tài liệu mẫu.</w:t>
            </w:r>
          </w:p>
        </w:tc>
      </w:tr>
    </w:tbl>
    <w:p>
      <w:pPr>
        <w:spacing w:before="0" w:after="160"/>
      </w:pPr>
    </w:p>
    <w:p>
      <w:pPr>
        <w:pStyle w:val="Heading1"/>
        <w:spacing w:before="240" w:after="120"/>
      </w:pPr>
      <w:r>
        <w:rPr>
          <w:rFonts w:ascii="Times New Roman" w:hAnsi="Times New Roman"/>
          <w:b/>
          <w:color w:val="0B4F8A"/>
          <w:sz w:val="28"/>
        </w:rPr>
        <w:t>1  Thông tin chung (General Information)</w:t>
      </w:r>
    </w:p>
    <w:p>
      <w:pPr>
        <w:spacing w:after="240" w:line="288" w:lineRule="auto"/>
      </w:pPr>
      <w:r>
        <w:rPr>
          <w:rFonts w:ascii="Times New Roman" w:hAnsi="Times New Roman"/>
          <w:color w:val="212121"/>
          <w:sz w:val="21"/>
        </w:rPr>
        <w:t>Sinh viên Trần Doãn Việt Anh đã hoàn thành nội dung bài thực hành Lab 1 đối với bài toán tình huống hệ thống MedBook (Hệ thống đặt lịch khám bệnh trực tuyến), tập trung vào hai trọng tâm chính: khởi động dự án (project kickoff), xây dựng điều lệ dự án rút gọn và phân tích phân loại các bên liên quan (stakeholder analysis).</w:t>
      </w:r>
    </w:p>
    <w:p>
      <w:pPr>
        <w:pStyle w:val="Heading1"/>
        <w:spacing w:before="240" w:after="120"/>
      </w:pPr>
      <w:r>
        <w:rPr>
          <w:rFonts w:ascii="Times New Roman" w:hAnsi="Times New Roman"/>
          <w:b/>
          <w:color w:val="0B4F8A"/>
          <w:sz w:val="28"/>
        </w:rPr>
        <w:t>2  Điều lệ dự án rút gọn (Condensed Project Charter)</w:t>
      </w:r>
    </w:p>
    <w:tbl>
      <w:tblPr>
        <w:tblW w:type="auto" w:w="0"/>
        <w:jc w:val="center"/>
        <w:tblLayout w:type="fixed"/>
        <w:tblLook w:firstColumn="1" w:firstRow="1" w:lastColumn="0" w:lastRow="0" w:noHBand="0" w:noVBand="1" w:val="04A0"/>
        <w:tblBorders>
          <w:top w:val="single" w:sz="6" w:space="0" w:color="7F8C8D"/>
          <w:bottom w:val="single" w:sz="6" w:space="0" w:color="7F8C8D"/>
          <w:insideH w:val="single" w:sz="6" w:space="0" w:color="7F8C8D"/>
          <w:insideV w:val="single" w:sz="6" w:space="0" w:color="7F8C8D"/>
          <w:left w:val="single" w:sz="6" w:space="0" w:color="7F8C8D"/>
          <w:right w:val="single" w:sz="6" w:space="0" w:color="7F8C8D"/>
        </w:tblBorders>
      </w:tblPr>
      <w:tblGrid>
        <w:gridCol w:w="4680"/>
        <w:gridCol w:w="4680"/>
      </w:tblGrid>
      <w:tr>
        <w:tc>
          <w:tcPr>
            <w:tcW w:type="dxa" w:w="2880"/>
            <w:shd w:fill="F2F4F4"/>
            <w:tcMar>
              <w:top w:w="100" w:type="dxa"/>
              <w:bottom w:w="100" w:type="dxa"/>
              <w:left w:w="120" w:type="dxa"/>
              <w:right w:w="120" w:type="dxa"/>
            </w:tcMar>
          </w:tcPr>
          <w:p>
            <w:pPr>
              <w:spacing w:after="0" w:line="276" w:lineRule="auto"/>
            </w:pPr>
            <w:r>
              <w:rPr>
                <w:rFonts w:ascii="Times New Roman" w:hAnsi="Times New Roman"/>
                <w:b/>
                <w:color w:val="212121"/>
                <w:sz w:val="20"/>
              </w:rPr>
              <w:t>Mục tiêu dự án</w:t>
              <w:br/>
              <w:t>(Project goal)</w:t>
            </w:r>
          </w:p>
        </w:tc>
        <w:tc>
          <w:tcPr>
            <w:tcW w:type="dxa" w:w="6480"/>
            <w:tcMar>
              <w:top w:w="100" w:type="dxa"/>
              <w:bottom w:w="100" w:type="dxa"/>
              <w:left w:w="120" w:type="dxa"/>
              <w:right w:w="120" w:type="dxa"/>
            </w:tcMar>
          </w:tcPr>
          <w:p>
            <w:pPr>
              <w:spacing w:after="0" w:line="276" w:lineRule="auto"/>
            </w:pPr>
            <w:r>
              <w:rPr>
                <w:rFonts w:ascii="Times New Roman" w:hAnsi="Times New Roman"/>
                <w:color w:val="212121"/>
                <w:sz w:val="20"/>
              </w:rPr>
              <w:t>Xây dựng và đưa vào vận hành nền tảng đặt lịch khám bệnh trực tuyến MedBook nhằm số hóa toàn diện quy trình tiếp nhận bệnh nhân; mục tiêu giảm 75% thời gian chờ đợi tại quầy thủ tục và cắt giảm 85% lượng cuộc gọi đặt hẹn thủ công qua tổng đài trong vòng 6 tháng kể từ khi triển khai chính thức.</w:t>
            </w:r>
          </w:p>
        </w:tc>
      </w:tr>
      <w:tr>
        <w:tc>
          <w:tcPr>
            <w:tcW w:type="dxa" w:w="2880"/>
            <w:shd w:fill="F2F4F4"/>
            <w:tcMar>
              <w:top w:w="100" w:type="dxa"/>
              <w:bottom w:w="100" w:type="dxa"/>
              <w:left w:w="120" w:type="dxa"/>
              <w:right w:w="120" w:type="dxa"/>
            </w:tcMar>
          </w:tcPr>
          <w:p>
            <w:pPr>
              <w:spacing w:after="0" w:line="276" w:lineRule="auto"/>
            </w:pPr>
            <w:r>
              <w:rPr>
                <w:rFonts w:ascii="Times New Roman" w:hAnsi="Times New Roman"/>
                <w:b/>
                <w:color w:val="212121"/>
                <w:sz w:val="20"/>
              </w:rPr>
              <w:t>Phạm vi dự án</w:t>
              <w:br/>
              <w:t>(Scope)</w:t>
            </w:r>
          </w:p>
        </w:tc>
        <w:tc>
          <w:tcPr>
            <w:tcW w:type="dxa" w:w="6480"/>
            <w:tcMar>
              <w:top w:w="100" w:type="dxa"/>
              <w:bottom w:w="100" w:type="dxa"/>
              <w:left w:w="120" w:type="dxa"/>
              <w:right w:w="120" w:type="dxa"/>
            </w:tcMar>
          </w:tcPr>
          <w:p>
            <w:pPr>
              <w:spacing w:after="0" w:line="276" w:lineRule="auto"/>
            </w:pPr>
            <w:r>
              <w:rPr>
                <w:rFonts w:ascii="Times New Roman" w:hAnsi="Times New Roman"/>
                <w:color w:val="212121"/>
                <w:sz w:val="20"/>
              </w:rPr>
              <w:t>Trong phạm vi GĐ1 (In-scope): Tìm kiếm bác sĩ và đặt/hủy/dời lịch khám trực tuyến theo khung giờ thực, quản lý hồ sơ y bạ điện tử cá nhân, tự động nhắc lịch qua SMS/Email, xuất báo cáo công suất tiếp nhận.</w:t>
              <w:br/>
              <w:t>Ngoài phạm vi (Out-of-scope): Cổng thanh toán viện phí trực tuyến &amp; đồng bộ thanh quyết toán Bảo hiểm Y tế (chuyển sang Giai đoạn 2).</w:t>
            </w:r>
          </w:p>
        </w:tc>
      </w:tr>
      <w:tr>
        <w:tc>
          <w:tcPr>
            <w:tcW w:type="dxa" w:w="2880"/>
            <w:shd w:fill="F2F4F4"/>
            <w:tcMar>
              <w:top w:w="100" w:type="dxa"/>
              <w:bottom w:w="100" w:type="dxa"/>
              <w:left w:w="120" w:type="dxa"/>
              <w:right w:w="120" w:type="dxa"/>
            </w:tcMar>
          </w:tcPr>
          <w:p>
            <w:pPr>
              <w:spacing w:after="0" w:line="276" w:lineRule="auto"/>
            </w:pPr>
            <w:r>
              <w:rPr>
                <w:rFonts w:ascii="Times New Roman" w:hAnsi="Times New Roman"/>
                <w:b/>
                <w:color w:val="212121"/>
                <w:sz w:val="20"/>
              </w:rPr>
              <w:t>Ràng buộc</w:t>
              <w:br/>
              <w:t>(Constraints)</w:t>
            </w:r>
          </w:p>
        </w:tc>
        <w:tc>
          <w:tcPr>
            <w:tcW w:type="dxa" w:w="6480"/>
            <w:tcMar>
              <w:top w:w="100" w:type="dxa"/>
              <w:bottom w:w="100" w:type="dxa"/>
              <w:left w:w="120" w:type="dxa"/>
              <w:right w:w="120" w:type="dxa"/>
            </w:tcMar>
          </w:tcPr>
          <w:p>
            <w:pPr>
              <w:spacing w:after="0" w:line="276" w:lineRule="auto"/>
            </w:pPr>
            <w:r>
              <w:rPr>
                <w:rFonts w:ascii="Times New Roman" w:hAnsi="Times New Roman"/>
                <w:color w:val="212121"/>
                <w:sz w:val="20"/>
              </w:rPr>
              <w:t>Ngân sách giới hạn theo dự toán đầu tư CNTT Giai đoạn 1; bắt buộc tuân thủ Luật Khám bệnh, chữa bệnh số 15/2023/QH15, Nghị định 13/2023/NĐ-CP về bảo vệ dữ liệu cá nhân y tế; thời hạn hoàn thành và nghiệm thu UAT trong 5 tháng.</w:t>
            </w:r>
          </w:p>
        </w:tc>
      </w:tr>
      <w:tr>
        <w:tc>
          <w:tcPr>
            <w:tcW w:type="dxa" w:w="2880"/>
            <w:shd w:fill="F2F4F4"/>
            <w:tcMar>
              <w:top w:w="100" w:type="dxa"/>
              <w:bottom w:w="100" w:type="dxa"/>
              <w:left w:w="120" w:type="dxa"/>
              <w:right w:w="120" w:type="dxa"/>
            </w:tcMar>
          </w:tcPr>
          <w:p>
            <w:pPr>
              <w:spacing w:after="0" w:line="276" w:lineRule="auto"/>
            </w:pPr>
            <w:r>
              <w:rPr>
                <w:rFonts w:ascii="Times New Roman" w:hAnsi="Times New Roman"/>
                <w:b/>
                <w:color w:val="212121"/>
                <w:sz w:val="20"/>
              </w:rPr>
              <w:t>Tiêu chí thành công</w:t>
              <w:br/>
              <w:t>(Success criteria)</w:t>
            </w:r>
          </w:p>
        </w:tc>
        <w:tc>
          <w:tcPr>
            <w:tcW w:type="dxa" w:w="6480"/>
            <w:tcMar>
              <w:top w:w="100" w:type="dxa"/>
              <w:bottom w:w="100" w:type="dxa"/>
              <w:left w:w="120" w:type="dxa"/>
              <w:right w:w="120" w:type="dxa"/>
            </w:tcMar>
          </w:tcPr>
          <w:p>
            <w:pPr>
              <w:spacing w:after="0" w:line="276" w:lineRule="auto"/>
            </w:pPr>
            <w:r>
              <w:rPr>
                <w:rFonts w:ascii="Times New Roman" w:hAnsi="Times New Roman"/>
                <w:color w:val="212121"/>
                <w:sz w:val="20"/>
              </w:rPr>
              <w:t>Tỷ lệ sẵn sàng của hệ thống (Uptime) ≥ 99.8%; 0 sự cố vi phạm bảo mật dữ liệu y tế trong 12 tháng đầu; điểm chỉ số hài lòng người dùng NPS ≥ 45 và CSAT ≥ 88%; ≥ 70% bệnh nhân ngoại trú tự đặt khám trực tuyến sau 6 tháng.</w:t>
            </w:r>
          </w:p>
        </w:tc>
      </w:tr>
    </w:tbl>
    <w:p>
      <w:pPr>
        <w:spacing w:after="160"/>
      </w:pPr>
    </w:p>
    <w:p>
      <w:pPr>
        <w:pStyle w:val="Heading1"/>
        <w:spacing w:before="240" w:after="120"/>
      </w:pPr>
      <w:r>
        <w:rPr>
          <w:rFonts w:ascii="Times New Roman" w:hAnsi="Times New Roman"/>
          <w:b/>
          <w:color w:val="0B4F8A"/>
          <w:sz w:val="28"/>
        </w:rPr>
        <w:t>3  Phân tích các bên liên quan (Stakeholder Analysis)</w:t>
      </w:r>
    </w:p>
    <w:p>
      <w:pPr>
        <w:spacing w:after="160" w:line="288" w:lineRule="auto"/>
      </w:pPr>
      <w:r>
        <w:rPr>
          <w:rFonts w:ascii="Times New Roman" w:hAnsi="Times New Roman"/>
          <w:color w:val="212121"/>
          <w:sz w:val="21"/>
        </w:rPr>
        <w:t>Áp dụng ma trận Quyền lực / Mức độ quan tâm (Power/Interest Grid), tác giả xác nhận có 4/8 bên liên quan thuộc nhóm chiến lược tối quan trọng "Manage Closely" (Bệnh nhân, Bác sĩ, Ban Quản trị bệnh viện, Đội ngũ Phát triển phần mềm) – nhóm đối tượng này đòi hỏi phải được liên tục tham vấn và phỏng vấn chuyên sâu trong các bài thực hành tiếp theo (đặc biệt là Lab 2 – Khơi mở và thu thập yêu cầu / Elicitation).</w:t>
      </w:r>
    </w:p>
    <w:p>
      <w:pPr>
        <w:pStyle w:val="Heading2"/>
        <w:spacing w:before="160" w:after="120"/>
      </w:pPr>
      <w:r>
        <w:rPr>
          <w:rFonts w:ascii="Times New Roman" w:hAnsi="Times New Roman"/>
          <w:b/>
          <w:color w:val="0B4F8A"/>
          <w:sz w:val="24"/>
        </w:rPr>
        <w:t>3.1  Kết quả thực thi chương trình (Program Output)</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60" w:type="dxa"/>
              <w:right w:w="160" w:type="dxa"/>
            </w:tcMar>
            <w:tcBorders>
              <w:top w:val="single" w:sz="6" w:space="0" w:color="A6ACAF"/>
              <w:left w:val="single" w:sz="6" w:space="0" w:color="A6ACAF"/>
              <w:bottom w:val="single" w:sz="6" w:space="0" w:color="A6ACAF"/>
              <w:right w:val="single" w:sz="6" w:space="0" w:color="A6ACAF"/>
            </w:tcBorders>
          </w:tcPr>
          <w:p>
            <w:pPr>
              <w:spacing w:before="0" w:after="40" w:line="276" w:lineRule="auto"/>
            </w:pPr>
            <w:r>
              <w:rPr>
                <w:rFonts w:ascii="Consolas" w:hAnsi="Consolas"/>
                <w:color w:val="787878"/>
                <w:sz w:val="18"/>
              </w:rPr>
              <w:t xml:space="preserve"> 1  </w:t>
            </w:r>
            <w:r>
              <w:rPr>
                <w:rFonts w:ascii="Consolas" w:hAnsi="Consolas"/>
                <w:color w:val="212121"/>
                <w:sz w:val="18"/>
              </w:rPr>
              <w:t>Classification summary:</w:t>
            </w:r>
          </w:p>
          <w:p>
            <w:pPr>
              <w:spacing w:before="0" w:after="40" w:line="276" w:lineRule="auto"/>
            </w:pPr>
            <w:r>
              <w:rPr>
                <w:rFonts w:ascii="Consolas" w:hAnsi="Consolas"/>
                <w:color w:val="787878"/>
                <w:sz w:val="18"/>
              </w:rPr>
              <w:t xml:space="preserve"> 2  </w:t>
            </w:r>
            <w:r>
              <w:rPr>
                <w:rFonts w:ascii="Consolas" w:hAnsi="Consolas"/>
                <w:color w:val="212121"/>
                <w:sz w:val="18"/>
              </w:rPr>
              <w:t xml:space="preserve">  - Manage Closely: 4 stakeholder(s)</w:t>
            </w:r>
          </w:p>
          <w:p>
            <w:pPr>
              <w:spacing w:before="0" w:after="40" w:line="276" w:lineRule="auto"/>
            </w:pPr>
            <w:r>
              <w:rPr>
                <w:rFonts w:ascii="Consolas" w:hAnsi="Consolas"/>
                <w:color w:val="787878"/>
                <w:sz w:val="18"/>
              </w:rPr>
              <w:t xml:space="preserve"> 3  </w:t>
            </w:r>
            <w:r>
              <w:rPr>
                <w:rFonts w:ascii="Consolas" w:hAnsi="Consolas"/>
                <w:color w:val="212121"/>
                <w:sz w:val="18"/>
              </w:rPr>
              <w:t xml:space="preserve">  - Monitor: 2 stakeholder(s)</w:t>
            </w:r>
          </w:p>
          <w:p>
            <w:pPr>
              <w:spacing w:before="0" w:after="40" w:line="276" w:lineRule="auto"/>
            </w:pPr>
            <w:r>
              <w:rPr>
                <w:rFonts w:ascii="Consolas" w:hAnsi="Consolas"/>
                <w:color w:val="787878"/>
                <w:sz w:val="18"/>
              </w:rPr>
              <w:t xml:space="preserve"> 4  </w:t>
            </w:r>
            <w:r>
              <w:rPr>
                <w:rFonts w:ascii="Consolas" w:hAnsi="Consolas"/>
                <w:color w:val="212121"/>
                <w:sz w:val="18"/>
              </w:rPr>
              <w:t xml:space="preserve">  - Keep Informed: 2 stakeholder(s)</w:t>
            </w:r>
          </w:p>
          <w:p>
            <w:pPr>
              <w:spacing w:before="0" w:after="40" w:line="276" w:lineRule="auto"/>
            </w:pPr>
            <w:r>
              <w:rPr>
                <w:rFonts w:ascii="Consolas" w:hAnsi="Consolas"/>
                <w:color w:val="787878"/>
                <w:sz w:val="18"/>
              </w:rPr>
              <w:t xml:space="preserve"> 5  </w:t>
            </w:r>
            <w:r>
              <w:rPr>
                <w:rFonts w:ascii="Consolas" w:hAnsi="Consolas"/>
                <w:color w:val="212121"/>
                <w:sz w:val="18"/>
              </w:rPr>
              <w:t>[OK] Exported: stakeholder_register.md</w:t>
            </w:r>
          </w:p>
        </w:tc>
      </w:tr>
    </w:tbl>
    <w:p>
      <w:pPr>
        <w:spacing w:before="80" w:after="240"/>
        <w:jc w:val="center"/>
      </w:pPr>
      <w:r>
        <w:rPr>
          <w:rFonts w:ascii="Times New Roman" w:hAnsi="Times New Roman"/>
          <w:i/>
          <w:color w:val="464646"/>
          <w:sz w:val="19"/>
        </w:rPr>
        <w:t>Listing 1: Kết quả xuất ra màn hình Console từ stakeholder_register.py</w:t>
      </w:r>
    </w:p>
    <w:p>
      <w:r>
        <w:br w:type="page"/>
      </w:r>
    </w:p>
    <w:p>
      <w:pPr>
        <w:pStyle w:val="Heading1"/>
        <w:spacing w:before="200" w:after="120"/>
      </w:pPr>
      <w:r>
        <w:rPr>
          <w:rFonts w:ascii="Times New Roman" w:hAnsi="Times New Roman"/>
          <w:b/>
          <w:color w:val="0B4F8A"/>
          <w:sz w:val="28"/>
        </w:rPr>
        <w:t>4  Mã nguồn mở rộng &amp; Kiểm thử (Extension Code)</w:t>
      </w:r>
    </w:p>
    <w:p>
      <w:pPr>
        <w:spacing w:after="160" w:line="288" w:lineRule="auto"/>
      </w:pPr>
      <w:r>
        <w:rPr>
          <w:rFonts w:ascii="Times New Roman" w:hAnsi="Times New Roman"/>
          <w:color w:val="212121"/>
          <w:sz w:val="21"/>
        </w:rPr>
        <w:t>Tác giả đã phát triển thêm hàm mở rộng export_to_csv() và bộ kiểm thử tự động (assert test suite) nhằm kiểm tra độ chính xác của hàm classify() đối với toàn bộ 4 trường hợp góc biên của ma trận Power/Interest:</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60" w:type="dxa"/>
              <w:right w:w="160" w:type="dxa"/>
            </w:tcMar>
            <w:tcBorders>
              <w:top w:val="single" w:sz="6" w:space="0" w:color="A6ACAF"/>
              <w:left w:val="single" w:sz="6" w:space="0" w:color="A6ACAF"/>
              <w:bottom w:val="single" w:sz="6" w:space="0" w:color="A6ACAF"/>
              <w:right w:val="single" w:sz="6" w:space="0" w:color="A6ACAF"/>
            </w:tcBorders>
          </w:tcPr>
          <w:p>
            <w:pPr>
              <w:spacing w:before="0" w:after="40" w:line="276" w:lineRule="auto"/>
            </w:pPr>
            <w:r>
              <w:rPr>
                <w:rFonts w:ascii="Consolas" w:hAnsi="Consolas"/>
                <w:color w:val="787878"/>
                <w:sz w:val="18"/>
              </w:rPr>
              <w:t xml:space="preserve"> 1  </w:t>
            </w:r>
            <w:r>
              <w:rPr>
                <w:rFonts w:ascii="Consolas" w:hAnsi="Consolas"/>
                <w:color w:val="212121"/>
                <w:sz w:val="18"/>
              </w:rPr>
              <w:t>def test_classify():</w:t>
            </w:r>
          </w:p>
          <w:p>
            <w:pPr>
              <w:spacing w:before="0" w:after="40" w:line="276" w:lineRule="auto"/>
            </w:pPr>
            <w:r>
              <w:rPr>
                <w:rFonts w:ascii="Consolas" w:hAnsi="Consolas"/>
                <w:color w:val="787878"/>
                <w:sz w:val="18"/>
              </w:rPr>
              <w:t xml:space="preserve"> 2  </w:t>
            </w:r>
            <w:r>
              <w:rPr>
                <w:rFonts w:ascii="Consolas" w:hAnsi="Consolas"/>
                <w:color w:val="212121"/>
                <w:sz w:val="18"/>
              </w:rPr>
              <w:t xml:space="preserve">    assert classify({"InfluenceLevel": "High", "PriorityLevel": "High"}) == \</w:t>
            </w:r>
          </w:p>
          <w:p>
            <w:pPr>
              <w:spacing w:before="0" w:after="40" w:line="276" w:lineRule="auto"/>
            </w:pPr>
            <w:r>
              <w:rPr>
                <w:rFonts w:ascii="Consolas" w:hAnsi="Consolas"/>
                <w:color w:val="787878"/>
                <w:sz w:val="18"/>
              </w:rPr>
              <w:t xml:space="preserve"> 3  </w:t>
            </w:r>
            <w:r>
              <w:rPr>
                <w:rFonts w:ascii="Consolas" w:hAnsi="Consolas"/>
                <w:color w:val="212121"/>
                <w:sz w:val="18"/>
              </w:rPr>
              <w:t xml:space="preserve">        "Manage Closely"</w:t>
            </w:r>
          </w:p>
          <w:p>
            <w:pPr>
              <w:spacing w:before="0" w:after="40" w:line="276" w:lineRule="auto"/>
            </w:pPr>
            <w:r>
              <w:rPr>
                <w:rFonts w:ascii="Consolas" w:hAnsi="Consolas"/>
                <w:color w:val="787878"/>
                <w:sz w:val="18"/>
              </w:rPr>
              <w:t xml:space="preserve"> 4  </w:t>
            </w:r>
            <w:r>
              <w:rPr>
                <w:rFonts w:ascii="Consolas" w:hAnsi="Consolas"/>
                <w:color w:val="212121"/>
                <w:sz w:val="18"/>
              </w:rPr>
              <w:t xml:space="preserve">    assert classify({"InfluenceLevel": "High", "PriorityLevel": "Low"}) == \</w:t>
            </w:r>
          </w:p>
          <w:p>
            <w:pPr>
              <w:spacing w:before="0" w:after="40" w:line="276" w:lineRule="auto"/>
            </w:pPr>
            <w:r>
              <w:rPr>
                <w:rFonts w:ascii="Consolas" w:hAnsi="Consolas"/>
                <w:color w:val="787878"/>
                <w:sz w:val="18"/>
              </w:rPr>
              <w:t xml:space="preserve"> 5  </w:t>
            </w:r>
            <w:r>
              <w:rPr>
                <w:rFonts w:ascii="Consolas" w:hAnsi="Consolas"/>
                <w:color w:val="212121"/>
                <w:sz w:val="18"/>
              </w:rPr>
              <w:t xml:space="preserve">        "Keep Satisfied"</w:t>
            </w:r>
          </w:p>
          <w:p>
            <w:pPr>
              <w:spacing w:before="0" w:after="40" w:line="276" w:lineRule="auto"/>
            </w:pPr>
            <w:r>
              <w:rPr>
                <w:rFonts w:ascii="Consolas" w:hAnsi="Consolas"/>
                <w:color w:val="787878"/>
                <w:sz w:val="18"/>
              </w:rPr>
              <w:t xml:space="preserve"> 6  </w:t>
            </w:r>
            <w:r>
              <w:rPr>
                <w:rFonts w:ascii="Consolas" w:hAnsi="Consolas"/>
                <w:color w:val="212121"/>
                <w:sz w:val="18"/>
              </w:rPr>
              <w:t xml:space="preserve">    assert classify({"InfluenceLevel": "Low", "PriorityLevel": "High"}) == \</w:t>
            </w:r>
          </w:p>
          <w:p>
            <w:pPr>
              <w:spacing w:before="0" w:after="40" w:line="276" w:lineRule="auto"/>
            </w:pPr>
            <w:r>
              <w:rPr>
                <w:rFonts w:ascii="Consolas" w:hAnsi="Consolas"/>
                <w:color w:val="787878"/>
                <w:sz w:val="18"/>
              </w:rPr>
              <w:t xml:space="preserve"> 7  </w:t>
            </w:r>
            <w:r>
              <w:rPr>
                <w:rFonts w:ascii="Consolas" w:hAnsi="Consolas"/>
                <w:color w:val="212121"/>
                <w:sz w:val="18"/>
              </w:rPr>
              <w:t xml:space="preserve">        "Keep Informed"</w:t>
            </w:r>
          </w:p>
          <w:p>
            <w:pPr>
              <w:spacing w:before="0" w:after="40" w:line="276" w:lineRule="auto"/>
            </w:pPr>
            <w:r>
              <w:rPr>
                <w:rFonts w:ascii="Consolas" w:hAnsi="Consolas"/>
                <w:color w:val="787878"/>
                <w:sz w:val="18"/>
              </w:rPr>
              <w:t xml:space="preserve"> 8  </w:t>
            </w:r>
            <w:r>
              <w:rPr>
                <w:rFonts w:ascii="Consolas" w:hAnsi="Consolas"/>
                <w:color w:val="212121"/>
                <w:sz w:val="18"/>
              </w:rPr>
              <w:t xml:space="preserve">    assert classify({"InfluenceLevel": "Low", "PriorityLevel": "Low"}) == \</w:t>
            </w:r>
          </w:p>
          <w:p>
            <w:pPr>
              <w:spacing w:before="0" w:after="40" w:line="276" w:lineRule="auto"/>
            </w:pPr>
            <w:r>
              <w:rPr>
                <w:rFonts w:ascii="Consolas" w:hAnsi="Consolas"/>
                <w:color w:val="787878"/>
                <w:sz w:val="18"/>
              </w:rPr>
              <w:t xml:space="preserve"> 9  </w:t>
            </w:r>
            <w:r>
              <w:rPr>
                <w:rFonts w:ascii="Consolas" w:hAnsi="Consolas"/>
                <w:color w:val="212121"/>
                <w:sz w:val="18"/>
              </w:rPr>
              <w:t xml:space="preserve">        "Monitor"</w:t>
            </w:r>
          </w:p>
          <w:p>
            <w:pPr>
              <w:spacing w:before="0" w:after="40" w:line="276" w:lineRule="auto"/>
            </w:pPr>
            <w:r>
              <w:rPr>
                <w:rFonts w:ascii="Consolas" w:hAnsi="Consolas"/>
                <w:color w:val="787878"/>
                <w:sz w:val="18"/>
              </w:rPr>
              <w:t xml:space="preserve">10  </w:t>
            </w:r>
            <w:r>
              <w:rPr>
                <w:rFonts w:ascii="Consolas" w:hAnsi="Consolas"/>
                <w:color w:val="212121"/>
                <w:sz w:val="18"/>
              </w:rPr>
              <w:t xml:space="preserve">    print("All tests PASS")</w:t>
            </w:r>
          </w:p>
          <w:p>
            <w:pPr>
              <w:spacing w:before="0" w:after="40" w:line="276" w:lineRule="auto"/>
            </w:pPr>
            <w:r>
              <w:rPr>
                <w:rFonts w:ascii="Consolas" w:hAnsi="Consolas"/>
                <w:color w:val="787878"/>
                <w:sz w:val="18"/>
              </w:rPr>
              <w:t xml:space="preserve">11  </w:t>
            </w:r>
            <w:r>
              <w:rPr>
                <w:rFonts w:ascii="Consolas" w:hAnsi="Consolas"/>
                <w:color w:val="212121"/>
                <w:sz w:val="18"/>
              </w:rPr>
            </w:r>
          </w:p>
          <w:p>
            <w:pPr>
              <w:spacing w:before="0" w:after="40" w:line="276" w:lineRule="auto"/>
            </w:pPr>
            <w:r>
              <w:rPr>
                <w:rFonts w:ascii="Consolas" w:hAnsi="Consolas"/>
                <w:color w:val="787878"/>
                <w:sz w:val="18"/>
              </w:rPr>
              <w:t xml:space="preserve">12  </w:t>
            </w:r>
            <w:r>
              <w:rPr>
                <w:rFonts w:ascii="Consolas" w:hAnsi="Consolas"/>
                <w:color w:val="212121"/>
                <w:sz w:val="18"/>
              </w:rPr>
              <w:t>test_classify()</w:t>
            </w:r>
          </w:p>
        </w:tc>
      </w:tr>
    </w:tbl>
    <w:p>
      <w:pPr>
        <w:spacing w:before="80" w:after="240"/>
        <w:jc w:val="center"/>
      </w:pPr>
      <w:r>
        <w:rPr>
          <w:rFonts w:ascii="Times New Roman" w:hAnsi="Times New Roman"/>
          <w:i/>
          <w:color w:val="464646"/>
          <w:sz w:val="19"/>
        </w:rPr>
        <w:t>Listing 2: Mã kiểm thử tự động xác thực các trường hợp biên của hàm classify()</w:t>
      </w:r>
    </w:p>
    <w:p>
      <w:pPr>
        <w:pStyle w:val="Heading1"/>
        <w:spacing w:before="280" w:after="120"/>
      </w:pPr>
      <w:r>
        <w:rPr>
          <w:rFonts w:ascii="Times New Roman" w:hAnsi="Times New Roman"/>
          <w:b/>
          <w:color w:val="0B4F8A"/>
          <w:sz w:val="28"/>
        </w:rPr>
        <w:t>5  Tự đánh giá theo tiêu chí chấm điểm (Self-assessment Against Grading Criteria)</w:t>
      </w:r>
    </w:p>
    <w:tbl>
      <w:tblPr>
        <w:tblW w:type="auto" w:w="0"/>
        <w:jc w:val="center"/>
        <w:tblLayout w:type="fixed"/>
        <w:tblLook w:firstColumn="1" w:firstRow="1" w:lastColumn="0" w:lastRow="0" w:noHBand="0" w:noVBand="1" w:val="04A0"/>
        <w:tblBorders>
          <w:top w:val="single" w:sz="6" w:space="0" w:color="7F8C8D"/>
          <w:bottom w:val="single" w:sz="6" w:space="0" w:color="7F8C8D"/>
          <w:insideH w:val="single" w:sz="6" w:space="0" w:color="7F8C8D"/>
          <w:insideV w:val="single" w:sz="6" w:space="0" w:color="7F8C8D"/>
          <w:left w:val="single" w:sz="6" w:space="0" w:color="7F8C8D"/>
          <w:right w:val="single" w:sz="6" w:space="0" w:color="7F8C8D"/>
        </w:tblBorders>
      </w:tblPr>
      <w:tblGrid>
        <w:gridCol w:w="2340"/>
        <w:gridCol w:w="2340"/>
        <w:gridCol w:w="2340"/>
        <w:gridCol w:w="2340"/>
      </w:tblGrid>
      <w:tr>
        <w:tc>
          <w:tcPr>
            <w:tcW w:type="dxa" w:w="3600"/>
            <w:shd w:fill="EAECEE"/>
            <w:tcMar>
              <w:top w:w="100" w:type="dxa"/>
              <w:bottom w:w="100" w:type="dxa"/>
              <w:left w:w="100" w:type="dxa"/>
              <w:right w:w="100" w:type="dxa"/>
            </w:tcMar>
          </w:tcPr>
          <w:p>
            <w:pPr>
              <w:spacing w:after="0"/>
            </w:pPr>
            <w:r>
              <w:rPr>
                <w:rFonts w:ascii="Times New Roman" w:hAnsi="Times New Roman"/>
                <w:b/>
                <w:color w:val="212121"/>
                <w:sz w:val="19"/>
              </w:rPr>
              <w:t>Tiêu chí đánh giá (Criterion)</w:t>
            </w:r>
          </w:p>
        </w:tc>
        <w:tc>
          <w:tcPr>
            <w:tcW w:type="dxa" w:w="1296"/>
            <w:shd w:fill="EAECEE"/>
            <w:tcMar>
              <w:top w:w="100" w:type="dxa"/>
              <w:bottom w:w="100" w:type="dxa"/>
              <w:left w:w="100" w:type="dxa"/>
              <w:right w:w="100" w:type="dxa"/>
            </w:tcMar>
          </w:tcPr>
          <w:p>
            <w:pPr>
              <w:spacing w:after="0"/>
              <w:jc w:val="center"/>
            </w:pPr>
            <w:r>
              <w:rPr>
                <w:rFonts w:ascii="Times New Roman" w:hAnsi="Times New Roman"/>
                <w:b/>
                <w:color w:val="212121"/>
                <w:sz w:val="19"/>
              </w:rPr>
              <w:t>Điểm tối đa</w:t>
            </w:r>
          </w:p>
        </w:tc>
        <w:tc>
          <w:tcPr>
            <w:tcW w:type="dxa" w:w="1296"/>
            <w:shd w:fill="EAECEE"/>
            <w:tcMar>
              <w:top w:w="100" w:type="dxa"/>
              <w:bottom w:w="100" w:type="dxa"/>
              <w:left w:w="100" w:type="dxa"/>
              <w:right w:w="100" w:type="dxa"/>
            </w:tcMar>
          </w:tcPr>
          <w:p>
            <w:pPr>
              <w:spacing w:after="0"/>
              <w:jc w:val="center"/>
            </w:pPr>
            <w:r>
              <w:rPr>
                <w:rFonts w:ascii="Times New Roman" w:hAnsi="Times New Roman"/>
                <w:b/>
                <w:color w:val="212121"/>
                <w:sz w:val="19"/>
              </w:rPr>
              <w:t>Tự chấm</w:t>
            </w:r>
          </w:p>
        </w:tc>
        <w:tc>
          <w:tcPr>
            <w:tcW w:type="dxa" w:w="3168"/>
            <w:shd w:fill="EAECEE"/>
            <w:tcMar>
              <w:top w:w="100" w:type="dxa"/>
              <w:bottom w:w="100" w:type="dxa"/>
              <w:left w:w="100" w:type="dxa"/>
              <w:right w:w="100" w:type="dxa"/>
            </w:tcMar>
          </w:tcPr>
          <w:p>
            <w:pPr>
              <w:spacing w:after="0"/>
            </w:pPr>
            <w:r>
              <w:rPr>
                <w:rFonts w:ascii="Times New Roman" w:hAnsi="Times New Roman"/>
                <w:b/>
                <w:color w:val="212121"/>
                <w:sz w:val="19"/>
              </w:rPr>
              <w:t>Ghi chú minh chứng (Notes)</w:t>
            </w:r>
          </w:p>
        </w:tc>
      </w:tr>
      <w:tr>
        <w:tc>
          <w:tcPr>
            <w:tcW w:type="dxa" w:w="3600"/>
            <w:tcMar>
              <w:top w:w="80" w:type="dxa"/>
              <w:bottom w:w="80" w:type="dxa"/>
              <w:left w:w="100" w:type="dxa"/>
              <w:right w:w="100" w:type="dxa"/>
            </w:tcMar>
          </w:tcPr>
          <w:p>
            <w:pPr>
              <w:spacing w:after="0"/>
            </w:pPr>
            <w:r>
              <w:rPr>
                <w:rFonts w:ascii="Times New Roman" w:hAnsi="Times New Roman"/>
                <w:color w:val="212121"/>
                <w:sz w:val="18"/>
              </w:rPr>
              <w:t>Bản Điều lệ dự án đầy đủ, rõ ràng (Complete, clear Project Charter)</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2.0</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2.0</w:t>
            </w:r>
          </w:p>
        </w:tc>
        <w:tc>
          <w:tcPr>
            <w:tcW w:type="dxa" w:w="3168"/>
            <w:tcMar>
              <w:top w:w="80" w:type="dxa"/>
              <w:bottom w:w="80" w:type="dxa"/>
              <w:left w:w="100" w:type="dxa"/>
              <w:right w:w="100" w:type="dxa"/>
            </w:tcMar>
          </w:tcPr>
          <w:p>
            <w:pPr>
              <w:spacing w:after="0"/>
            </w:pPr>
            <w:r>
              <w:rPr>
                <w:rFonts w:ascii="Times New Roman" w:hAnsi="Times New Roman"/>
                <w:color w:val="212121"/>
                <w:sz w:val="18"/>
              </w:rPr>
              <w:t>Đầy đủ cả 4 phần bắt buộc với chỉ số đo lường</w:t>
            </w:r>
          </w:p>
        </w:tc>
      </w:tr>
      <w:tr>
        <w:tc>
          <w:tcPr>
            <w:tcW w:type="dxa" w:w="3600"/>
            <w:tcMar>
              <w:top w:w="80" w:type="dxa"/>
              <w:bottom w:w="80" w:type="dxa"/>
              <w:left w:w="100" w:type="dxa"/>
              <w:right w:w="100" w:type="dxa"/>
            </w:tcMar>
          </w:tcPr>
          <w:p>
            <w:pPr>
              <w:spacing w:after="0"/>
            </w:pPr>
            <w:r>
              <w:rPr>
                <w:rFonts w:ascii="Times New Roman" w:hAnsi="Times New Roman"/>
                <w:color w:val="212121"/>
                <w:sz w:val="18"/>
              </w:rPr>
              <w:t>Phân loại Stakeholders chính xác (Accurate stakeholder classification)</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3.0</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3.0</w:t>
            </w:r>
          </w:p>
        </w:tc>
        <w:tc>
          <w:tcPr>
            <w:tcW w:type="dxa" w:w="3168"/>
            <w:tcMar>
              <w:top w:w="80" w:type="dxa"/>
              <w:bottom w:w="80" w:type="dxa"/>
              <w:left w:w="100" w:type="dxa"/>
              <w:right w:w="100" w:type="dxa"/>
            </w:tcMar>
          </w:tcPr>
          <w:p>
            <w:pPr>
              <w:spacing w:after="0"/>
            </w:pPr>
            <w:r>
              <w:rPr>
                <w:rFonts w:ascii="Times New Roman" w:hAnsi="Times New Roman"/>
                <w:color w:val="212121"/>
                <w:sz w:val="18"/>
              </w:rPr>
              <w:t>Khớp hoàn toàn với kết quả từ mã nguồn tự động</w:t>
            </w:r>
          </w:p>
        </w:tc>
      </w:tr>
      <w:tr>
        <w:tc>
          <w:tcPr>
            <w:tcW w:type="dxa" w:w="3600"/>
            <w:tcMar>
              <w:top w:w="80" w:type="dxa"/>
              <w:bottom w:w="80" w:type="dxa"/>
              <w:left w:w="100" w:type="dxa"/>
              <w:right w:w="100" w:type="dxa"/>
            </w:tcMar>
          </w:tcPr>
          <w:p>
            <w:pPr>
              <w:spacing w:after="0"/>
            </w:pPr>
            <w:r>
              <w:rPr>
                <w:rFonts w:ascii="Times New Roman" w:hAnsi="Times New Roman"/>
                <w:color w:val="212121"/>
                <w:sz w:val="18"/>
              </w:rPr>
              <w:t>Script chạy đúng, không lỗi (Script runs correctly, no errors)</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3.0</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3.0</w:t>
            </w:r>
          </w:p>
        </w:tc>
        <w:tc>
          <w:tcPr>
            <w:tcW w:type="dxa" w:w="3168"/>
            <w:tcMar>
              <w:top w:w="80" w:type="dxa"/>
              <w:bottom w:w="80" w:type="dxa"/>
              <w:left w:w="100" w:type="dxa"/>
              <w:right w:w="100" w:type="dxa"/>
            </w:tcMar>
          </w:tcPr>
          <w:p>
            <w:pPr>
              <w:spacing w:after="0"/>
            </w:pPr>
            <w:r>
              <w:rPr>
                <w:rFonts w:ascii="Times New Roman" w:hAnsi="Times New Roman"/>
                <w:color w:val="212121"/>
                <w:sz w:val="18"/>
              </w:rPr>
              <w:t>Đã xác thực và vượt qua toàn bộ assert tests</w:t>
            </w:r>
          </w:p>
        </w:tc>
      </w:tr>
      <w:tr>
        <w:tc>
          <w:tcPr>
            <w:tcW w:type="dxa" w:w="3600"/>
            <w:tcMar>
              <w:top w:w="80" w:type="dxa"/>
              <w:bottom w:w="80" w:type="dxa"/>
              <w:left w:w="100" w:type="dxa"/>
              <w:right w:w="100" w:type="dxa"/>
            </w:tcMar>
          </w:tcPr>
          <w:p>
            <w:pPr>
              <w:spacing w:after="0"/>
            </w:pPr>
            <w:r>
              <w:rPr>
                <w:rFonts w:ascii="Times New Roman" w:hAnsi="Times New Roman"/>
                <w:color w:val="212121"/>
                <w:sz w:val="18"/>
              </w:rPr>
              <w:t>Chất lượng trình bày báo cáo (Report quality)</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2.0</w:t>
            </w:r>
          </w:p>
        </w:tc>
        <w:tc>
          <w:tcPr>
            <w:tcW w:type="dxa" w:w="1296"/>
            <w:tcMar>
              <w:top w:w="80" w:type="dxa"/>
              <w:bottom w:w="80" w:type="dxa"/>
              <w:left w:w="100" w:type="dxa"/>
              <w:right w:w="100" w:type="dxa"/>
            </w:tcMar>
          </w:tcPr>
          <w:p>
            <w:pPr>
              <w:spacing w:after="0"/>
              <w:jc w:val="center"/>
            </w:pPr>
            <w:r>
              <w:rPr>
                <w:rFonts w:ascii="Times New Roman" w:hAnsi="Times New Roman"/>
                <w:color w:val="212121"/>
                <w:sz w:val="19"/>
              </w:rPr>
              <w:t>2.0</w:t>
            </w:r>
          </w:p>
        </w:tc>
        <w:tc>
          <w:tcPr>
            <w:tcW w:type="dxa" w:w="3168"/>
            <w:tcMar>
              <w:top w:w="80" w:type="dxa"/>
              <w:bottom w:w="80" w:type="dxa"/>
              <w:left w:w="100" w:type="dxa"/>
              <w:right w:w="100" w:type="dxa"/>
            </w:tcMar>
          </w:tcPr>
          <w:p>
            <w:pPr>
              <w:spacing w:after="0"/>
            </w:pPr>
            <w:r>
              <w:rPr>
                <w:rFonts w:ascii="Times New Roman" w:hAnsi="Times New Roman"/>
                <w:color w:val="212121"/>
                <w:sz w:val="18"/>
              </w:rPr>
              <w:t>Định dạng chuẩn, màu sắc &amp; bố cục đồng nhất</w:t>
            </w:r>
          </w:p>
        </w:tc>
      </w:tr>
      <w:tr>
        <w:tc>
          <w:tcPr>
            <w:tcW w:type="dxa" w:w="3600"/>
            <w:tcMar>
              <w:top w:w="80" w:type="dxa"/>
              <w:bottom w:w="80" w:type="dxa"/>
              <w:left w:w="100" w:type="dxa"/>
              <w:right w:w="100" w:type="dxa"/>
            </w:tcMar>
            <w:shd w:fill="F2F4F4"/>
          </w:tcPr>
          <w:p>
            <w:pPr>
              <w:spacing w:after="0"/>
            </w:pPr>
            <w:r>
              <w:rPr>
                <w:rFonts w:ascii="Times New Roman" w:hAnsi="Times New Roman"/>
                <w:b/>
                <w:color w:val="212121"/>
                <w:sz w:val="18"/>
              </w:rPr>
              <w:t>Tổng điểm (Total)</w:t>
            </w:r>
          </w:p>
        </w:tc>
        <w:tc>
          <w:tcPr>
            <w:tcW w:type="dxa" w:w="1296"/>
            <w:tcMar>
              <w:top w:w="80" w:type="dxa"/>
              <w:bottom w:w="80" w:type="dxa"/>
              <w:left w:w="100" w:type="dxa"/>
              <w:right w:w="100" w:type="dxa"/>
            </w:tcMar>
            <w:shd w:fill="F2F4F4"/>
          </w:tcPr>
          <w:p>
            <w:pPr>
              <w:spacing w:after="0"/>
              <w:jc w:val="center"/>
            </w:pPr>
            <w:r>
              <w:rPr>
                <w:rFonts w:ascii="Times New Roman" w:hAnsi="Times New Roman"/>
                <w:b/>
                <w:color w:val="212121"/>
                <w:sz w:val="19"/>
              </w:rPr>
              <w:t>10.0</w:t>
            </w:r>
          </w:p>
        </w:tc>
        <w:tc>
          <w:tcPr>
            <w:tcW w:type="dxa" w:w="1296"/>
            <w:tcMar>
              <w:top w:w="80" w:type="dxa"/>
              <w:bottom w:w="80" w:type="dxa"/>
              <w:left w:w="100" w:type="dxa"/>
              <w:right w:w="100" w:type="dxa"/>
            </w:tcMar>
            <w:shd w:fill="F2F4F4"/>
          </w:tcPr>
          <w:p>
            <w:pPr>
              <w:spacing w:after="0"/>
              <w:jc w:val="center"/>
            </w:pPr>
            <w:r>
              <w:rPr>
                <w:rFonts w:ascii="Times New Roman" w:hAnsi="Times New Roman"/>
                <w:b/>
                <w:color w:val="212121"/>
                <w:sz w:val="19"/>
              </w:rPr>
              <w:t>10.0</w:t>
            </w:r>
          </w:p>
        </w:tc>
        <w:tc>
          <w:tcPr>
            <w:tcW w:type="dxa" w:w="3168"/>
            <w:tcMar>
              <w:top w:w="80" w:type="dxa"/>
              <w:bottom w:w="80" w:type="dxa"/>
              <w:left w:w="100" w:type="dxa"/>
              <w:right w:w="100" w:type="dxa"/>
            </w:tcMar>
            <w:shd w:fill="F2F4F4"/>
          </w:tcPr>
          <w:p>
            <w:pPr>
              <w:spacing w:after="0"/>
            </w:pPr>
            <w:r>
              <w:rPr>
                <w:rFonts w:ascii="Times New Roman" w:hAnsi="Times New Roman"/>
                <w:color w:val="212121"/>
                <w:sz w:val="18"/>
              </w:rPr>
              <w:t>Đạt trọn vẹn toàn bộ yêu cầu của bài Lab 01</w:t>
            </w:r>
          </w:p>
        </w:tc>
      </w:tr>
    </w:tbl>
    <w:p>
      <w:pPr>
        <w:spacing w:after="160"/>
      </w:pPr>
    </w:p>
    <w:p>
      <w:pPr>
        <w:pStyle w:val="Heading1"/>
        <w:spacing w:before="240" w:after="120"/>
      </w:pPr>
      <w:r>
        <w:rPr>
          <w:rFonts w:ascii="Times New Roman" w:hAnsi="Times New Roman"/>
          <w:b/>
          <w:color w:val="0B4F8A"/>
          <w:sz w:val="28"/>
        </w:rPr>
        <w:t>6  Kết luận &amp; Hướng phát triển (Conclusion)</w:t>
      </w:r>
    </w:p>
    <w:p>
      <w:pPr>
        <w:spacing w:after="240" w:line="288" w:lineRule="auto"/>
      </w:pPr>
      <w:r>
        <w:rPr>
          <w:rFonts w:ascii="Times New Roman" w:hAnsi="Times New Roman"/>
          <w:color w:val="212121"/>
          <w:sz w:val="21"/>
        </w:rPr>
        <w:t>Tác giả đã đạt được trọn vẹn các mục tiêu đề ra cho bài Lab 1, đồng thời sở hữu bộ dữ liệu các bên liên quan đã được phân loại chuẩn xác theo chiến lược quản lý, sẵn sàng làm dữ liệu đầu vào cho bài Lab 2 (thu thập và khơi mở yêu cầu theo mức độ ưu tiên của từng nhóm đối tượng stakeholder).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Times New Roman" w:hAnsi="Times New Roman"/>
        <w:color w:val="787878"/>
        <w:sz w:val="18"/>
      </w:rPr>
      <w:t>Khoa Hệ thống Thông tin – Trường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40"/>
    </w:pPr>
    <w:r>
      <w:rPr>
        <w:rFonts w:ascii="Times New Roman" w:hAnsi="Times New Roman"/>
        <w:color w:val="787878"/>
        <w:sz w:val="18"/>
      </w:rPr>
      <w:t>CSE703095 – Software Requirements</w:t>
    </w:r>
    <w:r>
      <w:rPr>
        <w:rFonts w:ascii="Times New Roman" w:hAnsi="Times New Roman"/>
        <w:color w:val="787878"/>
        <w:sz w:val="18"/>
      </w:rPr>
      <w:tab/>
      <w:t>Báo cáo thực hành Lab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