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56" w:rsidRDefault="00F702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  <w:bookmarkStart w:id="0" w:name="_Hlk83042568"/>
      <w:bookmarkStart w:id="1" w:name="_GoBack"/>
      <w:bookmarkEnd w:id="0"/>
      <w:bookmarkEnd w:id="1"/>
      <w:r>
        <w:rPr>
          <w:rFonts w:ascii="Times New Roman" w:hAnsi="Times New Roman" w:cs="Times New Roman"/>
          <w:b/>
          <w:bCs/>
          <w:sz w:val="32"/>
          <w:szCs w:val="32"/>
          <w:lang w:val="zh-CN"/>
        </w:rPr>
        <w:t>Ministerul Educaţiei și Cercetării al Republicii Moldova</w:t>
      </w:r>
    </w:p>
    <w:p w:rsidR="000B1956" w:rsidRDefault="00F702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zh-CN"/>
        </w:rPr>
        <w:t>Universitatea Tehnică a Moldovei</w:t>
      </w:r>
    </w:p>
    <w:p w:rsidR="000B1956" w:rsidRDefault="00F702E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zh-C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zh-CN"/>
        </w:rPr>
        <w:t>Facultatea Calculatoare, Informatică și Microelectronică</w:t>
      </w: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40"/>
          <w:szCs w:val="40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40"/>
          <w:szCs w:val="40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40"/>
          <w:szCs w:val="40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40"/>
          <w:szCs w:val="40"/>
          <w:lang w:val="zh-CN"/>
        </w:rPr>
      </w:pPr>
    </w:p>
    <w:p w:rsidR="000B1956" w:rsidRDefault="00F702E9">
      <w:pPr>
        <w:jc w:val="center"/>
        <w:rPr>
          <w:rFonts w:ascii="Times New Roman" w:hAnsi="Times New Roman" w:cs="Times New Roman"/>
          <w:b/>
          <w:sz w:val="96"/>
          <w:szCs w:val="96"/>
          <w:lang w:val="zh-CN"/>
        </w:rPr>
      </w:pPr>
      <w:r>
        <w:rPr>
          <w:rFonts w:ascii="Times New Roman" w:hAnsi="Times New Roman" w:cs="Times New Roman"/>
          <w:b/>
          <w:sz w:val="96"/>
          <w:szCs w:val="96"/>
          <w:lang w:val="zh-CN"/>
        </w:rPr>
        <w:t>RAPORT</w:t>
      </w:r>
    </w:p>
    <w:p w:rsidR="000B1956" w:rsidRDefault="000B1956">
      <w:pPr>
        <w:jc w:val="center"/>
        <w:rPr>
          <w:rFonts w:ascii="Times New Roman" w:hAnsi="Times New Roman" w:cs="Times New Roman"/>
          <w:sz w:val="52"/>
          <w:szCs w:val="52"/>
          <w:lang w:val="zh-CN"/>
        </w:rPr>
      </w:pPr>
    </w:p>
    <w:p w:rsidR="000B1956" w:rsidRDefault="00F702E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zh-CN"/>
        </w:rPr>
        <w:t>Lucrarea de laborator nr.</w:t>
      </w:r>
      <w:r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:rsidR="000B1956" w:rsidRDefault="00F702E9">
      <w:pPr>
        <w:jc w:val="center"/>
        <w:rPr>
          <w:rFonts w:ascii="Times New Roman" w:eastAsiaTheme="minorEastAsia" w:hAnsi="Times New Roman" w:cs="Times New Roman"/>
          <w:i/>
          <w:sz w:val="36"/>
          <w:szCs w:val="36"/>
          <w:lang w:eastAsia="zh-CN"/>
        </w:rPr>
      </w:pPr>
      <w:r>
        <w:rPr>
          <w:rFonts w:ascii="Times New Roman" w:hAnsi="Times New Roman" w:cs="Times New Roman"/>
          <w:i/>
          <w:sz w:val="36"/>
          <w:szCs w:val="36"/>
          <w:lang w:val="zh-CN"/>
        </w:rPr>
        <w:t xml:space="preserve"> la Tehnologii de Securitatea Informa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ț</w:t>
      </w:r>
      <w:r>
        <w:rPr>
          <w:rFonts w:ascii="Times New Roman" w:hAnsi="Times New Roman" w:cs="Times New Roman"/>
          <w:i/>
          <w:sz w:val="36"/>
          <w:szCs w:val="36"/>
        </w:rPr>
        <w:t>ională</w:t>
      </w:r>
      <w:proofErr w:type="spellEnd"/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F702E9">
      <w:pPr>
        <w:ind w:leftChars="358" w:left="7348" w:right="974" w:hangingChars="2050" w:hanging="6560"/>
        <w:rPr>
          <w:rFonts w:ascii="Times New Roman" w:hAnsi="Times New Roman" w:cs="Times New Roman"/>
          <w:sz w:val="32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6"/>
          <w:lang w:val="zh-CN"/>
        </w:rPr>
        <w:t>A</w:t>
      </w:r>
      <w:r>
        <w:rPr>
          <w:rFonts w:ascii="Times New Roman" w:hAnsi="Times New Roman" w:cs="Times New Roman"/>
          <w:sz w:val="32"/>
          <w:szCs w:val="36"/>
          <w:lang w:val="en-US"/>
        </w:rPr>
        <w:t>u</w:t>
      </w:r>
      <w:r>
        <w:rPr>
          <w:rFonts w:ascii="Times New Roman" w:hAnsi="Times New Roman" w:cs="Times New Roman"/>
          <w:sz w:val="32"/>
          <w:szCs w:val="36"/>
          <w:lang w:val="zh-CN"/>
        </w:rPr>
        <w:t xml:space="preserve"> efectua</w:t>
      </w:r>
      <w:r>
        <w:rPr>
          <w:rFonts w:ascii="Times New Roman" w:hAnsi="Times New Roman" w:cs="Times New Roman"/>
          <w:sz w:val="32"/>
          <w:szCs w:val="36"/>
          <w:lang w:val="en-US"/>
        </w:rPr>
        <w:t>t</w:t>
      </w:r>
      <w:r>
        <w:rPr>
          <w:rFonts w:ascii="Times New Roman" w:hAnsi="Times New Roman" w:cs="Times New Roman"/>
          <w:sz w:val="32"/>
          <w:szCs w:val="36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32"/>
          <w:szCs w:val="36"/>
          <w:lang w:val="zh-CN"/>
        </w:rPr>
        <w:t>st. gr. TI-21</w:t>
      </w:r>
      <w:r>
        <w:rPr>
          <w:rFonts w:ascii="Times New Roman" w:hAnsi="Times New Roman" w:cs="Times New Roman"/>
          <w:sz w:val="32"/>
          <w:szCs w:val="36"/>
          <w:lang w:val="en-US"/>
        </w:rPr>
        <w:t>4</w:t>
      </w:r>
      <w:r>
        <w:rPr>
          <w:rFonts w:ascii="Times New Roman" w:hAnsi="Times New Roman" w:cs="Times New Roman"/>
          <w:sz w:val="20"/>
          <w:lang w:val="zh-CN"/>
        </w:rPr>
        <w:t xml:space="preserve">   </w:t>
      </w:r>
      <w:r>
        <w:rPr>
          <w:rFonts w:ascii="Times New Roman" w:hAnsi="Times New Roman" w:cs="Times New Roman"/>
          <w:sz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Frunceac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Nichita</w:t>
      </w:r>
      <w:proofErr w:type="spellEnd"/>
      <w:r>
        <w:rPr>
          <w:rFonts w:ascii="Times New Roman" w:hAnsi="Times New Roman" w:cs="Times New Roman"/>
          <w:sz w:val="32"/>
          <w:szCs w:val="36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Buza </w:t>
      </w:r>
      <w:r>
        <w:rPr>
          <w:rFonts w:ascii="Times New Roman" w:hAnsi="Times New Roman" w:cs="Times New Roman"/>
          <w:sz w:val="32"/>
          <w:szCs w:val="36"/>
        </w:rPr>
        <w:t>Cătălin</w:t>
      </w:r>
    </w:p>
    <w:p w:rsidR="000B1956" w:rsidRDefault="00F702E9">
      <w:pPr>
        <w:ind w:left="789" w:right="974"/>
        <w:rPr>
          <w:rFonts w:ascii="Times New Roman" w:hAnsi="Times New Roman" w:cs="Times New Roman"/>
          <w:sz w:val="32"/>
          <w:szCs w:val="36"/>
          <w:lang w:val="zh-CN"/>
        </w:rPr>
      </w:pPr>
      <w:r>
        <w:rPr>
          <w:rFonts w:ascii="Times New Roman" w:hAnsi="Times New Roman" w:cs="Times New Roman"/>
          <w:sz w:val="32"/>
          <w:szCs w:val="36"/>
          <w:lang w:val="zh-CN"/>
        </w:rPr>
        <w:t>A verificat:</w:t>
      </w:r>
      <w:r>
        <w:rPr>
          <w:rFonts w:ascii="Times New Roman" w:hAnsi="Times New Roman" w:cs="Times New Roman"/>
          <w:sz w:val="32"/>
          <w:szCs w:val="36"/>
          <w:lang w:val="zh-CN"/>
        </w:rPr>
        <w:tab/>
        <w:t xml:space="preserve">                                                         Bulai Rodica</w:t>
      </w:r>
    </w:p>
    <w:p w:rsidR="000B1956" w:rsidRDefault="000B1956">
      <w:pPr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B1956" w:rsidRDefault="000B1956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</w:p>
    <w:p w:rsidR="000B1956" w:rsidRDefault="00F702E9">
      <w:pPr>
        <w:jc w:val="center"/>
        <w:rPr>
          <w:rFonts w:ascii="Times New Roman" w:eastAsiaTheme="minorEastAsia" w:hAnsi="Times New Roman" w:cs="Times New Roman"/>
          <w:sz w:val="36"/>
          <w:szCs w:val="36"/>
          <w:lang w:val="zh-CN" w:eastAsia="zh-CN"/>
        </w:rPr>
      </w:pPr>
      <w:r>
        <w:rPr>
          <w:rFonts w:ascii="Times New Roman" w:hAnsi="Times New Roman" w:cs="Times New Roman"/>
          <w:sz w:val="32"/>
          <w:szCs w:val="36"/>
          <w:lang w:val="zh-CN"/>
        </w:rPr>
        <w:t>Chişinău  2023</w:t>
      </w:r>
    </w:p>
    <w:p w:rsidR="000B1956" w:rsidRDefault="000B195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zh-CN"/>
        </w:rPr>
      </w:pPr>
    </w:p>
    <w:p w:rsidR="000B1956" w:rsidRDefault="00F702E9">
      <w:pPr>
        <w:pStyle w:val="NormalWeb"/>
        <w:spacing w:before="0" w:beforeAutospacing="0" w:after="0" w:afterAutospacing="0" w:line="360" w:lineRule="auto"/>
      </w:pPr>
      <w:r>
        <w:rPr>
          <w:b/>
          <w:bCs/>
          <w:sz w:val="32"/>
          <w:szCs w:val="32"/>
        </w:rPr>
        <w:t>1. Stabilirea contextului organizațional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Definirea unei organizații ce include, numărul de angajați, departamentele, domeniul de activitate, activele, etc.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Stabilirea persoanelor responsabile, cerințele interne și față de parteneri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Stabilirea domeniului </w:t>
      </w:r>
      <w:r>
        <w:t>de activitate și potențialii beneficiari (clienți)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Elaborarea politicilor interne ale organizației bazate pe standardele ISO 27001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Accentuat"/>
          <w:rFonts w:eastAsia="sans-serif"/>
          <w:i w:val="0"/>
          <w:iCs w:val="0"/>
          <w:color w:val="212529"/>
          <w:shd w:val="clear" w:color="auto" w:fill="FFFFFF"/>
          <w:lang w:val="en-US"/>
        </w:rPr>
      </w:pPr>
      <w:r>
        <w:t>Roluri organizaționale, responsabilități și planificare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</w:pPr>
      <w:r>
        <w:rPr>
          <w:b/>
          <w:bCs/>
        </w:rPr>
        <w:t>Organizația</w:t>
      </w:r>
      <w:r>
        <w:t>: ABC Software Company</w:t>
      </w:r>
    </w:p>
    <w:p w:rsidR="000B1956" w:rsidRDefault="00F702E9">
      <w:pPr>
        <w:pStyle w:val="NormalWeb"/>
        <w:spacing w:before="0" w:beforeAutospacing="0" w:after="0" w:afterAutospacing="0" w:line="360" w:lineRule="auto"/>
      </w:pPr>
      <w:r>
        <w:rPr>
          <w:b/>
          <w:bCs/>
        </w:rPr>
        <w:t>Numărul de angajați</w:t>
      </w:r>
      <w:r>
        <w:t>: 150</w:t>
      </w:r>
    </w:p>
    <w:p w:rsidR="000B1956" w:rsidRDefault="00F702E9">
      <w:pPr>
        <w:pStyle w:val="NormalWeb"/>
        <w:spacing w:before="0" w:beforeAutospacing="0" w:after="0" w:afterAutospacing="0" w:line="360" w:lineRule="auto"/>
      </w:pPr>
      <w:r>
        <w:rPr>
          <w:b/>
          <w:bCs/>
        </w:rPr>
        <w:t>Departamentele</w:t>
      </w:r>
      <w:r>
        <w:t>: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Departamentul de Dezvoltare Software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Departamentul de Vânzări și Marketing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Departamentul de Asistență Tehnică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Departamentul Financiar și Contabilitate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Domeniul de activitate</w:t>
      </w:r>
      <w:r>
        <w:rPr>
          <w:sz w:val="28"/>
          <w:szCs w:val="28"/>
        </w:rPr>
        <w:t xml:space="preserve">: 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 xml:space="preserve">Compania ABC Software dezvoltă și comercializează soluții </w:t>
      </w:r>
      <w:r>
        <w:t>software pentru gestionarea eficientă a afacerilor în industria de retail.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Activele</w:t>
      </w:r>
      <w:r>
        <w:rPr>
          <w:sz w:val="28"/>
          <w:szCs w:val="28"/>
        </w:rPr>
        <w:t xml:space="preserve">: 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Compania deține birouri, echipamente și sisteme IT, precum și licențe software.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</w:pPr>
      <w:r>
        <w:rPr>
          <w:b/>
          <w:bCs/>
          <w:sz w:val="28"/>
          <w:szCs w:val="28"/>
        </w:rPr>
        <w:t>Persoane responsabile</w:t>
      </w:r>
      <w:r>
        <w:rPr>
          <w:sz w:val="28"/>
          <w:szCs w:val="28"/>
        </w:rPr>
        <w:t>: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Director General: John Smith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Director de Dezvoltare Software: Lau</w:t>
      </w:r>
      <w:r>
        <w:t>ra Johnson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Manager de Vânzări și Marketing: Michael Brown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Șef de Echipă în Departamentul de Asistență Tehnică: Sarah Davis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Manager Financiar: David Wilson</w:t>
      </w:r>
    </w:p>
    <w:p w:rsidR="000B1956" w:rsidRDefault="00F702E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Cerințe interne și față de parteneri: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Cerințe interne: 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Angajații trebuie să îndeplinească standarde</w:t>
      </w:r>
      <w:r>
        <w:t>le de performanță și etică stabilite de organizație. Acestea includ respectarea politicilor de securitate a informației și protecția datelor, conform standardelor ISO 27001. Angajații trebuie să-și îndeplinească sarcinile în mod eficient și să respecte pol</w:t>
      </w:r>
      <w:r>
        <w:t>iticile interne ale companiei.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Cerințe față de parteneri: 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Compania ABC Software are cerințe stricte în ceea ce privește confidențialitatea și protecția datelor clienților săi. Partenerii trebuie să respecte aceste cerințe și să fie în conformitate cu sta</w:t>
      </w:r>
      <w:r>
        <w:t>ndardele de calitate și securitate stabilite.</w:t>
      </w:r>
    </w:p>
    <w:p w:rsidR="000B1956" w:rsidRDefault="000B1956">
      <w:pPr>
        <w:pStyle w:val="NormalWeb"/>
        <w:spacing w:before="0" w:beforeAutospacing="0" w:after="0" w:afterAutospacing="0"/>
        <w:rPr>
          <w:lang w:val="en-US"/>
        </w:rPr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Domeniul de activitate și potențialii beneficiari: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ABC Software Company operează în domeniul dezvoltării software pentru industria de retail. Potențialii beneficiari ai soluțiilor software ale companiei includ</w:t>
      </w:r>
      <w:r>
        <w:t xml:space="preserve"> lanțuri de magazine, magazine online și alte afaceri din domeniul retail care doresc să îmbunătățească eficiența și performanța operațiunilor lor.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Politicile interne bazate pe standardele ISO 27001: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ABC Software Company are politici interne bine definite</w:t>
      </w:r>
      <w:r>
        <w:t xml:space="preserve"> pentru securitatea informației și protecția datelor, bazate pe standardele ISO 27001. Aceste politici includ măsuri de securitate a rețelei, gestionarea accesului la informații, criptarea datelor sensibile, gestionarea incidentelor de securitate și revizu</w:t>
      </w:r>
      <w:r>
        <w:t>irea regulată a sistemelor și procedurilor pentru a se asigura conformitatea cu standardele ISO 27001.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Roluri organizaționale, responsabilități și planificare: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Fiecare departament are roluri și responsabilități specifice în cadrul organizației ABC Softwar</w:t>
      </w:r>
      <w:r>
        <w:t>e.</w:t>
      </w:r>
    </w:p>
    <w:p w:rsidR="000B1956" w:rsidRDefault="000B1956">
      <w:pPr>
        <w:pStyle w:val="NormalWeb"/>
        <w:spacing w:before="0" w:beforeAutospacing="0" w:after="0" w:afterAutospacing="0"/>
        <w:ind w:firstLine="708"/>
      </w:pPr>
    </w:p>
    <w:p w:rsidR="000B1956" w:rsidRDefault="00F702E9">
      <w:pPr>
        <w:pStyle w:val="NormalWeb"/>
        <w:spacing w:before="0" w:beforeAutospacing="0" w:after="0" w:afterAutospacing="0"/>
        <w:ind w:firstLine="708"/>
        <w:rPr>
          <w:lang w:val="en-US"/>
        </w:rPr>
      </w:pPr>
      <w:r>
        <w:t>De exemplu, Departamentul de Dezvoltare Software este responsabil de crearea și îmbunătățirea produselor software, Departamentul de Vânzări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Marketing se </w:t>
      </w:r>
      <w:proofErr w:type="spellStart"/>
      <w:r>
        <w:rPr>
          <w:lang w:val="en-US"/>
        </w:rPr>
        <w:t>ocupă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promovarea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vânzarea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soluțiilor</w:t>
      </w:r>
      <w:proofErr w:type="spellEnd"/>
      <w:r>
        <w:rPr>
          <w:lang w:val="en-US"/>
        </w:rPr>
        <w:t xml:space="preserve"> software, 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Asistență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r>
        <w:rPr>
          <w:lang w:val="en-US"/>
        </w:rPr>
        <w:t>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clienților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Financiar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Contabilitate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ocupă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gestionarea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financiare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contabile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companiei</w:t>
      </w:r>
      <w:proofErr w:type="spellEnd"/>
      <w:r>
        <w:rPr>
          <w:lang w:val="en-US"/>
        </w:rPr>
        <w:t>.</w:t>
      </w:r>
    </w:p>
    <w:p w:rsidR="000B1956" w:rsidRDefault="000B1956">
      <w:pPr>
        <w:pStyle w:val="NormalWeb"/>
        <w:spacing w:before="0" w:beforeAutospacing="0" w:after="0" w:afterAutospacing="0"/>
        <w:rPr>
          <w:lang w:val="en-US"/>
        </w:rPr>
      </w:pP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Planificarea în organizația ABC Software implică stabilirea obiectivelor și strat</w:t>
      </w:r>
      <w:r>
        <w:t>egiilor pentru fiecare departament, precum și planificarea resurselor și alocarea bugetelor necesare pentru a atinge aceste obiective. Fiecare departament are responsabilitatea de a-și planifica activitățile și de a monitoriza progresul în raport cu obiect</w:t>
      </w:r>
      <w:r>
        <w:t>ivele stabilite.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De exemplu, Departamentul de Dezvoltare Software poate planifica lansarea unei noi versiuni a software-ului, incluzând etapele de dezvoltare, testare și implementare. Departamentul de Vânzări și Marketing poate planifica campanii de marke</w:t>
      </w:r>
      <w:r>
        <w:t>ting pentru a atrage clienți noi și pentru a-și extinde baza de clienți existentă. Departamentul Financiar și Contabilitate poate planifica bugetul anual, inclusiv cheltuielile operaționale și investițiile necesare.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</w:pPr>
      <w:r>
        <w:rPr>
          <w:b/>
          <w:bCs/>
          <w:sz w:val="32"/>
          <w:szCs w:val="32"/>
        </w:rPr>
        <w:t>2. Gestionarea Riscului</w:t>
      </w:r>
    </w:p>
    <w:p w:rsidR="000B1956" w:rsidRDefault="00F702E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Stabilirea acti</w:t>
      </w:r>
      <w:r>
        <w:rPr>
          <w:b/>
          <w:bCs/>
          <w:sz w:val="28"/>
          <w:szCs w:val="28"/>
        </w:rPr>
        <w:t>velor și universul supus analizei de risc:</w:t>
      </w:r>
    </w:p>
    <w:p w:rsidR="000B1956" w:rsidRDefault="00F702E9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b/>
          <w:bCs/>
        </w:rPr>
        <w:t>Active critice</w:t>
      </w:r>
      <w:r>
        <w:t>: în cazul organizației ABC Software Company, activele critice includ codul sursă al produselor software, baza de date a clienților, echipamentele de dezvoltare și serverele de producție.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/>
      </w:pPr>
      <w:r>
        <w:t xml:space="preserve">b) </w:t>
      </w:r>
      <w:r>
        <w:rPr>
          <w:b/>
          <w:bCs/>
        </w:rPr>
        <w:t>Univers</w:t>
      </w:r>
      <w:r>
        <w:rPr>
          <w:b/>
          <w:bCs/>
        </w:rPr>
        <w:t>ul supus analizei de risc</w:t>
      </w:r>
      <w:r>
        <w:t xml:space="preserve">: </w:t>
      </w:r>
      <w:r>
        <w:rPr>
          <w:lang w:val="en-US"/>
        </w:rPr>
        <w:t>u</w:t>
      </w:r>
      <w:r>
        <w:t>niversul supus analizei de risc poate cuprinde amenințări externe precum atacuri cibernetice, acces neautorizat la informații, dezastre naturale și riscuri interne precum erori umane, defecte de securitate și probleme tehnice.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Utilizarea unei metode de analiză a riscurilor calitativă sau cantitativă: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Pentru organizația ABC Software Company, vom utiliza o metodă de analiză a riscurilor calitativă. Pentru fiecare risc identificat, se poate evalua probabilitatea și impactul. De exe</w:t>
      </w:r>
      <w:r>
        <w:t>mplu, un risc poate fi "Probabilitate ridicată de atac cibernetic" cu un "Impact major asupra securității datelor și reputației companiei".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Propunerea unor măsuri de control pentru diminuarea riscului: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 xml:space="preserve">Pentru riscul identificat de "Probabilitate ridicată </w:t>
      </w:r>
      <w:r>
        <w:t>de atac cibernetic" și "Impact major asupra securității datelor și reputației companiei", organizația poate propune următoarele măsuri de control: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Implementarea unui sistem de securitate informatică robust, inclusiv soluții de protecție împotriva malware-</w:t>
      </w:r>
      <w:r>
        <w:t>ului, firewall și soluții de criptare.</w:t>
      </w:r>
    </w:p>
    <w:p w:rsidR="000B1956" w:rsidRDefault="00F702E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Actualizarea și monitorizarea constantă a software-ului și sistemelor de operare pentru a remedia vulnerabilitățile cunoscute și pentru a preveni exploatarea acestora.</w:t>
      </w:r>
    </w:p>
    <w:p w:rsidR="000B1956" w:rsidRDefault="00F702E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Realizarea de traininguri periodice pentru angaja</w:t>
      </w:r>
      <w:r>
        <w:t>ți privind conștientizarea securității cibernetice, inclusiv practici de securitate, identificarea și raportarea incidentelor de securitate.</w:t>
      </w:r>
    </w:p>
    <w:p w:rsidR="000B1956" w:rsidRDefault="00F702E9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Accentuat"/>
          <w:rFonts w:eastAsia="sans-serif"/>
          <w:i w:val="0"/>
          <w:iCs w:val="0"/>
          <w:color w:val="212529"/>
          <w:shd w:val="clear" w:color="auto" w:fill="FFFFFF"/>
          <w:lang w:val="en-US"/>
        </w:rPr>
      </w:pPr>
      <w:r>
        <w:lastRenderedPageBreak/>
        <w:t>Implementarea unui sistem de gestionare a accesului, care să asigure doar accesul privilegiat la informațiile sensi</w:t>
      </w:r>
      <w:r>
        <w:t>bile și să limiteze accesul la persoane autorizate.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Verificarea eficienței controalelor: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Organizația ABC Software Company ar trebui să monitorizeze și să evalueze în mod regulat eficiența controalelor implementate pentru a diminua riscul identificat. Acea</w:t>
      </w:r>
      <w:r>
        <w:t xml:space="preserve">sta poate fi realizată prin efectuarea unor teste de penetrare periodice, analize de vulnerabilitate și audituri interne. 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De asemenea, poate fi instituit un sistem de raportare a incidentelor de securitate și revizuirea constantă a politicilor și procedu</w:t>
      </w:r>
      <w:r>
        <w:t>rilor de securitate pentru a asigura că acestea sunt actualizate și eficiente în fața riscurilor în schimbare.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 </w:t>
      </w:r>
      <w:proofErr w:type="spellStart"/>
      <w:r>
        <w:rPr>
          <w:b/>
          <w:bCs/>
          <w:sz w:val="32"/>
          <w:szCs w:val="32"/>
          <w:lang w:val="en-US"/>
        </w:rPr>
        <w:t>Realizarea</w:t>
      </w:r>
      <w:proofErr w:type="spellEnd"/>
      <w:r>
        <w:rPr>
          <w:b/>
          <w:bCs/>
          <w:sz w:val="32"/>
          <w:szCs w:val="32"/>
          <w:lang w:val="en-US"/>
        </w:rPr>
        <w:t xml:space="preserve"> SMSI</w:t>
      </w:r>
    </w:p>
    <w:p w:rsidR="000B1956" w:rsidRDefault="00F702E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lang w:val="en-US"/>
        </w:rPr>
      </w:pP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familia</w:t>
      </w:r>
      <w:proofErr w:type="spellEnd"/>
      <w:r>
        <w:rPr>
          <w:lang w:val="en-US"/>
        </w:rPr>
        <w:t xml:space="preserve"> ISO 2700x precum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recomandărilor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elaborarea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gestiune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al </w:t>
      </w:r>
      <w:proofErr w:type="spellStart"/>
      <w:r>
        <w:rPr>
          <w:lang w:val="en-US"/>
        </w:rPr>
        <w:t>securității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informaționale</w:t>
      </w:r>
      <w:proofErr w:type="spellEnd"/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Pentru a realiza un Sistem de Management al Securității Informaționale (SMSI) în organizația ABC Software Company, având în vedere exemplul dat anterior, urmăm următoarele etape: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Evaluarea cerințelor și obiectivelor organizaț</w:t>
      </w:r>
      <w:r>
        <w:rPr>
          <w:b/>
          <w:bCs/>
          <w:sz w:val="28"/>
          <w:szCs w:val="28"/>
        </w:rPr>
        <w:t>iei: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ABC Software Company evaluează cerințele și obiectivele sale specifice în ceea ce privește securitatea informației. Aceasta include protejarea codului sursă, a bazelor de date ale clienților și a altor informații sensibile, precum și asigurarea confor</w:t>
      </w:r>
      <w:r>
        <w:t>mității cu reglementările de securitate și confidențialitate aplicabile în industria software.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Stabilirea contextului organizațional: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 xml:space="preserve">Organizația ABC Software Company identifică mediul intern și extern în care operează. Acest lucru include identificarea </w:t>
      </w:r>
      <w:r>
        <w:t>părților interesate relevante, cum ar fi clienții, partenerii de afaceri și autoritățile de reglementare. De asemenea, se ia în considerare evaluarea riscurilor și oportunităților asociate securității informației în cadrul organizației.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Identificarea risc</w:t>
      </w:r>
      <w:r>
        <w:rPr>
          <w:b/>
          <w:bCs/>
          <w:sz w:val="28"/>
          <w:szCs w:val="28"/>
        </w:rPr>
        <w:t>urilor și amenințărilor: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ABC Software Company identifică riscurile și amenințările potențiale care ar putea afecta securitatea informației. Aceasta poate include riscuri precum atacuri cibernetice, acces neautorizat, pierderea sau coruperea datelor și dezv</w:t>
      </w:r>
      <w:r>
        <w:t>ăluirea informațiilor confidentiale. Se evaluează probabilitatea și impactul acestor riscuri pentru a determina prioritățile în implementarea măsurilor de control.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Implementarea măsurilor de control: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Organizația ABC Software Company implementează măsurile</w:t>
      </w:r>
      <w:r>
        <w:t xml:space="preserve"> de control adecvate pentru a gestiona riscurile identificate. Acestea pot include: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Dezvoltarea și implementarea unui set de politici și proceduri de securitate care să acopere aspecte precum gestionarea accesului, criptarea datelor, managementul incident</w:t>
      </w:r>
      <w:r>
        <w:t>elor și managementul continuității afacerii.</w:t>
      </w:r>
    </w:p>
    <w:p w:rsidR="000B1956" w:rsidRDefault="00F702E9">
      <w:pPr>
        <w:pStyle w:val="NormalWeb"/>
        <w:spacing w:before="0" w:beforeAutospacing="0" w:after="0" w:afterAutospacing="0"/>
      </w:pPr>
      <w:r>
        <w:t>Implementarea unor controale tehnice, cum ar fi soluții de securitate cibernetică, sisteme de monitorizare a activităților și soluții de backup și recuperare a datelor.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Realizarea de traininguri periodice pentr</w:t>
      </w:r>
      <w:r>
        <w:t>u angajați privind securitatea informației, cum ar fi conștientizarea privind phishing-ul, protejarea parolelor și identificarea amenințărilor de securitate.</w:t>
      </w: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Monitorizarea și măsurarea performanței:</w:t>
      </w:r>
    </w:p>
    <w:p w:rsidR="000B1956" w:rsidRDefault="00F702E9">
      <w:pPr>
        <w:pStyle w:val="NormalWeb"/>
        <w:spacing w:before="0" w:beforeAutospacing="0" w:after="0" w:afterAutospacing="0"/>
        <w:ind w:firstLine="708"/>
      </w:pPr>
      <w:r>
        <w:t>Organizația ABC Software Company monitorizează și măsoar</w:t>
      </w:r>
      <w:r>
        <w:t>ă performanța SMSI pentru a se asigura că măsurile de control sunt eficiente. Acest lucru poate implica efectuarea de audituri interne și externe, revizuirea incidentelor de securitate, monitorizarea indicatorilor de performanță și colectarea feedback-ului</w:t>
      </w:r>
      <w:r>
        <w:t xml:space="preserve"> de la părțile interesate.</w:t>
      </w:r>
    </w:p>
    <w:p w:rsidR="000B1956" w:rsidRDefault="000B1956">
      <w:pPr>
        <w:pStyle w:val="NormalWeb"/>
        <w:spacing w:before="0" w:beforeAutospacing="0" w:after="0" w:afterAutospacing="0"/>
        <w:ind w:firstLine="708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0B1956">
      <w:pPr>
        <w:pStyle w:val="NormalWeb"/>
        <w:spacing w:before="0" w:beforeAutospacing="0" w:after="0" w:afterAutospacing="0"/>
      </w:pPr>
    </w:p>
    <w:p w:rsidR="000B1956" w:rsidRDefault="00F702E9">
      <w:pPr>
        <w:pStyle w:val="NormalWeb"/>
        <w:spacing w:before="0" w:beforeAutospacing="0" w:after="0" w:afterAutospacing="0" w:line="360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Concluzie</w:t>
      </w:r>
      <w:proofErr w:type="spellEnd"/>
    </w:p>
    <w:p w:rsidR="000B1956" w:rsidRDefault="00F702E9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gestionare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riscului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de Management al </w:t>
      </w:r>
      <w:proofErr w:type="spellStart"/>
      <w:r>
        <w:rPr>
          <w:lang w:val="en-US"/>
        </w:rPr>
        <w:t>Securității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Informaționale</w:t>
      </w:r>
      <w:proofErr w:type="spellEnd"/>
      <w:r>
        <w:rPr>
          <w:lang w:val="en-US"/>
        </w:rPr>
        <w:t xml:space="preserve"> (SMSI), </w:t>
      </w:r>
      <w:proofErr w:type="spellStart"/>
      <w:r>
        <w:rPr>
          <w:lang w:val="en-US"/>
        </w:rPr>
        <w:t>organizația</w:t>
      </w:r>
      <w:proofErr w:type="spellEnd"/>
      <w:r>
        <w:rPr>
          <w:lang w:val="en-US"/>
        </w:rPr>
        <w:t xml:space="preserve"> ABC </w:t>
      </w:r>
      <w:r>
        <w:rPr>
          <w:lang w:val="en-US"/>
        </w:rPr>
        <w:t xml:space="preserve">Software Company a </w:t>
      </w:r>
      <w:proofErr w:type="spellStart"/>
      <w:r>
        <w:rPr>
          <w:lang w:val="en-US"/>
        </w:rPr>
        <w:t>demonstrat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față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protejarea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activelor</w:t>
      </w:r>
      <w:proofErr w:type="spellEnd"/>
      <w:r>
        <w:rPr>
          <w:lang w:val="en-US"/>
        </w:rPr>
        <w:t xml:space="preserve"> sale </w:t>
      </w:r>
      <w:proofErr w:type="spellStart"/>
      <w:r>
        <w:rPr>
          <w:lang w:val="en-US"/>
        </w:rPr>
        <w:t>critice</w:t>
      </w:r>
      <w:proofErr w:type="spellEnd"/>
      <w:r>
        <w:rPr>
          <w:lang w:val="en-US"/>
        </w:rPr>
        <w:t>.</w:t>
      </w:r>
    </w:p>
    <w:p w:rsidR="000B1956" w:rsidRDefault="000B1956">
      <w:pPr>
        <w:pStyle w:val="NormalWeb"/>
        <w:spacing w:before="0" w:beforeAutospacing="0" w:after="0" w:afterAutospacing="0"/>
        <w:rPr>
          <w:lang w:val="en-US"/>
        </w:rPr>
      </w:pPr>
    </w:p>
    <w:p w:rsidR="000B1956" w:rsidRDefault="00F702E9">
      <w:pPr>
        <w:pStyle w:val="NormalWeb"/>
        <w:spacing w:before="0" w:beforeAutospacing="0" w:after="0" w:afterAutospacing="0"/>
        <w:ind w:firstLine="708"/>
        <w:rPr>
          <w:lang w:val="en-US"/>
        </w:rPr>
      </w:pP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riscurilor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organizația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amenințările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potențiale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dezvoltat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măsuri</w:t>
      </w:r>
      <w:proofErr w:type="spellEnd"/>
      <w:r>
        <w:rPr>
          <w:lang w:val="en-US"/>
        </w:rPr>
        <w:t xml:space="preserve"> de control </w:t>
      </w:r>
      <w:proofErr w:type="spellStart"/>
      <w:r>
        <w:rPr>
          <w:lang w:val="en-US"/>
        </w:rPr>
        <w:t>adecvate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r>
        <w:rPr>
          <w:lang w:val="en-US"/>
        </w:rPr>
        <w:t>ntru</w:t>
      </w:r>
      <w:proofErr w:type="spellEnd"/>
      <w:r>
        <w:rPr>
          <w:lang w:val="en-US"/>
        </w:rPr>
        <w:t xml:space="preserve"> a reduce </w:t>
      </w:r>
      <w:proofErr w:type="spellStart"/>
      <w:r>
        <w:rPr>
          <w:lang w:val="en-US"/>
        </w:rPr>
        <w:t>impactul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politiciilor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alături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controalele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angajaților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informațională</w:t>
      </w:r>
      <w:proofErr w:type="spellEnd"/>
      <w:r>
        <w:rPr>
          <w:lang w:val="en-US"/>
        </w:rPr>
        <w:t xml:space="preserve">, au </w:t>
      </w:r>
      <w:proofErr w:type="spellStart"/>
      <w:r>
        <w:rPr>
          <w:lang w:val="en-US"/>
        </w:rPr>
        <w:t>contribuit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diminuarea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riscurilor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protejarea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sensi</w:t>
      </w:r>
      <w:r>
        <w:rPr>
          <w:lang w:val="en-US"/>
        </w:rPr>
        <w:t>bile</w:t>
      </w:r>
      <w:proofErr w:type="spellEnd"/>
      <w:r>
        <w:rPr>
          <w:lang w:val="en-US"/>
        </w:rPr>
        <w:t>.</w:t>
      </w:r>
    </w:p>
    <w:p w:rsidR="000B1956" w:rsidRDefault="000B1956">
      <w:pPr>
        <w:pStyle w:val="NormalWeb"/>
        <w:spacing w:before="0" w:beforeAutospacing="0" w:after="0" w:afterAutospacing="0"/>
        <w:rPr>
          <w:lang w:val="en-US"/>
        </w:rPr>
      </w:pPr>
    </w:p>
    <w:p w:rsidR="000B1956" w:rsidRDefault="00F702E9">
      <w:pPr>
        <w:pStyle w:val="NormalWeb"/>
        <w:spacing w:before="0" w:beforeAutospacing="0" w:after="0" w:afterAutospacing="0"/>
        <w:ind w:firstLine="708"/>
        <w:rPr>
          <w:lang w:val="en-US"/>
        </w:rPr>
      </w:pPr>
      <w:proofErr w:type="spellStart"/>
      <w:r>
        <w:rPr>
          <w:lang w:val="en-US"/>
        </w:rPr>
        <w:t>Monitorizarea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performanței</w:t>
      </w:r>
      <w:proofErr w:type="spellEnd"/>
      <w:r>
        <w:rPr>
          <w:lang w:val="en-US"/>
        </w:rPr>
        <w:t xml:space="preserve"> SMSI au </w:t>
      </w:r>
      <w:proofErr w:type="spellStart"/>
      <w:r>
        <w:rPr>
          <w:lang w:val="en-US"/>
        </w:rPr>
        <w:t>permis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evalueze</w:t>
      </w:r>
      <w:proofErr w:type="spellEnd"/>
      <w:r>
        <w:rPr>
          <w:lang w:val="en-US"/>
        </w:rPr>
        <w:t xml:space="preserve"> constant </w:t>
      </w:r>
      <w:proofErr w:type="spellStart"/>
      <w:r>
        <w:rPr>
          <w:lang w:val="en-US"/>
        </w:rPr>
        <w:t>eficacitatea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controalelor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revizuirea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periodică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schim</w:t>
      </w:r>
      <w:r>
        <w:rPr>
          <w:lang w:val="en-US"/>
        </w:rPr>
        <w:t>bările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afaceri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organizația</w:t>
      </w:r>
      <w:proofErr w:type="spellEnd"/>
      <w:r>
        <w:rPr>
          <w:lang w:val="en-US"/>
        </w:rPr>
        <w:t xml:space="preserve"> ABC Software Company a </w:t>
      </w:r>
      <w:proofErr w:type="spellStart"/>
      <w:r>
        <w:rPr>
          <w:lang w:val="en-US"/>
        </w:rPr>
        <w:t>demonstrat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față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îmbunătățirea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securității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informației</w:t>
      </w:r>
      <w:proofErr w:type="spellEnd"/>
      <w:r>
        <w:rPr>
          <w:lang w:val="en-US"/>
        </w:rPr>
        <w:t>.</w:t>
      </w:r>
    </w:p>
    <w:p w:rsidR="000B1956" w:rsidRDefault="000B1956">
      <w:pPr>
        <w:pStyle w:val="NormalWeb"/>
        <w:spacing w:before="0" w:beforeAutospacing="0" w:after="0" w:afterAutospacing="0"/>
        <w:rPr>
          <w:lang w:val="en-US"/>
        </w:rPr>
      </w:pPr>
    </w:p>
    <w:p w:rsidR="000B1956" w:rsidRDefault="00F702E9">
      <w:pPr>
        <w:pStyle w:val="NormalWeb"/>
        <w:spacing w:before="0" w:beforeAutospacing="0" w:after="0" w:afterAutospacing="0"/>
        <w:ind w:firstLine="708"/>
        <w:rPr>
          <w:lang w:val="en-US"/>
        </w:rPr>
      </w:pPr>
      <w:proofErr w:type="spellStart"/>
      <w:r>
        <w:rPr>
          <w:lang w:val="en-US"/>
        </w:rPr>
        <w:t>Aplicarea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standardelor</w:t>
      </w:r>
      <w:proofErr w:type="spellEnd"/>
      <w:r>
        <w:rPr>
          <w:lang w:val="en-US"/>
        </w:rPr>
        <w:t xml:space="preserve"> ISO 27001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recomandărilor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elaborarea</w:t>
      </w:r>
      <w:proofErr w:type="spellEnd"/>
      <w:r>
        <w:rPr>
          <w:lang w:val="en-US"/>
        </w:rPr>
        <w:t xml:space="preserve"> SMSI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>
        <w:rPr>
          <w:lang w:val="en-US"/>
        </w:rPr>
        <w:t>ferit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organizației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cadru</w:t>
      </w:r>
      <w:proofErr w:type="spellEnd"/>
      <w:r>
        <w:rPr>
          <w:lang w:val="en-US"/>
        </w:rPr>
        <w:t xml:space="preserve"> solid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riscurilor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protejarea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informațiilor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SMSI </w:t>
      </w:r>
      <w:proofErr w:type="spellStart"/>
      <w:r>
        <w:rPr>
          <w:lang w:val="en-US"/>
        </w:rPr>
        <w:t>eficient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conformitate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standardele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internaționale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consolidează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încrederea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partenerilor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clienților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asigură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competitivitatea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durabilitate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organizației</w:t>
      </w:r>
      <w:proofErr w:type="spellEnd"/>
      <w:r>
        <w:rPr>
          <w:lang w:val="en-US"/>
        </w:rPr>
        <w:t xml:space="preserve"> ABC Software Company pe </w:t>
      </w:r>
      <w:proofErr w:type="spellStart"/>
      <w:r>
        <w:rPr>
          <w:lang w:val="en-US"/>
        </w:rPr>
        <w:t>piață</w:t>
      </w:r>
      <w:proofErr w:type="spellEnd"/>
      <w:r>
        <w:rPr>
          <w:lang w:val="en-US"/>
        </w:rPr>
        <w:t>.</w:t>
      </w:r>
    </w:p>
    <w:sectPr w:rsidR="000B1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ADC92F"/>
    <w:multiLevelType w:val="singleLevel"/>
    <w:tmpl w:val="A1ADC92F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E3FD8990"/>
    <w:multiLevelType w:val="singleLevel"/>
    <w:tmpl w:val="E3FD899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37BDE23B"/>
    <w:multiLevelType w:val="singleLevel"/>
    <w:tmpl w:val="37BDE23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7A0F9CC"/>
    <w:multiLevelType w:val="singleLevel"/>
    <w:tmpl w:val="47A0F9C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F0"/>
    <w:rsid w:val="00005F9B"/>
    <w:rsid w:val="000420EA"/>
    <w:rsid w:val="00042FFD"/>
    <w:rsid w:val="000B1956"/>
    <w:rsid w:val="000B4EAC"/>
    <w:rsid w:val="000C661E"/>
    <w:rsid w:val="00115676"/>
    <w:rsid w:val="001203FD"/>
    <w:rsid w:val="00125D70"/>
    <w:rsid w:val="00140439"/>
    <w:rsid w:val="00140D3B"/>
    <w:rsid w:val="00165B75"/>
    <w:rsid w:val="00176C11"/>
    <w:rsid w:val="001B32F7"/>
    <w:rsid w:val="001B5BF2"/>
    <w:rsid w:val="001C392E"/>
    <w:rsid w:val="00222B8E"/>
    <w:rsid w:val="002421C2"/>
    <w:rsid w:val="00245E06"/>
    <w:rsid w:val="00256F4F"/>
    <w:rsid w:val="002578F3"/>
    <w:rsid w:val="00257CCF"/>
    <w:rsid w:val="00261037"/>
    <w:rsid w:val="00265EBE"/>
    <w:rsid w:val="002825D1"/>
    <w:rsid w:val="00284627"/>
    <w:rsid w:val="00296FE1"/>
    <w:rsid w:val="002D0FD5"/>
    <w:rsid w:val="002D3E28"/>
    <w:rsid w:val="00322515"/>
    <w:rsid w:val="00327B08"/>
    <w:rsid w:val="0033362F"/>
    <w:rsid w:val="0034035E"/>
    <w:rsid w:val="0034564D"/>
    <w:rsid w:val="003464C8"/>
    <w:rsid w:val="00347E23"/>
    <w:rsid w:val="00356329"/>
    <w:rsid w:val="00356A27"/>
    <w:rsid w:val="00362B11"/>
    <w:rsid w:val="00381A27"/>
    <w:rsid w:val="00383D17"/>
    <w:rsid w:val="003A728F"/>
    <w:rsid w:val="003E608B"/>
    <w:rsid w:val="003E7895"/>
    <w:rsid w:val="004102BF"/>
    <w:rsid w:val="00444393"/>
    <w:rsid w:val="0044596C"/>
    <w:rsid w:val="0045494A"/>
    <w:rsid w:val="0047436D"/>
    <w:rsid w:val="00487C40"/>
    <w:rsid w:val="00493A8F"/>
    <w:rsid w:val="004B095F"/>
    <w:rsid w:val="004C3D0E"/>
    <w:rsid w:val="004D4043"/>
    <w:rsid w:val="004F2EA2"/>
    <w:rsid w:val="00510F29"/>
    <w:rsid w:val="00561917"/>
    <w:rsid w:val="005639A5"/>
    <w:rsid w:val="0056466D"/>
    <w:rsid w:val="00580AE5"/>
    <w:rsid w:val="00582B15"/>
    <w:rsid w:val="005834AD"/>
    <w:rsid w:val="00584773"/>
    <w:rsid w:val="0058737B"/>
    <w:rsid w:val="005A0ACE"/>
    <w:rsid w:val="005A2133"/>
    <w:rsid w:val="005A62D4"/>
    <w:rsid w:val="00602A74"/>
    <w:rsid w:val="006045EB"/>
    <w:rsid w:val="00642E0F"/>
    <w:rsid w:val="00651304"/>
    <w:rsid w:val="00655E75"/>
    <w:rsid w:val="00660565"/>
    <w:rsid w:val="00662795"/>
    <w:rsid w:val="006629A9"/>
    <w:rsid w:val="0067327A"/>
    <w:rsid w:val="0068199D"/>
    <w:rsid w:val="00683E8B"/>
    <w:rsid w:val="00686DA7"/>
    <w:rsid w:val="006915E1"/>
    <w:rsid w:val="006938F4"/>
    <w:rsid w:val="006A39A2"/>
    <w:rsid w:val="006A44A3"/>
    <w:rsid w:val="006B2E03"/>
    <w:rsid w:val="006B7A16"/>
    <w:rsid w:val="006C6553"/>
    <w:rsid w:val="006F0226"/>
    <w:rsid w:val="006F1CBD"/>
    <w:rsid w:val="0070704A"/>
    <w:rsid w:val="007121E7"/>
    <w:rsid w:val="00713FF3"/>
    <w:rsid w:val="00730803"/>
    <w:rsid w:val="00734977"/>
    <w:rsid w:val="00744C68"/>
    <w:rsid w:val="00766FE9"/>
    <w:rsid w:val="00781376"/>
    <w:rsid w:val="00786985"/>
    <w:rsid w:val="007911E3"/>
    <w:rsid w:val="007A32C4"/>
    <w:rsid w:val="007B1692"/>
    <w:rsid w:val="007B2E37"/>
    <w:rsid w:val="007D603E"/>
    <w:rsid w:val="007E4555"/>
    <w:rsid w:val="007E7B12"/>
    <w:rsid w:val="007F2C82"/>
    <w:rsid w:val="00817ECC"/>
    <w:rsid w:val="00853BCE"/>
    <w:rsid w:val="008C0ED0"/>
    <w:rsid w:val="008D1F90"/>
    <w:rsid w:val="008F5DF6"/>
    <w:rsid w:val="009412EC"/>
    <w:rsid w:val="00984B6F"/>
    <w:rsid w:val="00984D10"/>
    <w:rsid w:val="009A16EC"/>
    <w:rsid w:val="009B6594"/>
    <w:rsid w:val="009C3403"/>
    <w:rsid w:val="009D3E1B"/>
    <w:rsid w:val="009E6A3C"/>
    <w:rsid w:val="009F7FAB"/>
    <w:rsid w:val="00A1166A"/>
    <w:rsid w:val="00A23DAF"/>
    <w:rsid w:val="00A344D6"/>
    <w:rsid w:val="00A4687B"/>
    <w:rsid w:val="00A46FBF"/>
    <w:rsid w:val="00A63D72"/>
    <w:rsid w:val="00A65B33"/>
    <w:rsid w:val="00A70C85"/>
    <w:rsid w:val="00AA14AA"/>
    <w:rsid w:val="00AA4AF5"/>
    <w:rsid w:val="00AC1478"/>
    <w:rsid w:val="00AE0952"/>
    <w:rsid w:val="00B16DD0"/>
    <w:rsid w:val="00B22E96"/>
    <w:rsid w:val="00B27396"/>
    <w:rsid w:val="00B65BCC"/>
    <w:rsid w:val="00B6733C"/>
    <w:rsid w:val="00B73323"/>
    <w:rsid w:val="00B821A0"/>
    <w:rsid w:val="00B85F79"/>
    <w:rsid w:val="00B97CF0"/>
    <w:rsid w:val="00BB19EF"/>
    <w:rsid w:val="00C21B5B"/>
    <w:rsid w:val="00C22E3E"/>
    <w:rsid w:val="00C41EC9"/>
    <w:rsid w:val="00C506DC"/>
    <w:rsid w:val="00CA0E61"/>
    <w:rsid w:val="00CA4A7E"/>
    <w:rsid w:val="00CE6297"/>
    <w:rsid w:val="00CF2CCA"/>
    <w:rsid w:val="00CF3390"/>
    <w:rsid w:val="00CF3397"/>
    <w:rsid w:val="00D04B40"/>
    <w:rsid w:val="00D24E91"/>
    <w:rsid w:val="00D25ED0"/>
    <w:rsid w:val="00D32992"/>
    <w:rsid w:val="00D40398"/>
    <w:rsid w:val="00D53218"/>
    <w:rsid w:val="00D5498C"/>
    <w:rsid w:val="00D56E0A"/>
    <w:rsid w:val="00D66584"/>
    <w:rsid w:val="00D740AE"/>
    <w:rsid w:val="00D7418E"/>
    <w:rsid w:val="00D74A40"/>
    <w:rsid w:val="00D900F1"/>
    <w:rsid w:val="00DA1ECE"/>
    <w:rsid w:val="00DB37B0"/>
    <w:rsid w:val="00DC3042"/>
    <w:rsid w:val="00DC48E9"/>
    <w:rsid w:val="00DD0F30"/>
    <w:rsid w:val="00DD2395"/>
    <w:rsid w:val="00DD268A"/>
    <w:rsid w:val="00DD2A5F"/>
    <w:rsid w:val="00DE2119"/>
    <w:rsid w:val="00DE3FCD"/>
    <w:rsid w:val="00DE6FE6"/>
    <w:rsid w:val="00DF4A24"/>
    <w:rsid w:val="00DF7916"/>
    <w:rsid w:val="00E164AE"/>
    <w:rsid w:val="00E56FB9"/>
    <w:rsid w:val="00E65AA2"/>
    <w:rsid w:val="00E77D1E"/>
    <w:rsid w:val="00E80EDD"/>
    <w:rsid w:val="00ED13A8"/>
    <w:rsid w:val="00ED428D"/>
    <w:rsid w:val="00EE047B"/>
    <w:rsid w:val="00EF59DB"/>
    <w:rsid w:val="00F03763"/>
    <w:rsid w:val="00F07C55"/>
    <w:rsid w:val="00F121DB"/>
    <w:rsid w:val="00F26E89"/>
    <w:rsid w:val="00F454D6"/>
    <w:rsid w:val="00F474C1"/>
    <w:rsid w:val="00F61877"/>
    <w:rsid w:val="00F645BF"/>
    <w:rsid w:val="00F661DE"/>
    <w:rsid w:val="00F702E9"/>
    <w:rsid w:val="00F73BD1"/>
    <w:rsid w:val="00F742A4"/>
    <w:rsid w:val="00F75CBF"/>
    <w:rsid w:val="00F846F7"/>
    <w:rsid w:val="00F90CA6"/>
    <w:rsid w:val="00F9796B"/>
    <w:rsid w:val="00FB7FBF"/>
    <w:rsid w:val="00FD6629"/>
    <w:rsid w:val="00FE2757"/>
    <w:rsid w:val="00FE28DC"/>
    <w:rsid w:val="00FE7CD3"/>
    <w:rsid w:val="00FF7DCE"/>
    <w:rsid w:val="01F3115A"/>
    <w:rsid w:val="02005B8D"/>
    <w:rsid w:val="062D4D98"/>
    <w:rsid w:val="06ED3A80"/>
    <w:rsid w:val="07BC0506"/>
    <w:rsid w:val="09BA2AC6"/>
    <w:rsid w:val="0B9A2B93"/>
    <w:rsid w:val="0DD06350"/>
    <w:rsid w:val="0E741495"/>
    <w:rsid w:val="116279C2"/>
    <w:rsid w:val="14116745"/>
    <w:rsid w:val="141435B0"/>
    <w:rsid w:val="159670BC"/>
    <w:rsid w:val="15B43F4C"/>
    <w:rsid w:val="16DB26DA"/>
    <w:rsid w:val="17126712"/>
    <w:rsid w:val="18105D8B"/>
    <w:rsid w:val="18253E89"/>
    <w:rsid w:val="199B2BBE"/>
    <w:rsid w:val="1BA035D3"/>
    <w:rsid w:val="1CBD4554"/>
    <w:rsid w:val="1F090E89"/>
    <w:rsid w:val="21AD55A2"/>
    <w:rsid w:val="22275C76"/>
    <w:rsid w:val="239D2F35"/>
    <w:rsid w:val="25193353"/>
    <w:rsid w:val="253B28B5"/>
    <w:rsid w:val="25903FFC"/>
    <w:rsid w:val="26D861EB"/>
    <w:rsid w:val="29EF652D"/>
    <w:rsid w:val="2A061327"/>
    <w:rsid w:val="2A990462"/>
    <w:rsid w:val="2A9F5853"/>
    <w:rsid w:val="2F882B9B"/>
    <w:rsid w:val="33435E3D"/>
    <w:rsid w:val="33747E5A"/>
    <w:rsid w:val="39352F4D"/>
    <w:rsid w:val="39B06EB5"/>
    <w:rsid w:val="3BD36014"/>
    <w:rsid w:val="417249B1"/>
    <w:rsid w:val="446917BA"/>
    <w:rsid w:val="448E1D67"/>
    <w:rsid w:val="460F523C"/>
    <w:rsid w:val="486F4CB5"/>
    <w:rsid w:val="4B673131"/>
    <w:rsid w:val="4E5D7793"/>
    <w:rsid w:val="4F0E0906"/>
    <w:rsid w:val="4FE81945"/>
    <w:rsid w:val="50A063C8"/>
    <w:rsid w:val="51557CED"/>
    <w:rsid w:val="55A91AF6"/>
    <w:rsid w:val="568A30CD"/>
    <w:rsid w:val="581B15E7"/>
    <w:rsid w:val="587754E9"/>
    <w:rsid w:val="58FB1D0E"/>
    <w:rsid w:val="5A794657"/>
    <w:rsid w:val="5BAB47F1"/>
    <w:rsid w:val="5CF12A3B"/>
    <w:rsid w:val="5D752454"/>
    <w:rsid w:val="5F79156C"/>
    <w:rsid w:val="5FED7910"/>
    <w:rsid w:val="615B310C"/>
    <w:rsid w:val="62AA26AA"/>
    <w:rsid w:val="630E3BB5"/>
    <w:rsid w:val="659E18D7"/>
    <w:rsid w:val="66B957CF"/>
    <w:rsid w:val="67186BED"/>
    <w:rsid w:val="67980EC5"/>
    <w:rsid w:val="6838456E"/>
    <w:rsid w:val="6A2A1069"/>
    <w:rsid w:val="6C9318B4"/>
    <w:rsid w:val="70222DBE"/>
    <w:rsid w:val="71186BD3"/>
    <w:rsid w:val="73185D22"/>
    <w:rsid w:val="74F11217"/>
    <w:rsid w:val="771C2CE6"/>
    <w:rsid w:val="788F3C1F"/>
    <w:rsid w:val="79377E8F"/>
    <w:rsid w:val="7CB2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7A12D-C1F5-44DA-B822-436B7D3F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MD" w:eastAsia="ro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val="ro-RO" w:eastAsia="en-US"/>
    </w:rPr>
  </w:style>
  <w:style w:type="paragraph" w:styleId="Titlu2">
    <w:name w:val="heading 2"/>
    <w:basedOn w:val="Normal"/>
    <w:next w:val="Normal"/>
    <w:link w:val="Titlu2Caracter"/>
    <w:uiPriority w:val="9"/>
    <w:qFormat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Accentuat">
    <w:name w:val="Emphasis"/>
    <w:basedOn w:val="Fontdeparagrafimplicit"/>
    <w:uiPriority w:val="20"/>
    <w:qFormat/>
    <w:rPr>
      <w:i/>
      <w:iCs/>
    </w:rPr>
  </w:style>
  <w:style w:type="paragraph" w:styleId="Subsol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character" w:styleId="CodHTML">
    <w:name w:val="HTML Code"/>
    <w:basedOn w:val="Fontdeparagrafimplici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Hyperlink">
    <w:name w:val="Hyperlink"/>
    <w:basedOn w:val="Fontdeparagrafimplici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Robust">
    <w:name w:val="Strong"/>
    <w:basedOn w:val="Fontdeparagrafimplicit"/>
    <w:uiPriority w:val="22"/>
    <w:qFormat/>
    <w:rPr>
      <w:b/>
      <w:bCs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paragraph" w:customStyle="1" w:styleId="level1">
    <w:name w:val="level1"/>
    <w:basedOn w:val="Normal"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customStyle="1" w:styleId="level2">
    <w:name w:val="level2"/>
    <w:basedOn w:val="Normal"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qFormat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Titlu2Caracter">
    <w:name w:val="Titlu 2 Caracter"/>
    <w:basedOn w:val="Fontdeparagrafimplicit"/>
    <w:link w:val="Titlu2"/>
    <w:uiPriority w:val="9"/>
    <w:qFormat/>
    <w:rPr>
      <w:rFonts w:eastAsia="Times New Roman"/>
      <w:b/>
      <w:bCs/>
      <w:sz w:val="36"/>
      <w:szCs w:val="3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ro-RO" w:eastAsia="en-US"/>
    </w:rPr>
  </w:style>
  <w:style w:type="character" w:customStyle="1" w:styleId="MeniuneNerezolvat1">
    <w:name w:val="Mențiune Nerezolvat1"/>
    <w:basedOn w:val="Fontdeparagrafimplici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15E9-7338-4BDA-96D4-C94C3B3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Catalin Buza</cp:lastModifiedBy>
  <cp:revision>2</cp:revision>
  <dcterms:created xsi:type="dcterms:W3CDTF">2023-05-19T11:23:00Z</dcterms:created>
  <dcterms:modified xsi:type="dcterms:W3CDTF">2023-05-19T11:23:00Z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8ED1EF5F33CA41B78547D0B32F6ADFF1</vt:lpwstr>
  </property>
</Properties>
</file>