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16: Advanced Investment Vehicles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Advanced investment vehicles offer exposure to sophisticated markets and strategies that can enhance portfolio diversification, risk management, and return potential. These vehicles often require higher knowledge, tolerance for complexity, and sometimes accreditation but provide access to unique opportunities.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16.1 Options Trading Basics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Options are contracts granting the right, but not obligation, to buy or sell an asset at a predetermined price before a specified date. They can hedge risk, generate income, or speculate on price movements with leverage. Key terms include calls (buy options), puts (sell options), strike price, and expiration date. While powerful, options carry high risk and require careful strategy.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16.2 Futures Contracts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Futures are agreements to buy or sell an asset at a future date and price. Common in commodities, currencies, and indexes, futures help hedge against price volatility or speculate. Their leverage amplifies gains and losses, making them suitable only for experienced investors aware of associated risks.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16.3 Forex Trading Fundamentals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forex market is the largest financial market, trading currency pairs 24/7. Forex trading involves buying one currency and selling another simultaneously to profit from exchange rate fluctuations. High liquidity and leverage characterize forex, but volatility and complexity demand thorough education and risk control.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16.4 Commodities Investing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Commodities include physical goods like gold, oil, and agricultural products. Investors gain exposure via futures contracts, commodity-focused ETFs, or stocks of commodity producers. Commodities provide inflation hedging and portfolio diversification but can be volatile due to geopolitical and supply-demand factors.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16.5 Alternative Investments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Alternative investments cover assets outside stocks and bonds, including infrastructure, private credit, art, collectibles, and cryptocurrencies[2][3]. These often have low correlation with traditional markets, helping reduce portfolio risk. Access may require accredited investor status and due diligence on liquidity and fees.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16.6 Private Equity Basics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Private equity involves investing directly in private companies or buying out public ones to implement changes and improve value before eventual sale or IPO. This illiquid and long-term investment offers high return potential but requires significant capital and investor sophistication.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16.7 Hedge Funds Overview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Hedge funds pool capital to pursue complex strategies including long-short equity, arbitrage, derivatives, and leverage. They aim to deliver positive returns regardless of market conditions. Hedge funds typically require high minimum investments, charge performance fees, and may lock up capital for extended periods.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16.8 Venture Capital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Venture capital funds invest in early-stage startups with high growth potential, often in technology, biotech, or fintech sectors. High risk of failure is balanced by the possibility of outsized returns from successful innovations. Investing typically occurs via fund vehicles with multi-year horizons.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16.9 Angel Investing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Angel investors provide early funding to startups in exchange for equity. This hands-on approach requires expertise to evaluate business models, teams, and markets. It is highly speculative but can lead to substantial rewards and influence in groundbreaking ventures.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Advanced investment vehicles expand portfolio horizons beyond traditional assets, but come with greater complexity and risk. Thorough education, professional advice, and careful alignment with personal goals are essential to leveraging these opportunities effectively.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you want to explore any topic in more depth or need actionable steps for entry, just ask!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Citations:</w:t>
      </w:r>
    </w:p>
    <w:p w:rsidR="00000000" w:rsidDel="00000000" w:rsidP="00000000" w:rsidRDefault="00000000" w:rsidRPr="00000000" w14:paraId="00000044">
      <w:pPr>
        <w:rPr/>
      </w:pPr>
      <w:r w:rsidDel="00000000" w:rsidR="00000000" w:rsidRPr="00000000">
        <w:rPr>
          <w:rtl w:val="0"/>
        </w:rPr>
        <w:t xml:space="preserve">[1] 5 Top Index Funds To Buy For 2025: October Edition - Forbes https://www.forbes.com/sites/investor-hub/article/best-index-funds-2025/</w:t>
      </w:r>
    </w:p>
    <w:p w:rsidR="00000000" w:rsidDel="00000000" w:rsidP="00000000" w:rsidRDefault="00000000" w:rsidRPr="00000000" w14:paraId="00000045">
      <w:pPr>
        <w:rPr/>
      </w:pPr>
      <w:r w:rsidDel="00000000" w:rsidR="00000000" w:rsidRPr="00000000">
        <w:rPr>
          <w:rtl w:val="0"/>
        </w:rPr>
        <w:t xml:space="preserve">[2] Alternative Investments in 2025: Our top five themes to watch https://privatebank.jpmorgan.com/nam/en/insights/markets-and-investing/ideas-and-insights/alternative-investments-in-2025-our-top-five-themes-to-watch</w:t>
      </w:r>
    </w:p>
    <w:p w:rsidR="00000000" w:rsidDel="00000000" w:rsidP="00000000" w:rsidRDefault="00000000" w:rsidRPr="00000000" w14:paraId="00000046">
      <w:pPr>
        <w:rPr/>
      </w:pPr>
      <w:r w:rsidDel="00000000" w:rsidR="00000000" w:rsidRPr="00000000">
        <w:rPr>
          <w:rtl w:val="0"/>
        </w:rPr>
        <w:t xml:space="preserve">[3] Alternative Investments in 2025: Where to Look Beyond Common ... https://landsbergbennett.com/blogs/insights/alternative-investments-in-2025</w:t>
      </w:r>
    </w:p>
    <w:p w:rsidR="00000000" w:rsidDel="00000000" w:rsidP="00000000" w:rsidRDefault="00000000" w:rsidRPr="00000000" w14:paraId="00000047">
      <w:pPr>
        <w:rPr/>
      </w:pPr>
      <w:r w:rsidDel="00000000" w:rsidR="00000000" w:rsidRPr="00000000">
        <w:rPr>
          <w:rtl w:val="0"/>
        </w:rPr>
        <w:t xml:space="preserve">[4] Our best investment ideas | Annual 2025 outlook - Nuveen https://www.nuveen.com/en-us/insights/investment-outlook/2025-2q-outlook-best-investment-ideas</w:t>
      </w:r>
    </w:p>
    <w:p w:rsidR="00000000" w:rsidDel="00000000" w:rsidP="00000000" w:rsidRDefault="00000000" w:rsidRPr="00000000" w14:paraId="00000048">
      <w:pPr>
        <w:rPr/>
      </w:pPr>
      <w:r w:rsidDel="00000000" w:rsidR="00000000" w:rsidRPr="00000000">
        <w:rPr>
          <w:rtl w:val="0"/>
        </w:rPr>
        <w:t xml:space="preserve">[5] 5 Types of Investments Expected To Soar in Value by the End of 2025 https://finance.yahoo.com/news/5-types-investments-expected-soar-180207727.html</w:t>
      </w:r>
    </w:p>
    <w:p w:rsidR="00000000" w:rsidDel="00000000" w:rsidP="00000000" w:rsidRDefault="00000000" w:rsidRPr="00000000" w14:paraId="00000049">
      <w:pPr>
        <w:rPr/>
      </w:pPr>
      <w:r w:rsidDel="00000000" w:rsidR="00000000" w:rsidRPr="00000000">
        <w:rPr>
          <w:rtl w:val="0"/>
        </w:rPr>
        <w:t xml:space="preserve">[6] 10 Best Investments For 2025 | Bankrate https://www.bankrate.com/investing/best-investments/</w:t>
      </w:r>
    </w:p>
    <w:p w:rsidR="00000000" w:rsidDel="00000000" w:rsidP="00000000" w:rsidRDefault="00000000" w:rsidRPr="00000000" w14:paraId="0000004A">
      <w:pPr>
        <w:rPr/>
      </w:pPr>
      <w:r w:rsidDel="00000000" w:rsidR="00000000" w:rsidRPr="00000000">
        <w:rPr>
          <w:rtl w:val="0"/>
        </w:rPr>
        <w:t xml:space="preserve">[7] 11 top investments in 2025 | Fidelity https://www.fidelity.com/learning-center/smart-money/what-to-invest-in</w:t>
      </w:r>
    </w:p>
    <w:p w:rsidR="00000000" w:rsidDel="00000000" w:rsidP="00000000" w:rsidRDefault="00000000" w:rsidRPr="00000000" w14:paraId="0000004B">
      <w:pPr>
        <w:rPr/>
      </w:pPr>
      <w:r w:rsidDel="00000000" w:rsidR="00000000" w:rsidRPr="00000000">
        <w:rPr>
          <w:rtl w:val="0"/>
        </w:rPr>
        <w:t xml:space="preserve">[8] 10 Best Investments in 2025 | Financial Advisors - US News Money https://money.usnews.com/financial-advisors/articles/best-investments</w:t>
      </w:r>
    </w:p>
    <w:p w:rsidR="00000000" w:rsidDel="00000000" w:rsidP="00000000" w:rsidRDefault="00000000" w:rsidRPr="00000000" w14:paraId="0000004C">
      <w:pPr>
        <w:rPr/>
      </w:pPr>
      <w:r w:rsidDel="00000000" w:rsidR="00000000" w:rsidRPr="00000000">
        <w:rPr>
          <w:rtl w:val="0"/>
        </w:rPr>
        <w:t xml:space="preserve">[9] Global Private Markets Report 2025 - McKinsey https://www.mckinsey.com/industries/private-capital/our-insights/global-private-markets-report</w:t>
      </w:r>
    </w:p>
    <w:p w:rsidR="00000000" w:rsidDel="00000000" w:rsidP="00000000" w:rsidRDefault="00000000" w:rsidRPr="00000000" w14:paraId="0000004D">
      <w:pPr>
        <w:rPr/>
      </w:pPr>
      <w:r w:rsidDel="00000000" w:rsidR="00000000" w:rsidRPr="00000000">
        <w:rPr>
          <w:rtl w:val="0"/>
        </w:rPr>
        <w:t xml:space="preserve">[10] The 11 Best Investment Opportunities for Accredited Investors in 2025 </w:t>
      </w:r>
      <w:hyperlink r:id="rId6">
        <w:r w:rsidDel="00000000" w:rsidR="00000000" w:rsidRPr="00000000">
          <w:rPr>
            <w:color w:val="1155cc"/>
            <w:u w:val="single"/>
            <w:rtl w:val="0"/>
          </w:rPr>
          <w:t xml:space="preserve">https://www.wallstreetzen.com/blog/best-investments-for-accredited-investors/</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allstreetzen.com/blog/best-investments-for-accredited-inves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