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c9a227"/>
          <w:sz w:val="28"/>
          <w:szCs w:val="28"/>
          <w:rtl w:val="0"/>
        </w:rPr>
        <w:t xml:space="preserve">CHAPTER 5</w:t>
      </w:r>
      <w:r w:rsidDel="00000000" w:rsidR="00000000" w:rsidRPr="00000000">
        <w:rPr>
          <w:rtl w:val="0"/>
        </w:rPr>
      </w:r>
    </w:p>
    <w:p w:rsidR="00000000" w:rsidDel="00000000" w:rsidP="00000000" w:rsidRDefault="00000000" w:rsidRPr="00000000" w14:paraId="00000002">
      <w:pPr>
        <w:pBdr>
          <w:bottom w:color="c9a227" w:space="8" w:sz="12" w:val="single"/>
        </w:pBdr>
        <w:spacing w:after="240" w:before="0" w:lineRule="auto"/>
        <w:rPr/>
      </w:pPr>
      <w:r w:rsidDel="00000000" w:rsidR="00000000" w:rsidRPr="00000000">
        <w:rPr>
          <w:rFonts w:ascii="Arial" w:cs="Arial" w:eastAsia="Arial" w:hAnsi="Arial"/>
          <w:b w:val="1"/>
          <w:bCs w:val="1"/>
          <w:color w:val="1b3a6b"/>
          <w:sz w:val="56"/>
          <w:szCs w:val="56"/>
          <w:rtl w:val="0"/>
        </w:rPr>
        <w:t xml:space="preserve">Saving Money</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tl w:val="0"/>
        </w:rPr>
      </w:r>
    </w:p>
    <w:tbl>
      <w:tblPr>
        <w:tblStyle w:val="Table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227" w:space="0" w:sz="8" w:val="single"/>
              <w:left w:color="000000" w:space="0" w:sz="0" w:val="nil"/>
              <w:bottom w:color="c9a227" w:space="0" w:sz="8" w:val="single"/>
              <w:right w:color="000000" w:space="0" w:sz="0" w:val="nil"/>
            </w:tcBorders>
            <w:shd w:fill="fdf6e3" w:val="clear"/>
            <w:tcMar>
              <w:top w:w="200.0" w:type="dxa"/>
              <w:left w:w="240.0" w:type="dxa"/>
              <w:bottom w:w="200.0" w:type="dxa"/>
              <w:right w:w="240.0" w:type="dxa"/>
            </w:tcMar>
          </w:tcPr>
          <w:p w:rsidR="00000000" w:rsidDel="00000000" w:rsidP="00000000" w:rsidRDefault="00000000" w:rsidRPr="00000000" w14:paraId="00000004">
            <w:pPr>
              <w:spacing w:after="100" w:before="0" w:lineRule="auto"/>
              <w:rPr/>
            </w:pPr>
            <w:r w:rsidDel="00000000" w:rsidR="00000000" w:rsidRPr="00000000">
              <w:rPr>
                <w:rFonts w:ascii="Arial" w:cs="Arial" w:eastAsia="Arial" w:hAnsi="Arial"/>
                <w:b w:val="1"/>
                <w:bCs w:val="1"/>
                <w:color w:val="c9a227"/>
                <w:sz w:val="22"/>
                <w:szCs w:val="22"/>
                <w:rtl w:val="0"/>
              </w:rPr>
              <w:t xml:space="preserve">Chapter Overview</w:t>
            </w: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Arial" w:cs="Arial" w:eastAsia="Arial" w:hAnsi="Arial"/>
                <w:b w:val="0"/>
                <w:bCs w:val="0"/>
                <w:color w:val="333333"/>
                <w:sz w:val="22"/>
                <w:szCs w:val="22"/>
                <w:rtl w:val="0"/>
              </w:rPr>
              <w:t xml:space="preserve">Saving money is not simply a virtue — it is the mechanical prerequisite for everything else in personal finance. Without a savings base, every financial setback becomes a debt event. Without a savings habit, capital never accumulates to a level where investing becomes meaningful. And without savings automation, even people with good intentions find their best efforts defeated by the psychological friction of deciding, month after month, how much to set aside. This chapter examines the foundational rationale for saving, the principle that makes saving reliable rather than aspirational, and the account and instrument landscape — high-yield savings accounts, certificates of deposit, and money market accounts — that determines how efficiently your saved dollars grow while awaiting deployment.</w:t>
            </w:r>
            <w:r w:rsidDel="00000000" w:rsidR="00000000" w:rsidRPr="00000000">
              <w:rPr>
                <w:rtl w:val="0"/>
              </w:rPr>
            </w:r>
          </w:p>
        </w:tc>
      </w:tr>
    </w:tbl>
    <w:p w:rsidR="00000000" w:rsidDel="00000000" w:rsidP="00000000" w:rsidRDefault="00000000" w:rsidRPr="00000000" w14:paraId="00000006">
      <w:pPr>
        <w:spacing w:after="200" w:before="0" w:lineRule="auto"/>
        <w:rPr/>
      </w:pPr>
      <w:r w:rsidDel="00000000" w:rsidR="00000000" w:rsidRPr="00000000">
        <w:rPr>
          <w:rtl w:val="0"/>
        </w:rPr>
      </w:r>
    </w:p>
    <w:p w:rsidR="00000000" w:rsidDel="00000000" w:rsidP="00000000" w:rsidRDefault="00000000" w:rsidRPr="00000000" w14:paraId="00000007">
      <w:pPr>
        <w:spacing w:after="140" w:before="400" w:lineRule="auto"/>
        <w:rPr/>
      </w:pPr>
      <w:r w:rsidDel="00000000" w:rsidR="00000000" w:rsidRPr="00000000">
        <w:rPr>
          <w:rFonts w:ascii="Arial" w:cs="Arial" w:eastAsia="Arial" w:hAnsi="Arial"/>
          <w:b w:val="1"/>
          <w:bCs w:val="1"/>
          <w:color w:val="1b3a6b"/>
          <w:sz w:val="30"/>
          <w:szCs w:val="30"/>
          <w:rtl w:val="0"/>
        </w:rPr>
        <w:t xml:space="preserve">5.1  Why Saving Matters</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case for saving is often framed as a moral argument — the disciplined person saves; the impulsive person does not. This framing is both psychologically counterproductive and analytically incomplete. The real case for saving is structural: without it, your financial life is permanently fragile, permanently reactive, and permanently subject to whatever the next unexpected event decides to cost you.</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Approximately 40% of American adults report that they could not cover an unexpected $400 expense without borrowing or selling something. That single statistic describes a population living one car repair or one emergency room visit away from debt — not because they earn too little in every case, but because the saving habit was never established. The $400 they could not find in savings they will instead pay back at 20–30% APR on a credit card, which means the $400 problem becomes a $480 problem and then a $576 problem as compound interest works in the wrong direction.</w:t>
      </w:r>
      <w:r w:rsidDel="00000000" w:rsidR="00000000" w:rsidRPr="00000000">
        <w:rPr>
          <w:rtl w:val="0"/>
        </w:rPr>
      </w:r>
    </w:p>
    <w:p w:rsidR="00000000" w:rsidDel="00000000" w:rsidP="00000000" w:rsidRDefault="00000000" w:rsidRPr="00000000" w14:paraId="0000000B">
      <w:pPr>
        <w:spacing w:after="100" w:before="0" w:lineRule="auto"/>
        <w:rPr/>
      </w:pPr>
      <w:r w:rsidDel="00000000" w:rsidR="00000000" w:rsidRPr="00000000">
        <w:rPr>
          <w:rtl w:val="0"/>
        </w:rPr>
      </w:r>
    </w:p>
    <w:tbl>
      <w:tblPr>
        <w:tblStyle w:val="Table2"/>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80.0" w:type="dxa"/>
              <w:left w:w="260.0" w:type="dxa"/>
              <w:bottom w:w="180.0" w:type="dxa"/>
              <w:right w:w="260.0" w:type="dxa"/>
            </w:tcMar>
          </w:tcPr>
          <w:p w:rsidR="00000000" w:rsidDel="00000000" w:rsidP="00000000" w:rsidRDefault="00000000" w:rsidRPr="00000000" w14:paraId="0000000C">
            <w:pPr>
              <w:spacing w:after="80" w:before="0" w:lineRule="auto"/>
              <w:rPr/>
            </w:pPr>
            <w:r w:rsidDel="00000000" w:rsidR="00000000" w:rsidRPr="00000000">
              <w:rPr>
                <w:rFonts w:ascii="Arial" w:cs="Arial" w:eastAsia="Arial" w:hAnsi="Arial"/>
                <w:b w:val="1"/>
                <w:bCs w:val="1"/>
                <w:color w:val="1b3a6b"/>
                <w:sz w:val="22"/>
                <w:szCs w:val="22"/>
                <w:rtl w:val="0"/>
              </w:rPr>
              <w:t xml:space="preserve">📊  The Four Functions of Savings</w:t>
            </w:r>
            <w:r w:rsidDel="00000000" w:rsidR="00000000" w:rsidRPr="00000000">
              <w:rPr>
                <w:rtl w:val="0"/>
              </w:rPr>
            </w:r>
          </w:p>
          <w:p w:rsidR="00000000" w:rsidDel="00000000" w:rsidP="00000000" w:rsidRDefault="00000000" w:rsidRPr="00000000" w14:paraId="0000000D">
            <w:pPr>
              <w:spacing w:after="60" w:before="0" w:lineRule="auto"/>
              <w:jc w:val="both"/>
              <w:rPr/>
            </w:pPr>
            <w:r w:rsidDel="00000000" w:rsidR="00000000" w:rsidRPr="00000000">
              <w:rPr>
                <w:rFonts w:ascii="Arial" w:cs="Arial" w:eastAsia="Arial" w:hAnsi="Arial"/>
                <w:b w:val="1"/>
                <w:bCs w:val="1"/>
                <w:color w:val="333333"/>
                <w:sz w:val="22"/>
                <w:szCs w:val="22"/>
                <w:rtl w:val="0"/>
              </w:rPr>
              <w:t xml:space="preserve">Financial Security: </w:t>
            </w:r>
            <w:r w:rsidDel="00000000" w:rsidR="00000000" w:rsidRPr="00000000">
              <w:rPr>
                <w:rFonts w:ascii="Arial" w:cs="Arial" w:eastAsia="Arial" w:hAnsi="Arial"/>
                <w:b w:val="0"/>
                <w:bCs w:val="0"/>
                <w:color w:val="333333"/>
                <w:sz w:val="22"/>
                <w:szCs w:val="22"/>
                <w:rtl w:val="0"/>
              </w:rPr>
              <w:t xml:space="preserve">A savings buffer converts potential debt events into manageable expenses. Job loss, medical bills, home repairs, and vehicle breakdowns are not financial crises for a person with three to six months of expenses saved — they are inconveniences.</w:t>
            </w:r>
            <w:r w:rsidDel="00000000" w:rsidR="00000000" w:rsidRPr="00000000">
              <w:rPr>
                <w:rtl w:val="0"/>
              </w:rPr>
            </w:r>
          </w:p>
          <w:p w:rsidR="00000000" w:rsidDel="00000000" w:rsidP="00000000" w:rsidRDefault="00000000" w:rsidRPr="00000000" w14:paraId="0000000E">
            <w:pPr>
              <w:spacing w:after="60" w:before="0" w:lineRule="auto"/>
              <w:jc w:val="both"/>
              <w:rPr/>
            </w:pPr>
            <w:r w:rsidDel="00000000" w:rsidR="00000000" w:rsidRPr="00000000">
              <w:rPr>
                <w:rFonts w:ascii="Arial" w:cs="Arial" w:eastAsia="Arial" w:hAnsi="Arial"/>
                <w:b w:val="1"/>
                <w:bCs w:val="1"/>
                <w:color w:val="333333"/>
                <w:sz w:val="22"/>
                <w:szCs w:val="22"/>
                <w:rtl w:val="0"/>
              </w:rPr>
              <w:t xml:space="preserve">Goal Achievement: </w:t>
            </w:r>
            <w:r w:rsidDel="00000000" w:rsidR="00000000" w:rsidRPr="00000000">
              <w:rPr>
                <w:rFonts w:ascii="Arial" w:cs="Arial" w:eastAsia="Arial" w:hAnsi="Arial"/>
                <w:b w:val="0"/>
                <w:bCs w:val="0"/>
                <w:color w:val="333333"/>
                <w:sz w:val="22"/>
                <w:szCs w:val="22"/>
                <w:rtl w:val="0"/>
              </w:rPr>
              <w:t xml:space="preserve">Major life objectives — a home down payment, a child's education, a business launch — require capital accumulation over time. Saving is the mechanism that makes these goals achievable on a timeline of years rather than decades.</w:t>
            </w:r>
            <w:r w:rsidDel="00000000" w:rsidR="00000000" w:rsidRPr="00000000">
              <w:rPr>
                <w:rtl w:val="0"/>
              </w:rPr>
            </w:r>
          </w:p>
          <w:p w:rsidR="00000000" w:rsidDel="00000000" w:rsidP="00000000" w:rsidRDefault="00000000" w:rsidRPr="00000000" w14:paraId="0000000F">
            <w:pPr>
              <w:spacing w:after="60" w:before="0" w:lineRule="auto"/>
              <w:jc w:val="both"/>
              <w:rPr/>
            </w:pPr>
            <w:r w:rsidDel="00000000" w:rsidR="00000000" w:rsidRPr="00000000">
              <w:rPr>
                <w:rFonts w:ascii="Arial" w:cs="Arial" w:eastAsia="Arial" w:hAnsi="Arial"/>
                <w:b w:val="1"/>
                <w:bCs w:val="1"/>
                <w:color w:val="333333"/>
                <w:sz w:val="22"/>
                <w:szCs w:val="22"/>
                <w:rtl w:val="0"/>
              </w:rPr>
              <w:t xml:space="preserve">Psychological Freedom: </w:t>
            </w:r>
            <w:r w:rsidDel="00000000" w:rsidR="00000000" w:rsidRPr="00000000">
              <w:rPr>
                <w:rFonts w:ascii="Arial" w:cs="Arial" w:eastAsia="Arial" w:hAnsi="Arial"/>
                <w:b w:val="0"/>
                <w:bCs w:val="0"/>
                <w:color w:val="333333"/>
                <w:sz w:val="22"/>
                <w:szCs w:val="22"/>
                <w:rtl w:val="0"/>
              </w:rPr>
              <w:t xml:space="preserve">Financial stress is one of the most pervasive sources of anxiety in modern life. A meaningful savings balance does not eliminate financial uncertainty, but it fundamentally changes your relationship to it — from helpless exposure to managed risk.</w:t>
            </w:r>
            <w:r w:rsidDel="00000000" w:rsidR="00000000" w:rsidRPr="00000000">
              <w:rPr>
                <w:rtl w:val="0"/>
              </w:rPr>
            </w:r>
          </w:p>
          <w:p w:rsidR="00000000" w:rsidDel="00000000" w:rsidP="00000000" w:rsidRDefault="00000000" w:rsidRPr="00000000" w14:paraId="00000010">
            <w:pPr>
              <w:spacing w:after="0" w:before="0" w:lineRule="auto"/>
              <w:jc w:val="both"/>
              <w:rPr/>
            </w:pPr>
            <w:r w:rsidDel="00000000" w:rsidR="00000000" w:rsidRPr="00000000">
              <w:rPr>
                <w:rFonts w:ascii="Arial" w:cs="Arial" w:eastAsia="Arial" w:hAnsi="Arial"/>
                <w:b w:val="1"/>
                <w:bCs w:val="1"/>
                <w:color w:val="333333"/>
                <w:sz w:val="22"/>
                <w:szCs w:val="22"/>
                <w:rtl w:val="0"/>
              </w:rPr>
              <w:t xml:space="preserve">Opportunity Capital: </w:t>
            </w:r>
            <w:r w:rsidDel="00000000" w:rsidR="00000000" w:rsidRPr="00000000">
              <w:rPr>
                <w:rFonts w:ascii="Arial" w:cs="Arial" w:eastAsia="Arial" w:hAnsi="Arial"/>
                <w:b w:val="0"/>
                <w:bCs w:val="0"/>
                <w:color w:val="333333"/>
                <w:sz w:val="22"/>
                <w:szCs w:val="22"/>
                <w:rtl w:val="0"/>
              </w:rPr>
              <w:t xml:space="preserve">Savings create optionality. The person with $20,000 in savings can seize a business opportunity, take a calculated career risk, or make a down payment on an investment property. The person with $200 in savings cannot.</w:t>
            </w:r>
            <w:r w:rsidDel="00000000" w:rsidR="00000000" w:rsidRPr="00000000">
              <w:rPr>
                <w:rtl w:val="0"/>
              </w:rPr>
            </w:r>
          </w:p>
        </w:tc>
      </w:tr>
    </w:tbl>
    <w:p w:rsidR="00000000" w:rsidDel="00000000" w:rsidP="00000000" w:rsidRDefault="00000000" w:rsidRPr="00000000" w14:paraId="00000011">
      <w:pPr>
        <w:spacing w:after="120" w:before="0" w:lineRule="auto"/>
        <w:rPr/>
      </w:pPr>
      <w:r w:rsidDel="00000000" w:rsidR="00000000" w:rsidRPr="00000000">
        <w:rPr>
          <w:rtl w:val="0"/>
        </w:rPr>
      </w:r>
    </w:p>
    <w:p w:rsidR="00000000" w:rsidDel="00000000" w:rsidP="00000000" w:rsidRDefault="00000000" w:rsidRPr="00000000" w14:paraId="00000012">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Saving is also the essential bridge between earning and investing. Investing requires capital that is not immediately needed — money you can afford to leave deployed without touching for months or years. That patience is only possible when your essential needs and emergency reserves are already covered by savings. This is why the sequence matters: emergency fund first, then goal savings, then investment contributions. Skipping the savings foundation to jump to investing is structurally unstable — a single emergency will force you to liquidate investments at the worst possible time.</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tl w:val="0"/>
        </w:rPr>
      </w:r>
    </w:p>
    <w:p w:rsidR="00000000" w:rsidDel="00000000" w:rsidP="00000000" w:rsidRDefault="00000000" w:rsidRPr="00000000" w14:paraId="00000014">
      <w:pPr>
        <w:spacing w:after="140" w:before="400" w:lineRule="auto"/>
        <w:rPr/>
      </w:pPr>
      <w:r w:rsidDel="00000000" w:rsidR="00000000" w:rsidRPr="00000000">
        <w:rPr>
          <w:rFonts w:ascii="Arial" w:cs="Arial" w:eastAsia="Arial" w:hAnsi="Arial"/>
          <w:b w:val="1"/>
          <w:bCs w:val="1"/>
          <w:color w:val="1b3a6b"/>
          <w:sz w:val="30"/>
          <w:szCs w:val="30"/>
          <w:rtl w:val="0"/>
        </w:rPr>
        <w:t xml:space="preserve">5.2  The Pay Yourself First Principle</w:t>
      </w:r>
      <w:r w:rsidDel="00000000" w:rsidR="00000000" w:rsidRPr="00000000">
        <w:rPr>
          <w:rtl w:val="0"/>
        </w:rPr>
      </w:r>
    </w:p>
    <w:p w:rsidR="00000000" w:rsidDel="00000000" w:rsidP="00000000" w:rsidRDefault="00000000" w:rsidRPr="00000000" w14:paraId="00000015">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most reliable saving strategy in personal finance is not budgeting more carefully, finding more motivation, or tracking every expense with greater precision. It is structural: remove the decision entirely by automating savings before discretionary spending can compete for the same dollars. This is the "pay yourself first" principle, and it is the single highest-leverage habit available to anyone trying to build savings.</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p w:rsidR="00000000" w:rsidDel="00000000" w:rsidP="00000000" w:rsidRDefault="00000000" w:rsidRPr="00000000" w14:paraId="00000017">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traditional approach to saving — spend what you must, then save what remains — fails for a predictable reason. Discretionary expenses expand to fill available income. If $200 is available after fixed obligations, it will typically be spent, because the psychological cost of spending present money is low and the psychological benefit of future savings is abstract. Pay yourself first inverts this sequence: savings transfer automatically on payday, the remaining balance is what gets spent, and the savings decision never requires repeated willpower.</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tl w:val="0"/>
        </w:rPr>
      </w:r>
    </w:p>
    <w:p w:rsidR="00000000" w:rsidDel="00000000" w:rsidP="00000000" w:rsidRDefault="00000000" w:rsidRPr="00000000" w14:paraId="00000019">
      <w:pPr>
        <w:spacing w:after="80" w:before="260" w:lineRule="auto"/>
        <w:rPr/>
      </w:pPr>
      <w:r w:rsidDel="00000000" w:rsidR="00000000" w:rsidRPr="00000000">
        <w:rPr>
          <w:rFonts w:ascii="Arial" w:cs="Arial" w:eastAsia="Arial" w:hAnsi="Arial"/>
          <w:b w:val="1"/>
          <w:bCs w:val="1"/>
          <w:color w:val="666666"/>
          <w:sz w:val="24"/>
          <w:szCs w:val="24"/>
          <w:rtl w:val="0"/>
        </w:rPr>
        <w:t xml:space="preserve">How to Implement It</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Determine a specific savings percentage — not a dollar amount — and treat it as a non-negotiable allocation, in the same category as rent or a loan payment. The standard guidance of 15–20% of gross income is a reasonable target, though the correct number for you depends on your starting position and goals. If 15% is not yet achievable, start at 5% or 10% and increase by 1–2 percentage points every six months or whenever income increases. The habit of saving is more important than the amount in the early stages; the amount scales up over time.</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mechanics are straightforward: set up an automatic transfer from your checking account to your savings account — ideally at a different institution, which reduces the temptation to transfer money back — scheduled for the day after your paycheck posts. For employees with employer-based payroll systems, direct deposit splitting achieves the same result more elegantly, routing a fixed percentage directly to savings before it ever enters the spending account. Either approach achieves the essential goal: removing willpower from the equation entirely.</w:t>
      </w:r>
      <w:r w:rsidDel="00000000" w:rsidR="00000000" w:rsidRPr="00000000">
        <w:rPr>
          <w:rtl w:val="0"/>
        </w:rPr>
      </w:r>
    </w:p>
    <w:p w:rsidR="00000000" w:rsidDel="00000000" w:rsidP="00000000" w:rsidRDefault="00000000" w:rsidRPr="00000000" w14:paraId="0000001D">
      <w:pPr>
        <w:spacing w:after="100" w:before="0" w:lineRule="auto"/>
        <w:rPr/>
      </w:pPr>
      <w:r w:rsidDel="00000000" w:rsidR="00000000" w:rsidRPr="00000000">
        <w:rPr>
          <w:rtl w:val="0"/>
        </w:rPr>
      </w:r>
    </w:p>
    <w:tbl>
      <w:tblPr>
        <w:tblStyle w:val="Table3"/>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80.0" w:type="dxa"/>
              <w:left w:w="260.0" w:type="dxa"/>
              <w:bottom w:w="180.0" w:type="dxa"/>
              <w:right w:w="260.0" w:type="dxa"/>
            </w:tcMar>
          </w:tcPr>
          <w:p w:rsidR="00000000" w:rsidDel="00000000" w:rsidP="00000000" w:rsidRDefault="00000000" w:rsidRPr="00000000" w14:paraId="0000001E">
            <w:pPr>
              <w:spacing w:after="80" w:before="0" w:lineRule="auto"/>
              <w:rPr/>
            </w:pPr>
            <w:r w:rsidDel="00000000" w:rsidR="00000000" w:rsidRPr="00000000">
              <w:rPr>
                <w:rFonts w:ascii="Arial" w:cs="Arial" w:eastAsia="Arial" w:hAnsi="Arial"/>
                <w:b w:val="1"/>
                <w:bCs w:val="1"/>
                <w:color w:val="8b4513"/>
                <w:sz w:val="22"/>
                <w:szCs w:val="22"/>
                <w:rtl w:val="0"/>
              </w:rPr>
              <w:t xml:space="preserve">💡  The Income Growth Savings Rule</w:t>
            </w:r>
            <w:r w:rsidDel="00000000" w:rsidR="00000000" w:rsidRPr="00000000">
              <w:rPr>
                <w:rtl w:val="0"/>
              </w:rPr>
            </w:r>
          </w:p>
          <w:p w:rsidR="00000000" w:rsidDel="00000000" w:rsidP="00000000" w:rsidRDefault="00000000" w:rsidRPr="00000000" w14:paraId="0000001F">
            <w:pPr>
              <w:spacing w:after="0" w:before="0" w:lineRule="auto"/>
              <w:jc w:val="both"/>
              <w:rPr/>
            </w:pPr>
            <w:r w:rsidDel="00000000" w:rsidR="00000000" w:rsidRPr="00000000">
              <w:rPr>
                <w:rFonts w:ascii="Arial" w:cs="Arial" w:eastAsia="Arial" w:hAnsi="Arial"/>
                <w:b w:val="0"/>
                <w:bCs w:val="0"/>
                <w:color w:val="333333"/>
                <w:sz w:val="22"/>
                <w:szCs w:val="22"/>
                <w:rtl w:val="0"/>
              </w:rPr>
              <w:t xml:space="preserve">Lifestyle inflation — the tendency for spending to rise proportionally with income — is one of the most reliable obstacles to wealth building. A practical counter-strategy: whenever your income increases, commit half of the after-tax increase to additional savings or investment contributions before adjusting your lifestyle upward. This ensures that income growth translates into genuine financial progress rather than simply more expensive consumption habits. A person who earns $1,000 more per month and saves $500 of it is compressing the timeline to every financial goal they hold.</w:t>
            </w:r>
            <w:r w:rsidDel="00000000" w:rsidR="00000000" w:rsidRPr="00000000">
              <w:rPr>
                <w:rtl w:val="0"/>
              </w:rPr>
            </w:r>
          </w:p>
        </w:tc>
      </w:tr>
    </w:tbl>
    <w:p w:rsidR="00000000" w:rsidDel="00000000" w:rsidP="00000000" w:rsidRDefault="00000000" w:rsidRPr="00000000" w14:paraId="00000020">
      <w:pPr>
        <w:spacing w:after="160" w:before="0" w:lineRule="auto"/>
        <w:rPr/>
      </w:pPr>
      <w:r w:rsidDel="00000000" w:rsidR="00000000" w:rsidRPr="00000000">
        <w:rPr>
          <w:rtl w:val="0"/>
        </w:rPr>
      </w:r>
    </w:p>
    <w:p w:rsidR="00000000" w:rsidDel="00000000" w:rsidP="00000000" w:rsidRDefault="00000000" w:rsidRPr="00000000" w14:paraId="00000021">
      <w:pPr>
        <w:spacing w:after="140" w:before="400" w:lineRule="auto"/>
        <w:rPr/>
      </w:pPr>
      <w:r w:rsidDel="00000000" w:rsidR="00000000" w:rsidRPr="00000000">
        <w:rPr>
          <w:rFonts w:ascii="Arial" w:cs="Arial" w:eastAsia="Arial" w:hAnsi="Arial"/>
          <w:b w:val="1"/>
          <w:bCs w:val="1"/>
          <w:color w:val="1b3a6b"/>
          <w:sz w:val="30"/>
          <w:szCs w:val="30"/>
          <w:rtl w:val="0"/>
        </w:rPr>
        <w:t xml:space="preserve">5.3  High-Yield Savings Accounts</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 high-yield savings account (HYSA) is the single most important account upgrade available to anyone currently holding their savings in a traditional bank savings account. The mechanism is simple: online banks have dramatically lower overhead costs than branch-based institutions, and they pass a portion of those savings to depositors in the form of substantially higher interest rates. The result is FDIC-insured savings — carrying identical regulatory protection to any other insured deposit account — that earns 40 to 100 times the interest of a traditional savings account at a major bank.</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tl w:val="0"/>
        </w:rPr>
      </w:r>
    </w:p>
    <w:p w:rsidR="00000000" w:rsidDel="00000000" w:rsidP="00000000" w:rsidRDefault="00000000" w:rsidRPr="00000000" w14:paraId="00000024">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As of 2025, competitive high-yield savings accounts offer annual percentage yields of 4.00–5.00%, compared to the national average of 0.45% for traditional savings and 0.01% at many large brick-and-mortar banks. For a person maintaining a $15,000 emergency fund — a reasonable target for someone with $2,500 in monthly expenses — the annual interest difference between a traditional account at 0.05% and an HYSA at 4.50% is $667. That $667 requires no behavioral change, no investment risk, and no additional labor. It is simply the return from choosing the correct account.</w:t>
      </w:r>
      <w:r w:rsidDel="00000000" w:rsidR="00000000" w:rsidRPr="00000000">
        <w:rPr>
          <w:rtl w:val="0"/>
        </w:rPr>
      </w:r>
    </w:p>
    <w:p w:rsidR="00000000" w:rsidDel="00000000" w:rsidP="00000000" w:rsidRDefault="00000000" w:rsidRPr="00000000" w14:paraId="00000025">
      <w:pPr>
        <w:spacing w:after="10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2400"/>
        <w:gridCol w:w="1200"/>
        <w:gridCol w:w="1560"/>
        <w:tblGridChange w:id="0">
          <w:tblGrid>
            <w:gridCol w:w="2600"/>
            <w:gridCol w:w="1600"/>
            <w:gridCol w:w="2400"/>
            <w:gridCol w:w="12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Account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Typical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Annual Earnings on $15,000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FDIC Insured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Key Trade-off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33333"/>
                <w:sz w:val="20"/>
                <w:szCs w:val="20"/>
                <w:rtl w:val="0"/>
              </w:rPr>
              <w:t xml:space="preserve">Traditional Savings (major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33333"/>
                <w:sz w:val="20"/>
                <w:szCs w:val="20"/>
                <w:rtl w:val="0"/>
              </w:rPr>
              <w:t xml:space="preserve">0.01% –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33333"/>
                <w:sz w:val="20"/>
                <w:szCs w:val="20"/>
                <w:rtl w:val="0"/>
              </w:rPr>
              <w:t xml:space="preserve">$1.50 – $7.50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33333"/>
                <w:sz w:val="20"/>
                <w:szCs w:val="20"/>
                <w:rtl w:val="0"/>
              </w:rPr>
              <w:t xml:space="preserve">Convenient; earns almost 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33333"/>
                <w:sz w:val="20"/>
                <w:szCs w:val="20"/>
                <w:rtl w:val="0"/>
              </w:rPr>
              <w:t xml:space="preserve">Online High-Yield Savings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33333"/>
                <w:sz w:val="20"/>
                <w:szCs w:val="20"/>
                <w:rtl w:val="0"/>
              </w:rPr>
              <w:t xml:space="preserve">4.00%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33333"/>
                <w:sz w:val="20"/>
                <w:szCs w:val="20"/>
                <w:rtl w:val="0"/>
              </w:rPr>
              <w:t xml:space="preserve">$600 – $750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33333"/>
                <w:sz w:val="20"/>
                <w:szCs w:val="20"/>
                <w:rtl w:val="0"/>
              </w:rPr>
              <w:t xml:space="preserve">Transfers take 1–3 days; no branches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33333"/>
                <w:sz w:val="20"/>
                <w:szCs w:val="20"/>
                <w:rtl w:val="0"/>
              </w:rPr>
              <w:t xml:space="preserve">Money Market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33333"/>
                <w:sz w:val="20"/>
                <w:szCs w:val="20"/>
                <w:rtl w:val="0"/>
              </w:rPr>
              <w:t xml:space="preserve">3.50%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33333"/>
                <w:sz w:val="20"/>
                <w:szCs w:val="20"/>
                <w:rtl w:val="0"/>
              </w:rPr>
              <w:t xml:space="preserve">$525 – $750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33333"/>
                <w:sz w:val="20"/>
                <w:szCs w:val="20"/>
                <w:rtl w:val="0"/>
              </w:rPr>
              <w:t xml:space="preserve">Often requires higher minimum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33333"/>
                <w:sz w:val="20"/>
                <w:szCs w:val="20"/>
                <w:rtl w:val="0"/>
              </w:rPr>
              <w:t xml:space="preserve">Certificate of Deposit (12-month)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33333"/>
                <w:sz w:val="20"/>
                <w:szCs w:val="20"/>
                <w:rtl w:val="0"/>
              </w:rPr>
              <w:t xml:space="preserve">4.50% – 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33333"/>
                <w:sz w:val="20"/>
                <w:szCs w:val="20"/>
                <w:rtl w:val="0"/>
              </w:rPr>
              <w:t xml:space="preserve">$675 – $788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33333"/>
                <w:sz w:val="20"/>
                <w:szCs w:val="20"/>
                <w:rtl w:val="0"/>
              </w:rPr>
              <w:t xml:space="preserve">Funds locked; early withdrawal penalty</w:t>
            </w:r>
            <w:r w:rsidDel="00000000" w:rsidR="00000000" w:rsidRPr="00000000">
              <w:rPr>
                <w:rtl w:val="0"/>
              </w:rPr>
            </w:r>
          </w:p>
        </w:tc>
      </w:tr>
    </w:tbl>
    <w:p w:rsidR="00000000" w:rsidDel="00000000" w:rsidP="00000000" w:rsidRDefault="00000000" w:rsidRPr="00000000" w14:paraId="0000003F">
      <w:pPr>
        <w:spacing w:after="120" w:before="0" w:lineRule="auto"/>
        <w:rPr/>
      </w:pP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High-yield savings accounts are the correct home for emergency funds and short-term savings goals with a timeline of less than two to three years. They offer full liquidity — you can access your money within one to three business days via ACH transfer — combined with meaningful interest earnings and the same federal deposit insurance as any other bank account. For longer-term goals where you can commit funds for a defined period, certificates of deposit often offer incrementally higher rates, which leads to the instrument covered in the next section.</w:t>
      </w:r>
      <w:r w:rsidDel="00000000" w:rsidR="00000000" w:rsidRPr="00000000">
        <w:rPr>
          <w:rtl w:val="0"/>
        </w:rPr>
      </w:r>
    </w:p>
    <w:p w:rsidR="00000000" w:rsidDel="00000000" w:rsidP="00000000" w:rsidRDefault="00000000" w:rsidRPr="00000000" w14:paraId="00000041">
      <w:pPr>
        <w:spacing w:after="160" w:before="0" w:lineRule="auto"/>
        <w:rPr/>
      </w:pPr>
      <w:r w:rsidDel="00000000" w:rsidR="00000000" w:rsidRPr="00000000">
        <w:rPr>
          <w:rtl w:val="0"/>
        </w:rPr>
      </w:r>
    </w:p>
    <w:p w:rsidR="00000000" w:rsidDel="00000000" w:rsidP="00000000" w:rsidRDefault="00000000" w:rsidRPr="00000000" w14:paraId="00000042">
      <w:pPr>
        <w:spacing w:after="140" w:before="400" w:lineRule="auto"/>
        <w:rPr/>
      </w:pPr>
      <w:r w:rsidDel="00000000" w:rsidR="00000000" w:rsidRPr="00000000">
        <w:rPr>
          <w:rFonts w:ascii="Arial" w:cs="Arial" w:eastAsia="Arial" w:hAnsi="Arial"/>
          <w:b w:val="1"/>
          <w:bCs w:val="1"/>
          <w:color w:val="1b3a6b"/>
          <w:sz w:val="30"/>
          <w:szCs w:val="30"/>
          <w:rtl w:val="0"/>
        </w:rPr>
        <w:t xml:space="preserve">5.4  Certificates of Deposit (CDs)</w:t>
      </w:r>
      <w:r w:rsidDel="00000000" w:rsidR="00000000" w:rsidRPr="00000000">
        <w:rPr>
          <w:rtl w:val="0"/>
        </w:rPr>
      </w:r>
    </w:p>
    <w:p w:rsidR="00000000" w:rsidDel="00000000" w:rsidP="00000000" w:rsidRDefault="00000000" w:rsidRPr="00000000" w14:paraId="00000043">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 certificate of deposit is a savings instrument in which you agree to leave a defined sum of money on deposit with a bank for a specified term — typically ranging from three months to five years — in exchange for a fixed, guaranteed interest rate that is typically higher than what a savings account offers. The bank gains certainty about the duration of your deposit, which allows them to deploy the funds in longer-duration loans; in exchange, you receive a higher yield. The trade-off is inflexibility: withdrawing funds before the maturity date triggers an early withdrawal penalty, usually equal to several months of interest.</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CDs are appropriate for money you are confident you will not need during the deposit term. They are not appropriate for emergency funds (which require immediate access) or money earmarked for investments (which belong in a brokerage account). Their best use is savings with a known future date: a home down payment you plan to make in 18 months, a tuition payment due in two years, or a vehicle purchase planned for next year.</w:t>
      </w:r>
      <w:r w:rsidDel="00000000" w:rsidR="00000000" w:rsidRPr="00000000">
        <w:rPr>
          <w:rtl w:val="0"/>
        </w:rPr>
      </w:r>
    </w:p>
    <w:p w:rsidR="00000000" w:rsidDel="00000000" w:rsidP="00000000" w:rsidRDefault="00000000" w:rsidRPr="00000000" w14:paraId="00000046">
      <w:pPr>
        <w:spacing w:after="100" w:before="0" w:lineRule="auto"/>
        <w:rPr/>
      </w:pPr>
      <w:r w:rsidDel="00000000" w:rsidR="00000000" w:rsidRPr="00000000">
        <w:rPr>
          <w:rtl w:val="0"/>
        </w:rPr>
      </w:r>
    </w:p>
    <w:p w:rsidR="00000000" w:rsidDel="00000000" w:rsidP="00000000" w:rsidRDefault="00000000" w:rsidRPr="00000000" w14:paraId="00000047">
      <w:pPr>
        <w:spacing w:after="80" w:before="260" w:lineRule="auto"/>
        <w:rPr/>
      </w:pPr>
      <w:r w:rsidDel="00000000" w:rsidR="00000000" w:rsidRPr="00000000">
        <w:rPr>
          <w:rFonts w:ascii="Arial" w:cs="Arial" w:eastAsia="Arial" w:hAnsi="Arial"/>
          <w:b w:val="1"/>
          <w:bCs w:val="1"/>
          <w:color w:val="666666"/>
          <w:sz w:val="24"/>
          <w:szCs w:val="24"/>
          <w:rtl w:val="0"/>
        </w:rPr>
        <w:t xml:space="preserve">The CD Ladder Strategy</w:t>
      </w:r>
      <w:r w:rsidDel="00000000" w:rsidR="00000000" w:rsidRPr="00000000">
        <w:rPr>
          <w:rtl w:val="0"/>
        </w:rPr>
      </w:r>
    </w:p>
    <w:p w:rsidR="00000000" w:rsidDel="00000000" w:rsidP="00000000" w:rsidRDefault="00000000" w:rsidRPr="00000000" w14:paraId="00000048">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primary limitation of CDs — illiquidity during the term — is substantially mitigated by a strategy called a CD ladder. Rather than committing all savings to a single long-term CD, you split the total across multiple CDs with staggered maturity dates. As each shorter-term CD matures, you reinvest it into a longer-term position, maintaining a rolling schedule of maturities that provides regular access to a portion of your savings while capturing the higher rates associated with longer terms.</w:t>
      </w:r>
      <w:r w:rsidDel="00000000" w:rsidR="00000000" w:rsidRPr="00000000">
        <w:rPr>
          <w:rtl w:val="0"/>
        </w:rPr>
      </w:r>
    </w:p>
    <w:p w:rsidR="00000000" w:rsidDel="00000000" w:rsidP="00000000" w:rsidRDefault="00000000" w:rsidRPr="00000000" w14:paraId="00000049">
      <w:pPr>
        <w:spacing w:after="100" w:before="0" w:lineRule="auto"/>
        <w:rPr/>
      </w:pPr>
      <w:r w:rsidDel="00000000" w:rsidR="00000000" w:rsidRPr="00000000">
        <w:rPr>
          <w:rtl w:val="0"/>
        </w:rPr>
      </w:r>
    </w:p>
    <w:tbl>
      <w:tblPr>
        <w:tblStyle w:val="Table5"/>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80.0" w:type="dxa"/>
              <w:left w:w="260.0" w:type="dxa"/>
              <w:bottom w:w="180.0" w:type="dxa"/>
              <w:right w:w="260.0" w:type="dxa"/>
            </w:tcMar>
          </w:tcPr>
          <w:p w:rsidR="00000000" w:rsidDel="00000000" w:rsidP="00000000" w:rsidRDefault="00000000" w:rsidRPr="00000000" w14:paraId="0000004A">
            <w:pPr>
              <w:spacing w:after="80" w:before="0" w:lineRule="auto"/>
              <w:rPr/>
            </w:pPr>
            <w:r w:rsidDel="00000000" w:rsidR="00000000" w:rsidRPr="00000000">
              <w:rPr>
                <w:rFonts w:ascii="Arial" w:cs="Arial" w:eastAsia="Arial" w:hAnsi="Arial"/>
                <w:b w:val="1"/>
                <w:bCs w:val="1"/>
                <w:color w:val="8b4513"/>
                <w:sz w:val="22"/>
                <w:szCs w:val="22"/>
                <w:rtl w:val="0"/>
              </w:rPr>
              <w:t xml:space="preserve">📊  CD Ladder Example: $20,000 Across Five Positions</w:t>
            </w:r>
            <w:r w:rsidDel="00000000" w:rsidR="00000000" w:rsidRPr="00000000">
              <w:rPr>
                <w:rtl w:val="0"/>
              </w:rPr>
            </w:r>
          </w:p>
          <w:p w:rsidR="00000000" w:rsidDel="00000000" w:rsidP="00000000" w:rsidRDefault="00000000" w:rsidRPr="00000000" w14:paraId="0000004B">
            <w:pPr>
              <w:spacing w:after="40" w:before="0" w:lineRule="auto"/>
              <w:jc w:val="both"/>
              <w:rPr/>
            </w:pPr>
            <w:r w:rsidDel="00000000" w:rsidR="00000000" w:rsidRPr="00000000">
              <w:rPr>
                <w:rFonts w:ascii="Arial" w:cs="Arial" w:eastAsia="Arial" w:hAnsi="Arial"/>
                <w:b w:val="0"/>
                <w:bCs w:val="0"/>
                <w:color w:val="333333"/>
                <w:sz w:val="22"/>
                <w:szCs w:val="22"/>
                <w:rtl w:val="0"/>
              </w:rPr>
              <w:t xml:space="preserve">$4,000 in a 1-year CD at 4.80% APY — matures in 12 months, then rolls into a 5-year CD</w:t>
            </w:r>
            <w:r w:rsidDel="00000000" w:rsidR="00000000" w:rsidRPr="00000000">
              <w:rPr>
                <w:rtl w:val="0"/>
              </w:rPr>
            </w:r>
          </w:p>
          <w:p w:rsidR="00000000" w:rsidDel="00000000" w:rsidP="00000000" w:rsidRDefault="00000000" w:rsidRPr="00000000" w14:paraId="0000004C">
            <w:pPr>
              <w:spacing w:after="40" w:before="0" w:lineRule="auto"/>
              <w:jc w:val="both"/>
              <w:rPr/>
            </w:pPr>
            <w:r w:rsidDel="00000000" w:rsidR="00000000" w:rsidRPr="00000000">
              <w:rPr>
                <w:rFonts w:ascii="Arial" w:cs="Arial" w:eastAsia="Arial" w:hAnsi="Arial"/>
                <w:b w:val="0"/>
                <w:bCs w:val="0"/>
                <w:color w:val="333333"/>
                <w:sz w:val="22"/>
                <w:szCs w:val="22"/>
                <w:rtl w:val="0"/>
              </w:rPr>
              <w:t xml:space="preserve">$4,000 in a 2-year CD at 4.90% APY — matures in 24 months, then rolls into a 5-year CD</w:t>
            </w:r>
            <w:r w:rsidDel="00000000" w:rsidR="00000000" w:rsidRPr="00000000">
              <w:rPr>
                <w:rtl w:val="0"/>
              </w:rPr>
            </w:r>
          </w:p>
          <w:p w:rsidR="00000000" w:rsidDel="00000000" w:rsidP="00000000" w:rsidRDefault="00000000" w:rsidRPr="00000000" w14:paraId="0000004D">
            <w:pPr>
              <w:spacing w:after="40" w:before="0" w:lineRule="auto"/>
              <w:jc w:val="both"/>
              <w:rPr/>
            </w:pPr>
            <w:r w:rsidDel="00000000" w:rsidR="00000000" w:rsidRPr="00000000">
              <w:rPr>
                <w:rFonts w:ascii="Arial" w:cs="Arial" w:eastAsia="Arial" w:hAnsi="Arial"/>
                <w:b w:val="0"/>
                <w:bCs w:val="0"/>
                <w:color w:val="333333"/>
                <w:sz w:val="22"/>
                <w:szCs w:val="22"/>
                <w:rtl w:val="0"/>
              </w:rPr>
              <w:t xml:space="preserve">$4,000 in a 3-year CD at 5.00% APY — matures in 36 months, then rolls into a 5-year CD</w:t>
            </w:r>
            <w:r w:rsidDel="00000000" w:rsidR="00000000" w:rsidRPr="00000000">
              <w:rPr>
                <w:rtl w:val="0"/>
              </w:rPr>
            </w:r>
          </w:p>
          <w:p w:rsidR="00000000" w:rsidDel="00000000" w:rsidP="00000000" w:rsidRDefault="00000000" w:rsidRPr="00000000" w14:paraId="0000004E">
            <w:pPr>
              <w:spacing w:after="40" w:before="0" w:lineRule="auto"/>
              <w:jc w:val="both"/>
              <w:rPr/>
            </w:pPr>
            <w:r w:rsidDel="00000000" w:rsidR="00000000" w:rsidRPr="00000000">
              <w:rPr>
                <w:rFonts w:ascii="Arial" w:cs="Arial" w:eastAsia="Arial" w:hAnsi="Arial"/>
                <w:b w:val="0"/>
                <w:bCs w:val="0"/>
                <w:color w:val="333333"/>
                <w:sz w:val="22"/>
                <w:szCs w:val="22"/>
                <w:rtl w:val="0"/>
              </w:rPr>
              <w:t xml:space="preserve">$4,000 in a 4-year CD at 5.05% APY — matures in 48 months, then rolls into a 5-year CD</w:t>
            </w:r>
            <w:r w:rsidDel="00000000" w:rsidR="00000000" w:rsidRPr="00000000">
              <w:rPr>
                <w:rtl w:val="0"/>
              </w:rPr>
            </w:r>
          </w:p>
          <w:p w:rsidR="00000000" w:rsidDel="00000000" w:rsidP="00000000" w:rsidRDefault="00000000" w:rsidRPr="00000000" w14:paraId="0000004F">
            <w:pPr>
              <w:spacing w:after="60" w:before="0" w:lineRule="auto"/>
              <w:jc w:val="both"/>
              <w:rPr/>
            </w:pPr>
            <w:r w:rsidDel="00000000" w:rsidR="00000000" w:rsidRPr="00000000">
              <w:rPr>
                <w:rFonts w:ascii="Arial" w:cs="Arial" w:eastAsia="Arial" w:hAnsi="Arial"/>
                <w:b w:val="0"/>
                <w:bCs w:val="0"/>
                <w:color w:val="333333"/>
                <w:sz w:val="22"/>
                <w:szCs w:val="22"/>
                <w:rtl w:val="0"/>
              </w:rPr>
              <w:t xml:space="preserve">$4,000 in a 5-year CD at 5.10% APY — matures in 60 months</w:t>
            </w:r>
            <w:r w:rsidDel="00000000" w:rsidR="00000000" w:rsidRPr="00000000">
              <w:rPr>
                <w:rtl w:val="0"/>
              </w:rPr>
            </w:r>
          </w:p>
          <w:p w:rsidR="00000000" w:rsidDel="00000000" w:rsidP="00000000" w:rsidRDefault="00000000" w:rsidRPr="00000000" w14:paraId="00000050">
            <w:pPr>
              <w:spacing w:after="0" w:before="0" w:lineRule="auto"/>
              <w:jc w:val="both"/>
              <w:rPr/>
            </w:pPr>
            <w:r w:rsidDel="00000000" w:rsidR="00000000" w:rsidRPr="00000000">
              <w:rPr>
                <w:rFonts w:ascii="Arial" w:cs="Arial" w:eastAsia="Arial" w:hAnsi="Arial"/>
                <w:b w:val="0"/>
                <w:bCs w:val="0"/>
                <w:color w:val="333333"/>
                <w:sz w:val="22"/>
                <w:szCs w:val="22"/>
                <w:rtl w:val="0"/>
              </w:rPr>
              <w:t xml:space="preserve">Once the ladder is established, a CD matures every 12 months. At each maturity, you can withdraw funds if needed or reinvest. This structure captures higher long-term rates while ensuring that a portion of your savings is accessible annually — eliminating the liquidity problem that makes a single long-term CD feel too restrictive for most savers.</w:t>
            </w:r>
            <w:r w:rsidDel="00000000" w:rsidR="00000000" w:rsidRPr="00000000">
              <w:rPr>
                <w:rtl w:val="0"/>
              </w:rPr>
            </w:r>
          </w:p>
        </w:tc>
      </w:tr>
    </w:tbl>
    <w:p w:rsidR="00000000" w:rsidDel="00000000" w:rsidP="00000000" w:rsidRDefault="00000000" w:rsidRPr="00000000" w14:paraId="00000051">
      <w:pPr>
        <w:spacing w:after="160" w:before="0" w:lineRule="auto"/>
        <w:rPr/>
      </w:pPr>
      <w:r w:rsidDel="00000000" w:rsidR="00000000" w:rsidRPr="00000000">
        <w:rPr>
          <w:rtl w:val="0"/>
        </w:rPr>
      </w:r>
    </w:p>
    <w:p w:rsidR="00000000" w:rsidDel="00000000" w:rsidP="00000000" w:rsidRDefault="00000000" w:rsidRPr="00000000" w14:paraId="00000052">
      <w:pPr>
        <w:spacing w:after="140" w:before="400" w:lineRule="auto"/>
        <w:rPr/>
      </w:pPr>
      <w:r w:rsidDel="00000000" w:rsidR="00000000" w:rsidRPr="00000000">
        <w:rPr>
          <w:rFonts w:ascii="Arial" w:cs="Arial" w:eastAsia="Arial" w:hAnsi="Arial"/>
          <w:b w:val="1"/>
          <w:bCs w:val="1"/>
          <w:color w:val="1b3a6b"/>
          <w:sz w:val="30"/>
          <w:szCs w:val="30"/>
          <w:rtl w:val="0"/>
        </w:rPr>
        <w:t xml:space="preserve">5.5  Money Market Accounts</w:t>
      </w: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 money market account (MMA) occupies a practical middle ground between a savings account and a checking account. Like a savings account, it pays interest — typically at competitive rates comparable to or slightly above high-yield savings accounts at the same institution. Like a checking account, it often provides limited check-writing ability or debit card access, making it more accessible than a CD while still encouraging savings discipline through transaction limits.</w:t>
      </w:r>
      <w:r w:rsidDel="00000000" w:rsidR="00000000" w:rsidRPr="00000000">
        <w:rPr>
          <w:rtl w:val="0"/>
        </w:rPr>
      </w:r>
    </w:p>
    <w:p w:rsidR="00000000" w:rsidDel="00000000" w:rsidP="00000000" w:rsidRDefault="00000000" w:rsidRPr="00000000" w14:paraId="00000054">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Regular Savings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Money Market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High-Yield Savings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33333"/>
                <w:sz w:val="20"/>
                <w:szCs w:val="20"/>
                <w:rtl w:val="0"/>
              </w:rPr>
              <w:t xml:space="preserve">Typical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33333"/>
                <w:sz w:val="20"/>
                <w:szCs w:val="20"/>
                <w:rtl w:val="0"/>
              </w:rPr>
              <w:t xml:space="preserve">0.01% – 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33333"/>
                <w:sz w:val="20"/>
                <w:szCs w:val="20"/>
                <w:rtl w:val="0"/>
              </w:rPr>
              <w:t xml:space="preserve">3.50%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33333"/>
                <w:sz w:val="20"/>
                <w:szCs w:val="20"/>
                <w:rtl w:val="0"/>
              </w:rPr>
              <w:t xml:space="preserve">4.00% –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33333"/>
                <w:sz w:val="20"/>
                <w:szCs w:val="20"/>
                <w:rtl w:val="0"/>
              </w:rPr>
              <w:t xml:space="preserve">Minimum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33333"/>
                <w:sz w:val="20"/>
                <w:szCs w:val="20"/>
                <w:rtl w:val="0"/>
              </w:rPr>
              <w:t xml:space="preserve">Low to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33333"/>
                <w:sz w:val="20"/>
                <w:szCs w:val="20"/>
                <w:rtl w:val="0"/>
              </w:rPr>
              <w:t xml:space="preserve">$1,000 – $10,000 (often)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33333"/>
                <w:sz w:val="20"/>
                <w:szCs w:val="20"/>
                <w:rtl w:val="0"/>
              </w:rPr>
              <w:t xml:space="preserve">Low to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33333"/>
                <w:sz w:val="20"/>
                <w:szCs w:val="20"/>
                <w:rtl w:val="0"/>
              </w:rPr>
              <w:t xml:space="preserve">Debit Card /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33333"/>
                <w:sz w:val="20"/>
                <w:szCs w:val="20"/>
                <w:rtl w:val="0"/>
              </w:rPr>
              <w:t xml:space="preserve">Rarely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33333"/>
                <w:sz w:val="20"/>
                <w:szCs w:val="20"/>
                <w:rtl w:val="0"/>
              </w:rPr>
              <w:t xml:space="preserve">Often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33333"/>
                <w:sz w:val="20"/>
                <w:szCs w:val="20"/>
                <w:rtl w:val="0"/>
              </w:rPr>
              <w:t xml:space="preserve">Rarely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33333"/>
                <w:sz w:val="20"/>
                <w:szCs w:val="20"/>
                <w:rtl w:val="0"/>
              </w:rPr>
              <w:t xml:space="preserve">Transaction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33333"/>
                <w:sz w:val="20"/>
                <w:szCs w:val="20"/>
                <w:rtl w:val="0"/>
              </w:rPr>
              <w:t xml:space="preserve">Typically 6/month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33333"/>
                <w:sz w:val="20"/>
                <w:szCs w:val="20"/>
                <w:rtl w:val="0"/>
              </w:rPr>
              <w:t xml:space="preserve">Typically 6/month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33333"/>
                <w:sz w:val="20"/>
                <w:szCs w:val="20"/>
                <w:rtl w:val="0"/>
              </w:rPr>
              <w:t xml:space="preserve">Typically 6/month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33333"/>
                <w:sz w:val="20"/>
                <w:szCs w:val="20"/>
                <w:rtl w:val="0"/>
              </w:rPr>
              <w:t xml:space="preserve">FDIC / NCUA Insured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33333"/>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33333"/>
                <w:sz w:val="20"/>
                <w:szCs w:val="20"/>
                <w:rtl w:val="0"/>
              </w:rPr>
              <w:t xml:space="preserve">Basic savings; building habit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33333"/>
                <w:sz w:val="20"/>
                <w:szCs w:val="20"/>
                <w:rtl w:val="0"/>
              </w:rPr>
              <w:t xml:space="preserve">Larger reserves needing occasional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33333"/>
                <w:sz w:val="20"/>
                <w:szCs w:val="20"/>
                <w:rtl w:val="0"/>
              </w:rPr>
              <w:t xml:space="preserve">Emergency fund; short-term goals</w:t>
            </w:r>
            <w:r w:rsidDel="00000000" w:rsidR="00000000" w:rsidRPr="00000000">
              <w:rPr>
                <w:rtl w:val="0"/>
              </w:rPr>
            </w:r>
          </w:p>
        </w:tc>
      </w:tr>
    </w:tbl>
    <w:p w:rsidR="00000000" w:rsidDel="00000000" w:rsidP="00000000" w:rsidRDefault="00000000" w:rsidRPr="00000000" w14:paraId="00000071">
      <w:pPr>
        <w:spacing w:after="120" w:before="0" w:lineRule="auto"/>
        <w:rPr/>
      </w:pPr>
      <w:r w:rsidDel="00000000" w:rsidR="00000000" w:rsidRPr="00000000">
        <w:rPr>
          <w:rtl w:val="0"/>
        </w:rPr>
      </w:r>
    </w:p>
    <w:p w:rsidR="00000000" w:rsidDel="00000000" w:rsidP="00000000" w:rsidRDefault="00000000" w:rsidRPr="00000000" w14:paraId="00000072">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Money market accounts are well suited for larger emergency funds — those in the $25,000–$100,000 range — where the occasional need to write a check or make a debit transaction without waiting for a transfer is a practical consideration. They are also appropriate for business operating reserves, where a degree of checking functionality is necessary but earning zero interest is not acceptable. The higher minimum balance requirements mean they are less suitable as an entry-level savings vehicle than a high-yield savings account with no minimum, but for savers whose balances qualify, the functionality advantage can be meaningful.</w:t>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One important clarification: money market accounts (bank products, FDIC or NCUA insured) are not the same as money market funds (investment products offered by brokerages, not federally insured, though considered very low-risk). The names are similar, the risk profiles and regulatory frameworks are different. When choosing between a money market account and a high-yield savings account for emergency fund storage, the MMA makes sense primarily if the minimum balance requirement is easily met and the check-writing feature has genuine utility for your situation.</w:t>
      </w:r>
      <w:r w:rsidDel="00000000" w:rsidR="00000000" w:rsidRPr="00000000">
        <w:rPr>
          <w:rtl w:val="0"/>
        </w:rPr>
      </w:r>
    </w:p>
    <w:p w:rsidR="00000000" w:rsidDel="00000000" w:rsidP="00000000" w:rsidRDefault="00000000" w:rsidRPr="00000000" w14:paraId="00000075">
      <w:pPr>
        <w:spacing w:after="160" w:before="0" w:lineRule="auto"/>
        <w:rPr/>
      </w:pPr>
      <w:r w:rsidDel="00000000" w:rsidR="00000000" w:rsidRPr="00000000">
        <w:rPr>
          <w:rtl w:val="0"/>
        </w:rPr>
      </w:r>
    </w:p>
    <w:p w:rsidR="00000000" w:rsidDel="00000000" w:rsidP="00000000" w:rsidRDefault="00000000" w:rsidRPr="00000000" w14:paraId="00000076">
      <w:pPr>
        <w:spacing w:after="140" w:before="400" w:lineRule="auto"/>
        <w:rPr/>
      </w:pPr>
      <w:r w:rsidDel="00000000" w:rsidR="00000000" w:rsidRPr="00000000">
        <w:rPr>
          <w:rFonts w:ascii="Arial" w:cs="Arial" w:eastAsia="Arial" w:hAnsi="Arial"/>
          <w:b w:val="1"/>
          <w:bCs w:val="1"/>
          <w:color w:val="1b3a6b"/>
          <w:sz w:val="30"/>
          <w:szCs w:val="30"/>
          <w:rtl w:val="0"/>
        </w:rPr>
        <w:t xml:space="preserve">5.6  Automating Your Savings</w:t>
      </w:r>
      <w:r w:rsidDel="00000000" w:rsidR="00000000" w:rsidRPr="00000000">
        <w:rPr>
          <w:rtl w:val="0"/>
        </w:rPr>
      </w:r>
    </w:p>
    <w:p w:rsidR="00000000" w:rsidDel="00000000" w:rsidP="00000000" w:rsidRDefault="00000000" w:rsidRPr="00000000" w14:paraId="00000077">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behavioral science literature on savings is unambiguous: people save more, more consistently, and with less psychological friction when savings decisions are automated rather than discretionary. This is not a matter of willpower or financial sophistication — it is a function of decision architecture. A savings transfer that requires an active choice each month will be skipped when life is stressful, income feels tight, or a more compelling discretionary use of the money is apparent. An automated transfer simply happens, and human psychology adapts accordingly — spending adjusts around what is available rather than what was theoretically budgeted.</w:t>
      </w:r>
      <w:r w:rsidDel="00000000" w:rsidR="00000000" w:rsidRPr="00000000">
        <w:rPr>
          <w:rtl w:val="0"/>
        </w:rPr>
      </w:r>
    </w:p>
    <w:p w:rsidR="00000000" w:rsidDel="00000000" w:rsidP="00000000" w:rsidRDefault="00000000" w:rsidRPr="00000000" w14:paraId="00000078">
      <w:pPr>
        <w:spacing w:after="100" w:before="0" w:lineRule="auto"/>
        <w:rPr/>
      </w:pPr>
      <w:r w:rsidDel="00000000" w:rsidR="00000000" w:rsidRPr="00000000">
        <w:rPr>
          <w:rtl w:val="0"/>
        </w:rPr>
      </w:r>
    </w:p>
    <w:p w:rsidR="00000000" w:rsidDel="00000000" w:rsidP="00000000" w:rsidRDefault="00000000" w:rsidRPr="00000000" w14:paraId="00000079">
      <w:pPr>
        <w:spacing w:after="80" w:before="260" w:lineRule="auto"/>
        <w:rPr/>
      </w:pPr>
      <w:r w:rsidDel="00000000" w:rsidR="00000000" w:rsidRPr="00000000">
        <w:rPr>
          <w:rFonts w:ascii="Arial" w:cs="Arial" w:eastAsia="Arial" w:hAnsi="Arial"/>
          <w:b w:val="1"/>
          <w:bCs w:val="1"/>
          <w:color w:val="666666"/>
          <w:sz w:val="24"/>
          <w:szCs w:val="24"/>
          <w:rtl w:val="0"/>
        </w:rPr>
        <w:t xml:space="preserve">Building Your Automation System</w:t>
      </w:r>
      <w:r w:rsidDel="00000000" w:rsidR="00000000" w:rsidRPr="00000000">
        <w:rPr>
          <w:rtl w:val="0"/>
        </w:rPr>
      </w:r>
    </w:p>
    <w:p w:rsidR="00000000" w:rsidDel="00000000" w:rsidP="00000000" w:rsidRDefault="00000000" w:rsidRPr="00000000" w14:paraId="0000007A">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An effective savings automation system has three distinct streams, each serving a different purpose and operating on a separate schedule. The first is the emergency fund contribution, which runs until the target balance is reached (typically three to six months of essential expenses) and then pauses — or continues at a reduced rate as the fund is replenished after use. The second stream funds specific near-term goals: a vacation account, a vehicle fund, a home down payment, each receiving its proportional monthly contribution calculated by dividing the total goal amount by the number of months until the target date. The third stream is the investment contribution — a 401(k) deferral, an IRA contribution, or both — which ideally runs directly from payroll or is the first transfer executed after the paycheck clears.</w:t>
      </w:r>
      <w:r w:rsidDel="00000000" w:rsidR="00000000" w:rsidRPr="00000000">
        <w:rPr>
          <w:rtl w:val="0"/>
        </w:rPr>
      </w:r>
    </w:p>
    <w:p w:rsidR="00000000" w:rsidDel="00000000" w:rsidP="00000000" w:rsidRDefault="00000000" w:rsidRPr="00000000" w14:paraId="0000007B">
      <w:pPr>
        <w:spacing w:after="10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560"/>
        <w:gridCol w:w="2000"/>
        <w:tblGridChange w:id="0">
          <w:tblGrid>
            <w:gridCol w:w="2200"/>
            <w:gridCol w:w="2600"/>
            <w:gridCol w:w="25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Automation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Account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When to Adjust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33333"/>
                <w:sz w:val="20"/>
                <w:szCs w:val="20"/>
                <w:rtl w:val="0"/>
              </w:rPr>
              <w:t xml:space="preserve">Emergency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33333"/>
                <w:sz w:val="20"/>
                <w:szCs w:val="20"/>
                <w:rtl w:val="0"/>
              </w:rPr>
              <w:t xml:space="preserve">High-Yield Savings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33333"/>
                <w:sz w:val="20"/>
                <w:szCs w:val="20"/>
                <w:rtl w:val="0"/>
              </w:rPr>
              <w:t xml:space="preserve">Day after payday; pause when fully 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33333"/>
                <w:sz w:val="20"/>
                <w:szCs w:val="20"/>
                <w:rtl w:val="0"/>
              </w:rPr>
              <w:t xml:space="preserve">Restart after any emergency withdrawal; increase as expenses grow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33333"/>
                <w:sz w:val="20"/>
                <w:szCs w:val="20"/>
                <w:rtl w:val="0"/>
              </w:rPr>
              <w:t xml:space="preserve">Goal-Based Savings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33333"/>
                <w:sz w:val="20"/>
                <w:szCs w:val="20"/>
                <w:rtl w:val="0"/>
              </w:rPr>
              <w:t xml:space="preserve">Separate HYSA per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33333"/>
                <w:sz w:val="20"/>
                <w:szCs w:val="20"/>
                <w:rtl w:val="0"/>
              </w:rPr>
              <w:t xml:space="preserve">Day after payday; calculated monthly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33333"/>
                <w:sz w:val="20"/>
                <w:szCs w:val="20"/>
                <w:rtl w:val="0"/>
              </w:rPr>
              <w:t xml:space="preserve">Adjust as goals change; close account when goal is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33333"/>
                <w:sz w:val="20"/>
                <w:szCs w:val="20"/>
                <w:rtl w:val="0"/>
              </w:rPr>
              <w:t xml:space="preserve">Retirement Contributions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33333"/>
                <w:sz w:val="20"/>
                <w:szCs w:val="20"/>
                <w:rtl w:val="0"/>
              </w:rPr>
              <w:t xml:space="preserve">401(k) via payroll deferral; IRA via auto-transfer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33333"/>
                <w:sz w:val="20"/>
                <w:szCs w:val="20"/>
                <w:rtl w:val="0"/>
              </w:rPr>
              <w:t xml:space="preserve">Payroll deduction or 1st of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33333"/>
                <w:sz w:val="20"/>
                <w:szCs w:val="20"/>
                <w:rtl w:val="0"/>
              </w:rPr>
              <w:t xml:space="preserve">Increase by 1% annually; max contribution when income allows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33333"/>
                <w:sz w:val="20"/>
                <w:szCs w:val="20"/>
                <w:rtl w:val="0"/>
              </w:rPr>
              <w:t xml:space="preserve">Sinking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33333"/>
                <w:sz w:val="20"/>
                <w:szCs w:val="20"/>
                <w:rtl w:val="0"/>
              </w:rPr>
              <w:t xml:space="preserve">HYSA sub-accounts or labeled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33333"/>
                <w:sz w:val="20"/>
                <w:szCs w:val="20"/>
                <w:rtl w:val="0"/>
              </w:rPr>
              <w:t xml:space="preserve">Day after payday; monthly installment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33333"/>
                <w:sz w:val="20"/>
                <w:szCs w:val="20"/>
                <w:rtl w:val="0"/>
              </w:rPr>
              <w:t xml:space="preserve">Recalculate annually based on updated expense estimates</w:t>
            </w:r>
            <w:r w:rsidDel="00000000" w:rsidR="00000000" w:rsidRPr="00000000">
              <w:rPr>
                <w:rtl w:val="0"/>
              </w:rPr>
            </w:r>
          </w:p>
        </w:tc>
      </w:tr>
    </w:tbl>
    <w:p w:rsidR="00000000" w:rsidDel="00000000" w:rsidP="00000000" w:rsidRDefault="00000000" w:rsidRPr="00000000" w14:paraId="00000090">
      <w:pPr>
        <w:spacing w:after="120" w:before="0" w:lineRule="auto"/>
        <w:rPr/>
      </w:pPr>
      <w:r w:rsidDel="00000000" w:rsidR="00000000" w:rsidRPr="00000000">
        <w:rPr>
          <w:rtl w:val="0"/>
        </w:rPr>
      </w:r>
    </w:p>
    <w:tbl>
      <w:tblPr>
        <w:tblStyle w:val="Table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f0e0" w:val="clear"/>
            <w:tcMar>
              <w:top w:w="180.0" w:type="dxa"/>
              <w:left w:w="260.0" w:type="dxa"/>
              <w:bottom w:w="180.0" w:type="dxa"/>
              <w:right w:w="260.0" w:type="dxa"/>
            </w:tcMar>
          </w:tcPr>
          <w:p w:rsidR="00000000" w:rsidDel="00000000" w:rsidP="00000000" w:rsidRDefault="00000000" w:rsidRPr="00000000" w14:paraId="00000091">
            <w:pPr>
              <w:spacing w:after="80" w:before="0" w:lineRule="auto"/>
              <w:rPr/>
            </w:pPr>
            <w:r w:rsidDel="00000000" w:rsidR="00000000" w:rsidRPr="00000000">
              <w:rPr>
                <w:rFonts w:ascii="Arial" w:cs="Arial" w:eastAsia="Arial" w:hAnsi="Arial"/>
                <w:b w:val="1"/>
                <w:bCs w:val="1"/>
                <w:color w:val="1a6b3a"/>
                <w:sz w:val="22"/>
                <w:szCs w:val="22"/>
                <w:rtl w:val="0"/>
              </w:rPr>
              <w:t xml:space="preserve">🏆  The Compounding Effect of Consistent Small Deposits</w:t>
            </w:r>
            <w:r w:rsidDel="00000000" w:rsidR="00000000" w:rsidRPr="00000000">
              <w:rPr>
                <w:rtl w:val="0"/>
              </w:rPr>
            </w:r>
          </w:p>
          <w:p w:rsidR="00000000" w:rsidDel="00000000" w:rsidP="00000000" w:rsidRDefault="00000000" w:rsidRPr="00000000" w14:paraId="00000092">
            <w:pPr>
              <w:spacing w:after="60" w:before="0" w:lineRule="auto"/>
              <w:jc w:val="both"/>
              <w:rPr/>
            </w:pPr>
            <w:r w:rsidDel="00000000" w:rsidR="00000000" w:rsidRPr="00000000">
              <w:rPr>
                <w:rFonts w:ascii="Arial" w:cs="Arial" w:eastAsia="Arial" w:hAnsi="Arial"/>
                <w:b w:val="0"/>
                <w:bCs w:val="0"/>
                <w:color w:val="333333"/>
                <w:sz w:val="22"/>
                <w:szCs w:val="22"/>
                <w:rtl w:val="0"/>
              </w:rPr>
              <w:t xml:space="preserve">The power of savings automation is not the amount of any individual transfer — it is the elimination of months where nothing is saved. Consider two people, both targeting $500/month in savings:</w:t>
            </w:r>
            <w:r w:rsidDel="00000000" w:rsidR="00000000" w:rsidRPr="00000000">
              <w:rPr>
                <w:rtl w:val="0"/>
              </w:rPr>
            </w:r>
          </w:p>
          <w:p w:rsidR="00000000" w:rsidDel="00000000" w:rsidP="00000000" w:rsidRDefault="00000000" w:rsidRPr="00000000" w14:paraId="00000093">
            <w:pPr>
              <w:spacing w:after="40" w:before="0" w:lineRule="auto"/>
              <w:jc w:val="both"/>
              <w:rPr/>
            </w:pPr>
            <w:r w:rsidDel="00000000" w:rsidR="00000000" w:rsidRPr="00000000">
              <w:rPr>
                <w:rFonts w:ascii="Arial" w:cs="Arial" w:eastAsia="Arial" w:hAnsi="Arial"/>
                <w:b w:val="1"/>
                <w:bCs w:val="1"/>
                <w:color w:val="333333"/>
                <w:sz w:val="22"/>
                <w:szCs w:val="22"/>
                <w:rtl w:val="0"/>
              </w:rPr>
              <w:t xml:space="preserve">Person A (manual saver): </w:t>
            </w:r>
            <w:r w:rsidDel="00000000" w:rsidR="00000000" w:rsidRPr="00000000">
              <w:rPr>
                <w:rFonts w:ascii="Arial" w:cs="Arial" w:eastAsia="Arial" w:hAnsi="Arial"/>
                <w:b w:val="0"/>
                <w:bCs w:val="0"/>
                <w:color w:val="333333"/>
                <w:sz w:val="22"/>
                <w:szCs w:val="22"/>
                <w:rtl w:val="0"/>
              </w:rPr>
              <w:t xml:space="preserve">Saves in most months but skips 3 months per year when life is busy or expenses spike. Actual annual savings: $4,500.</w:t>
            </w:r>
            <w:r w:rsidDel="00000000" w:rsidR="00000000" w:rsidRPr="00000000">
              <w:rPr>
                <w:rtl w:val="0"/>
              </w:rPr>
            </w:r>
          </w:p>
          <w:p w:rsidR="00000000" w:rsidDel="00000000" w:rsidP="00000000" w:rsidRDefault="00000000" w:rsidRPr="00000000" w14:paraId="00000094">
            <w:pPr>
              <w:spacing w:after="60" w:before="0" w:lineRule="auto"/>
              <w:jc w:val="both"/>
              <w:rPr/>
            </w:pPr>
            <w:r w:rsidDel="00000000" w:rsidR="00000000" w:rsidRPr="00000000">
              <w:rPr>
                <w:rFonts w:ascii="Arial" w:cs="Arial" w:eastAsia="Arial" w:hAnsi="Arial"/>
                <w:b w:val="1"/>
                <w:bCs w:val="1"/>
                <w:color w:val="333333"/>
                <w:sz w:val="22"/>
                <w:szCs w:val="22"/>
                <w:rtl w:val="0"/>
              </w:rPr>
              <w:t xml:space="preserve">Person B (automated saver): </w:t>
            </w:r>
            <w:r w:rsidDel="00000000" w:rsidR="00000000" w:rsidRPr="00000000">
              <w:rPr>
                <w:rFonts w:ascii="Arial" w:cs="Arial" w:eastAsia="Arial" w:hAnsi="Arial"/>
                <w:b w:val="0"/>
                <w:bCs w:val="0"/>
                <w:color w:val="333333"/>
                <w:sz w:val="22"/>
                <w:szCs w:val="22"/>
                <w:rtl w:val="0"/>
              </w:rPr>
              <w:t xml:space="preserve">Transfers happen automatically every month without exception. Actual annual savings: $6,000.</w:t>
            </w:r>
            <w:r w:rsidDel="00000000" w:rsidR="00000000" w:rsidRPr="00000000">
              <w:rPr>
                <w:rtl w:val="0"/>
              </w:rPr>
            </w:r>
          </w:p>
          <w:p w:rsidR="00000000" w:rsidDel="00000000" w:rsidP="00000000" w:rsidRDefault="00000000" w:rsidRPr="00000000" w14:paraId="00000095">
            <w:pPr>
              <w:spacing w:after="0" w:before="0" w:lineRule="auto"/>
              <w:jc w:val="both"/>
              <w:rPr/>
            </w:pPr>
            <w:r w:rsidDel="00000000" w:rsidR="00000000" w:rsidRPr="00000000">
              <w:rPr>
                <w:rFonts w:ascii="Arial" w:cs="Arial" w:eastAsia="Arial" w:hAnsi="Arial"/>
                <w:b w:val="0"/>
                <w:bCs w:val="0"/>
                <w:color w:val="333333"/>
                <w:sz w:val="22"/>
                <w:szCs w:val="22"/>
                <w:rtl w:val="0"/>
              </w:rPr>
              <w:t xml:space="preserve">Over 20 years at 5% annual growth, that $1,500 annual gap compounds to a difference of over $49,000. Automation is not merely a convenience — it is a structural wealth-building advantage whose value compounds with time.</w:t>
            </w:r>
            <w:r w:rsidDel="00000000" w:rsidR="00000000" w:rsidRPr="00000000">
              <w:rPr>
                <w:rtl w:val="0"/>
              </w:rPr>
            </w:r>
          </w:p>
        </w:tc>
      </w:tr>
    </w:tbl>
    <w:p w:rsidR="00000000" w:rsidDel="00000000" w:rsidP="00000000" w:rsidRDefault="00000000" w:rsidRPr="00000000" w14:paraId="00000096">
      <w:pPr>
        <w:spacing w:after="120" w:before="0" w:lineRule="auto"/>
        <w:rPr/>
      </w:pP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Review your automation system at least annually — after tax season is a natural time — and after any significant life change: income increase, new financial goal, completed savings target, or major expense category shift. The specific amounts should evolve as your income and circumstances evolve. What should not evolve is the structure itself: savings happen automatically, before discretionary spending has access to the money, in proportion to income rather than as a fixed amount that becomes a smaller percentage over time as income grows.</w:t>
      </w: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b3a6b"/>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