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BRIEF DESCRIPTION OF THE DRAWINGS</w:t>
      </w:r>
    </w:p>
    <w:p>
      <w:r>
        <w:t xml:space="preserve"/>
      </w:r>
    </w:p>
    <w:p>
      <w:r>
        <w:t xml:space="preserve">FIG. 1 is a flowchart of a method of generating an alert from sensor data.</w:t>
      </w:r>
    </w:p>
    <w:p>
      <w:r>
        <w:t xml:space="preserve">FIGS. 3A to 3C together are a flowchart of an order fulfillment method.</w:t>
      </w:r>
    </w:p>
    <w:p>
      <w:r>
        <w:t xml:space="preserve">FIG. 6 shows a settings screen.</w:t>
      </w:r>
    </w:p>
    <w:p>
      <w:r>
        <w:t xml:space="preserve"/>
      </w:r>
    </w:p>
    <w:p>
      <w:r>
        <w:t xml:space="preserve">DETAILED DESCRIPTION</w:t>
      </w:r>
    </w:p>
    <w:p>
      <w:r>
        <w:t xml:space="preserve"/>
      </w:r>
    </w:p>
    <w:p>
      <w:r>
        <w:t xml:space="preserve">Referring to FIG. 1, at step 102 the method receives sensor data. At step 104</w:t>
      </w:r>
    </w:p>
    <w:p>
      <w:r>
        <w:t xml:space="preserve">the data is filtered. Decision 106 compares each value with a limit. Step 108</w:t>
      </w:r>
    </w:p>
    <w:p>
      <w:r>
        <w:t xml:space="preserve">generates an alert, which a server 120 forwards to a phone 122.</w:t>
      </w:r>
    </w:p>
    <w:p>
      <w:r>
        <w:t xml:space="preserve"/>
      </w:r>
    </w:p>
    <w:p>
      <w:r>
        <w:t xml:space="preserve">In FIG. 3A, steps 302, 304, 306, 308 and 310 receive, verify, reserve, pick</w:t>
      </w:r>
    </w:p>
    <w:p>
      <w:r>
        <w:t xml:space="preserve">and pack an order. Filed 2026-10-04; see claim 7 and [0042].</w:t>
      </w:r>
    </w:p>
    <w:p>
      <w:r>
        <w:t xml:space="preserve"/>
      </w:r>
    </w:p>
  </w:body>
</w:document>
</file>