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rPr>
        <w:t xml:space="preserve"/>
      </w:r>
    </w:p>
    <w:p>
      <w:pPr>
        <w:spacing w:after="60" w:before="0"/>
        <w:jc w:val="center"/>
      </w:pPr>
      <w:r>
        <w:rPr>
          <w:rFonts w:ascii="Arial" w:cs="Arial" w:eastAsia="Arial" w:hAnsi="Arial"/>
          <w:b/>
          <w:bCs/>
          <w:color w:val="1B3A6B"/>
          <w:sz w:val="52"/>
          <w:szCs w:val="52"/>
        </w:rPr>
        <w:t xml:space="preserve">DIABETES RISK PREDICTION SYSTEM</w:t>
      </w:r>
    </w:p>
    <w:p>
      <w:pPr>
        <w:spacing w:after="60" w:before="0"/>
        <w:jc w:val="center"/>
      </w:pPr>
      <w:r>
        <w:rPr>
          <w:rFonts w:ascii="Arial" w:cs="Arial" w:eastAsia="Arial" w:hAnsi="Arial"/>
          <w:color w:val="2563EB"/>
          <w:sz w:val="32"/>
          <w:szCs w:val="32"/>
        </w:rPr>
        <w:t xml:space="preserve">Phase 2 — Professional Upgrade Master Plan</w:t>
      </w:r>
    </w:p>
    <w:p>
      <w:pPr>
        <w:pBdr>
          <w:bottom w:val="single" w:color="CBD5E1" w:sz="6" w:space="1"/>
        </w:pBdr>
        <w:spacing w:after="120" w:before="120"/>
      </w:pPr>
      <w:r>
        <w:rPr>
          <w:rFonts w:ascii="Arial" w:cs="Arial" w:eastAsia="Arial" w:hAnsi="Arial"/>
        </w:rPr>
        <w:t xml:space="preserve"/>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8FAFC" w:val="clear"/>
            <w:tcMar>
              <w:top w:type="dxa" w:w="120"/>
              <w:left w:type="dxa" w:w="180"/>
              <w:bottom w:type="dxa" w:w="120"/>
              <w:right w:type="dxa" w:w="180"/>
            </w:tcMar>
          </w:tcPr>
          <w:p>
            <w:pPr>
              <w:jc w:val="center"/>
            </w:pPr>
            <w:r>
              <w:rPr>
                <w:rFonts w:ascii="Arial" w:cs="Arial" w:eastAsia="Arial" w:hAnsi="Arial"/>
                <w:color w:val="64748B"/>
                <w:sz w:val="18"/>
                <w:szCs w:val="18"/>
              </w:rPr>
              <w:t xml:space="preserve">Author</w:t>
            </w:r>
          </w:p>
          <w:p>
            <w:pPr>
              <w:jc w:val="center"/>
            </w:pPr>
            <w:r>
              <w:rPr>
                <w:rFonts w:ascii="Arial" w:cs="Arial" w:eastAsia="Arial" w:hAnsi="Arial"/>
                <w:b/>
                <w:bCs/>
                <w:color w:val="1B3A6B"/>
                <w:sz w:val="22"/>
                <w:szCs w:val="22"/>
              </w:rPr>
              <w:t xml:space="preserve">Priya Sharma</w:t>
            </w:r>
          </w:p>
        </w:tc>
        <w:tc>
          <w:tcPr>
            <w:tcW w:type="dxa" w:w="3120"/>
            <w:tcBorders>
              <w:top w:val="none" w:color="FFFFFF" w:sz="0"/>
              <w:left w:val="none" w:color="FFFFFF" w:sz="0"/>
              <w:bottom w:val="none" w:color="FFFFFF" w:sz="0"/>
              <w:right w:val="none" w:color="FFFFFF" w:sz="0"/>
            </w:tcBorders>
            <w:shd w:fill="F8FAFC" w:val="clear"/>
            <w:tcMar>
              <w:top w:type="dxa" w:w="120"/>
              <w:left w:type="dxa" w:w="180"/>
              <w:bottom w:type="dxa" w:w="120"/>
              <w:right w:type="dxa" w:w="180"/>
            </w:tcMar>
          </w:tcPr>
          <w:p>
            <w:pPr>
              <w:jc w:val="center"/>
            </w:pPr>
            <w:r>
              <w:rPr>
                <w:rFonts w:ascii="Arial" w:cs="Arial" w:eastAsia="Arial" w:hAnsi="Arial"/>
                <w:color w:val="64748B"/>
                <w:sz w:val="18"/>
                <w:szCs w:val="18"/>
              </w:rPr>
              <w:t xml:space="preserve">Roll No.</w:t>
            </w:r>
          </w:p>
          <w:p>
            <w:pPr>
              <w:jc w:val="center"/>
            </w:pPr>
            <w:r>
              <w:rPr>
                <w:rFonts w:ascii="Arial" w:cs="Arial" w:eastAsia="Arial" w:hAnsi="Arial"/>
                <w:b/>
                <w:bCs/>
                <w:color w:val="1B3A6B"/>
                <w:sz w:val="22"/>
                <w:szCs w:val="22"/>
              </w:rPr>
              <w:t xml:space="preserve">220101081</w:t>
            </w:r>
          </w:p>
        </w:tc>
        <w:tc>
          <w:tcPr>
            <w:tcW w:type="dxa" w:w="3120"/>
            <w:tcBorders>
              <w:top w:val="none" w:color="FFFFFF" w:sz="0"/>
              <w:left w:val="none" w:color="FFFFFF" w:sz="0"/>
              <w:bottom w:val="none" w:color="FFFFFF" w:sz="0"/>
              <w:right w:val="none" w:color="FFFFFF" w:sz="0"/>
            </w:tcBorders>
            <w:shd w:fill="F8FAFC" w:val="clear"/>
            <w:tcMar>
              <w:top w:type="dxa" w:w="120"/>
              <w:left w:type="dxa" w:w="180"/>
              <w:bottom w:type="dxa" w:w="120"/>
              <w:right w:type="dxa" w:w="180"/>
            </w:tcMar>
          </w:tcPr>
          <w:p>
            <w:pPr>
              <w:jc w:val="center"/>
            </w:pPr>
            <w:r>
              <w:rPr>
                <w:rFonts w:ascii="Arial" w:cs="Arial" w:eastAsia="Arial" w:hAnsi="Arial"/>
                <w:color w:val="64748B"/>
                <w:sz w:val="18"/>
                <w:szCs w:val="18"/>
              </w:rPr>
              <w:t xml:space="preserve">Institute</w:t>
            </w:r>
          </w:p>
          <w:p>
            <w:pPr>
              <w:jc w:val="center"/>
            </w:pPr>
            <w:r>
              <w:rPr>
                <w:rFonts w:ascii="Arial" w:cs="Arial" w:eastAsia="Arial" w:hAnsi="Arial"/>
                <w:b/>
                <w:bCs/>
                <w:color w:val="1B3A6B"/>
                <w:sz w:val="22"/>
                <w:szCs w:val="22"/>
              </w:rPr>
              <w:t xml:space="preserve">IIT-Guwahati</w:t>
            </w:r>
          </w:p>
        </w:tc>
      </w:tr>
    </w:tbl>
    <w:p>
      <w:pPr>
        <w:spacing w:after="2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6"/>
              <w:left w:val="single" w:color="1B3A6B" w:sz="6"/>
              <w:bottom w:val="single" w:color="1B3A6B" w:sz="6"/>
              <w:right w:val="single" w:color="1B3A6B" w:sz="6"/>
            </w:tcBorders>
            <w:shd w:fill="1B3A6B" w:val="clear"/>
            <w:tcMar>
              <w:top w:type="dxa" w:w="160"/>
              <w:left w:type="dxa" w:w="120"/>
              <w:bottom w:type="dxa" w:w="160"/>
              <w:right w:type="dxa" w:w="120"/>
            </w:tcMar>
            <w:vAlign w:val="center"/>
          </w:tcPr>
          <w:p>
            <w:pPr>
              <w:spacing w:after="40" w:before="0"/>
              <w:jc w:val="center"/>
            </w:pPr>
            <w:r>
              <w:rPr>
                <w:rFonts w:ascii="Arial" w:cs="Arial" w:eastAsia="Arial" w:hAnsi="Arial"/>
                <w:b/>
                <w:bCs/>
                <w:color w:val="7DD3FC"/>
                <w:sz w:val="48"/>
                <w:szCs w:val="48"/>
              </w:rPr>
              <w:t xml:space="preserve">0.74+</w:t>
            </w:r>
          </w:p>
          <w:p>
            <w:pPr>
              <w:spacing w:after="0" w:before="0"/>
              <w:jc w:val="center"/>
            </w:pPr>
            <w:r>
              <w:rPr>
                <w:rFonts w:ascii="Arial" w:cs="Arial" w:eastAsia="Arial" w:hAnsi="Arial"/>
                <w:color w:val="94A3B8"/>
                <w:sz w:val="18"/>
                <w:szCs w:val="18"/>
              </w:rPr>
              <w:t xml:space="preserve">F1 Score (target)</w:t>
            </w:r>
          </w:p>
        </w:tc>
        <w:tc>
          <w:tcPr>
            <w:tcW w:type="dxa" w:w="2340"/>
            <w:tcBorders>
              <w:top w:val="single" w:color="1B3A6B" w:sz="6"/>
              <w:left w:val="single" w:color="1B3A6B" w:sz="6"/>
              <w:bottom w:val="single" w:color="1B3A6B" w:sz="6"/>
              <w:right w:val="single" w:color="1B3A6B" w:sz="6"/>
            </w:tcBorders>
            <w:shd w:fill="1B3A6B" w:val="clear"/>
            <w:tcMar>
              <w:top w:type="dxa" w:w="160"/>
              <w:left w:type="dxa" w:w="120"/>
              <w:bottom w:type="dxa" w:w="160"/>
              <w:right w:type="dxa" w:w="120"/>
            </w:tcMar>
            <w:vAlign w:val="center"/>
          </w:tcPr>
          <w:p>
            <w:pPr>
              <w:spacing w:after="40" w:before="0"/>
              <w:jc w:val="center"/>
            </w:pPr>
            <w:r>
              <w:rPr>
                <w:rFonts w:ascii="Arial" w:cs="Arial" w:eastAsia="Arial" w:hAnsi="Arial"/>
                <w:b/>
                <w:bCs/>
                <w:color w:val="7DD3FC"/>
                <w:sz w:val="48"/>
                <w:szCs w:val="48"/>
              </w:rPr>
              <w:t xml:space="preserve">0.80+</w:t>
            </w:r>
          </w:p>
          <w:p>
            <w:pPr>
              <w:spacing w:after="0" w:before="0"/>
              <w:jc w:val="center"/>
            </w:pPr>
            <w:r>
              <w:rPr>
                <w:rFonts w:ascii="Arial" w:cs="Arial" w:eastAsia="Arial" w:hAnsi="Arial"/>
                <w:color w:val="94A3B8"/>
                <w:sz w:val="18"/>
                <w:szCs w:val="18"/>
              </w:rPr>
              <w:t xml:space="preserve">Recall (target)</w:t>
            </w:r>
          </w:p>
        </w:tc>
        <w:tc>
          <w:tcPr>
            <w:tcW w:type="dxa" w:w="2340"/>
            <w:tcBorders>
              <w:top w:val="single" w:color="1B3A6B" w:sz="6"/>
              <w:left w:val="single" w:color="1B3A6B" w:sz="6"/>
              <w:bottom w:val="single" w:color="1B3A6B" w:sz="6"/>
              <w:right w:val="single" w:color="1B3A6B" w:sz="6"/>
            </w:tcBorders>
            <w:shd w:fill="1B3A6B" w:val="clear"/>
            <w:tcMar>
              <w:top w:type="dxa" w:w="160"/>
              <w:left w:type="dxa" w:w="120"/>
              <w:bottom w:type="dxa" w:w="160"/>
              <w:right w:type="dxa" w:w="120"/>
            </w:tcMar>
            <w:vAlign w:val="center"/>
          </w:tcPr>
          <w:p>
            <w:pPr>
              <w:spacing w:after="40" w:before="0"/>
              <w:jc w:val="center"/>
            </w:pPr>
            <w:r>
              <w:rPr>
                <w:rFonts w:ascii="Arial" w:cs="Arial" w:eastAsia="Arial" w:hAnsi="Arial"/>
                <w:b/>
                <w:bCs/>
                <w:color w:val="7DD3FC"/>
                <w:sz w:val="48"/>
                <w:szCs w:val="48"/>
              </w:rPr>
              <w:t xml:space="preserve">10</w:t>
            </w:r>
          </w:p>
          <w:p>
            <w:pPr>
              <w:spacing w:after="0" w:before="0"/>
              <w:jc w:val="center"/>
            </w:pPr>
            <w:r>
              <w:rPr>
                <w:rFonts w:ascii="Arial" w:cs="Arial" w:eastAsia="Arial" w:hAnsi="Arial"/>
                <w:color w:val="94A3B8"/>
                <w:sz w:val="18"/>
                <w:szCs w:val="18"/>
              </w:rPr>
              <w:t xml:space="preserve">Use cases covered</w:t>
            </w:r>
          </w:p>
        </w:tc>
        <w:tc>
          <w:tcPr>
            <w:tcW w:type="dxa" w:w="2340"/>
            <w:tcBorders>
              <w:top w:val="single" w:color="1B3A6B" w:sz="6"/>
              <w:left w:val="single" w:color="1B3A6B" w:sz="6"/>
              <w:bottom w:val="single" w:color="1B3A6B" w:sz="6"/>
              <w:right w:val="single" w:color="1B3A6B" w:sz="6"/>
            </w:tcBorders>
            <w:shd w:fill="1B3A6B" w:val="clear"/>
            <w:tcMar>
              <w:top w:type="dxa" w:w="160"/>
              <w:left w:type="dxa" w:w="120"/>
              <w:bottom w:type="dxa" w:w="160"/>
              <w:right w:type="dxa" w:w="120"/>
            </w:tcMar>
            <w:vAlign w:val="center"/>
          </w:tcPr>
          <w:p>
            <w:pPr>
              <w:spacing w:after="40" w:before="0"/>
              <w:jc w:val="center"/>
            </w:pPr>
            <w:r>
              <w:rPr>
                <w:rFonts w:ascii="Arial" w:cs="Arial" w:eastAsia="Arial" w:hAnsi="Arial"/>
                <w:b/>
                <w:bCs/>
                <w:color w:val="7DD3FC"/>
                <w:sz w:val="48"/>
                <w:szCs w:val="48"/>
              </w:rPr>
              <w:t xml:space="preserve">Live</w:t>
            </w:r>
          </w:p>
          <w:p>
            <w:pPr>
              <w:spacing w:after="0" w:before="0"/>
              <w:jc w:val="center"/>
            </w:pPr>
            <w:r>
              <w:rPr>
                <w:rFonts w:ascii="Arial" w:cs="Arial" w:eastAsia="Arial" w:hAnsi="Arial"/>
                <w:color w:val="94A3B8"/>
                <w:sz w:val="18"/>
                <w:szCs w:val="18"/>
              </w:rPr>
              <w:t xml:space="preserve">Deployment status</w:t>
            </w:r>
          </w:p>
        </w:tc>
      </w:tr>
    </w:tbl>
    <w:p>
      <w:pPr>
        <w:spacing w:after="2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20"/>
              <w:left w:type="dxa" w:w="200"/>
              <w:bottom w:type="dxa" w:w="120"/>
              <w:right w:type="dxa" w:w="200"/>
            </w:tcMar>
          </w:tcPr>
          <w:p>
            <w:pPr>
              <w:spacing w:after="60" w:before="0"/>
            </w:pPr>
            <w:r>
              <w:rPr>
                <w:rFonts w:ascii="Arial" w:cs="Arial" w:eastAsia="Arial" w:hAnsi="Arial"/>
                <w:b/>
                <w:bCs/>
                <w:color w:val="2563EB"/>
                <w:sz w:val="20"/>
                <w:szCs w:val="20"/>
              </w:rPr>
              <w:t xml:space="preserve">Executive Summary</w:t>
            </w:r>
          </w:p>
          <w:p>
            <w:pPr>
              <w:spacing w:after="0" w:before="0"/>
            </w:pPr>
            <w:r>
              <w:rPr>
                <w:rFonts w:ascii="Arial" w:cs="Arial" w:eastAsia="Arial" w:hAnsi="Arial"/>
                <w:color w:val="1E293B"/>
                <w:sz w:val="20"/>
                <w:szCs w:val="20"/>
              </w:rPr>
              <w:t xml:space="preserve">Phase 1 delivered a working end-to-end ML pipeline for diabetes risk prediction with XGBoost achieving F1=0.6542 and ROC-AUC=0.8243. Phase 2 transforms this into a production-grade, clinically intelligent, fully deployed system — 4× more optimised, 10 use cases covered, professional deployment on Streamlit Cloud, and advanced explainability including SHAP (fixed), LIME, and counterfactual explanations. This document is the single source of truth for Phase 2 planning, execution, and evaluation.</w:t>
            </w:r>
          </w:p>
        </w:tc>
      </w:tr>
    </w:tbl>
    <w:p>
      <w:pPr>
        <w:spacing w:after="240" w:before="0"/>
      </w:pPr>
      <w:r>
        <w:rPr>
          <w:rFonts w:ascii="Arial" w:cs="Arial" w:eastAsia="Arial" w:hAnsi="Arial"/>
        </w:rPr>
        <w:t xml:space="preserve"/>
      </w:r>
    </w:p>
    <w:p>
      <w:pPr>
        <w:pStyle w:val="Heading1"/>
        <w:spacing w:after="180" w:before="360"/>
      </w:pPr>
      <w:r>
        <w:rPr>
          <w:rFonts w:ascii="Arial" w:cs="Arial" w:eastAsia="Arial" w:hAnsi="Arial"/>
        </w:rPr>
        <w:t xml:space="preserve">1. Phase 1 Audit — What We Have &amp; What Needs Fixing</w:t>
      </w:r>
    </w:p>
    <w:p>
      <w:pPr>
        <w:spacing w:after="80" w:before="80"/>
        <w:jc w:val="left"/>
      </w:pPr>
      <w:r>
        <w:rPr>
          <w:rFonts w:ascii="Arial" w:cs="Arial" w:eastAsia="Arial" w:hAnsi="Arial"/>
          <w:color w:val="1E293B"/>
          <w:sz w:val="22"/>
          <w:szCs w:val="22"/>
        </w:rPr>
        <w:t xml:space="preserve">Before building Phase 2, every known gap from Phase 1 is documented and assigned a fix priority. None of these issues are left unaddressed.</w:t>
      </w:r>
    </w:p>
    <w:p>
      <w:pPr>
        <w:spacing w:after="120" w:before="0"/>
      </w:pPr>
      <w:r>
        <w:rPr>
          <w:rFonts w:ascii="Arial" w:cs="Arial" w:eastAsia="Arial" w:hAnsi="Arial"/>
        </w:rPr>
        <w:t xml:space="preserve"/>
      </w:r>
    </w:p>
    <w:p>
      <w:pPr>
        <w:pStyle w:val="Heading2"/>
        <w:spacing w:after="140" w:before="280"/>
      </w:pPr>
      <w:r>
        <w:rPr>
          <w:rFonts w:ascii="Arial" w:cs="Arial" w:eastAsia="Arial" w:hAnsi="Arial"/>
        </w:rPr>
        <w:t xml:space="preserve">1.1  Known Bugs (Must Fix First)</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24"/>
              <w:bottom w:val="none" w:color="FFFFFF" w:sz="0"/>
              <w:right w:val="none" w:color="FFFFFF" w:sz="0"/>
            </w:tcBorders>
            <w:shd w:fill="FEF2F2" w:val="clear"/>
            <w:tcMar>
              <w:top w:type="dxa" w:w="120"/>
              <w:left w:type="dxa" w:w="200"/>
              <w:bottom w:type="dxa" w:w="120"/>
              <w:right w:type="dxa" w:w="200"/>
            </w:tcMar>
          </w:tcPr>
          <w:p>
            <w:pPr>
              <w:spacing w:after="60" w:before="0"/>
            </w:pPr>
            <w:r>
              <w:rPr>
                <w:rFonts w:ascii="Arial" w:cs="Arial" w:eastAsia="Arial" w:hAnsi="Arial"/>
                <w:b/>
                <w:bCs/>
                <w:color w:val="DC2626"/>
                <w:sz w:val="20"/>
                <w:szCs w:val="20"/>
              </w:rPr>
              <w:t xml:space="preserve">Bug #1 — Critical: XGBoost SHAP uses wrong explainer</w:t>
            </w:r>
          </w:p>
          <w:p>
            <w:pPr>
              <w:spacing w:after="0" w:before="0"/>
            </w:pPr>
            <w:r>
              <w:rPr>
                <w:rFonts w:ascii="Arial" w:cs="Arial" w:eastAsia="Arial" w:hAnsi="Arial"/>
                <w:color w:val="1E293B"/>
                <w:sz w:val="20"/>
                <w:szCs w:val="20"/>
              </w:rPr>
              <w:t xml:space="preserve">The Phase 1 final report explicitly states: 'Due to technical issues with converting the base value score for XGBoost, the Random Forest model was used for SHAP explanations instead.' This means the best model (XGBoost, F1=0.6542) has zero explainability. Fix: replace shap.Explainer with shap.TreeExplainer(xgb_model, model_output="probability"). Estimated effort: 2–3 hours.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24"/>
              <w:bottom w:val="none" w:color="FFFFFF" w:sz="0"/>
              <w:right w:val="none" w:color="FFFFFF" w:sz="0"/>
            </w:tcBorders>
            <w:shd w:fill="FEF2F2" w:val="clear"/>
            <w:tcMar>
              <w:top w:type="dxa" w:w="120"/>
              <w:left w:type="dxa" w:w="200"/>
              <w:bottom w:type="dxa" w:w="120"/>
              <w:right w:type="dxa" w:w="200"/>
            </w:tcMar>
          </w:tcPr>
          <w:p>
            <w:pPr>
              <w:spacing w:after="60" w:before="0"/>
            </w:pPr>
            <w:r>
              <w:rPr>
                <w:rFonts w:ascii="Arial" w:cs="Arial" w:eastAsia="Arial" w:hAnsi="Arial"/>
                <w:b/>
                <w:bCs/>
                <w:color w:val="DC2626"/>
                <w:sz w:val="20"/>
                <w:szCs w:val="20"/>
              </w:rPr>
              <w:t xml:space="preserve">Bug #2 — Critical: dashboard.html has unfilled placeholder values</w:t>
            </w:r>
          </w:p>
          <w:p>
            <w:pPr>
              <w:spacing w:after="0" w:before="0"/>
            </w:pPr>
            <w:r>
              <w:rPr>
                <w:rFonts w:ascii="Arial" w:cs="Arial" w:eastAsia="Arial" w:hAnsi="Arial"/>
                <w:color w:val="1E293B"/>
                <w:sz w:val="20"/>
                <w:szCs w:val="20"/>
              </w:rPr>
              <w:t xml:space="preserve">All metric cells in dashboard.html display the literal string {x:.4f} — the Python format() call was never executed. Every evaluator who opens this file sees a broken dashboard. Fix: replace all placeholders with actual values from baseline_metrics.csv and fix hardcoded local image paths. Estimated effort: 1 hour.</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24"/>
              <w:bottom w:val="none" w:color="FFFFFF" w:sz="0"/>
              <w:right w:val="none" w:color="FFFFFF" w:sz="0"/>
            </w:tcBorders>
            <w:shd w:fill="FFF7ED"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Bug #3 — High: app.py hardcodes Google Colab paths</w:t>
            </w:r>
          </w:p>
          <w:p>
            <w:pPr>
              <w:spacing w:after="0" w:before="0"/>
            </w:pPr>
            <w:r>
              <w:rPr>
                <w:rFonts w:ascii="Arial" w:cs="Arial" w:eastAsia="Arial" w:hAnsi="Arial"/>
                <w:color w:val="1E293B"/>
                <w:sz w:val="20"/>
                <w:szCs w:val="20"/>
              </w:rPr>
              <w:t xml:space="preserve">All model and data paths in app.py are hardcoded to /content/diabetes-risk/. The app crashes on any non-Colab environment including Streamlit Cloud. Fix: replace all absolute paths with os.path.dirname(__file__) relative paths and add a requirements.txt. Estimated effort: 30 minutes.</w:t>
            </w:r>
          </w:p>
        </w:tc>
      </w:tr>
    </w:tbl>
    <w:p>
      <w:pPr>
        <w:spacing w:after="120" w:before="0"/>
      </w:pPr>
      <w:r>
        <w:rPr>
          <w:rFonts w:ascii="Arial" w:cs="Arial" w:eastAsia="Arial" w:hAnsi="Arial"/>
        </w:rPr>
        <w:t xml:space="preserve"/>
      </w:r>
    </w:p>
    <w:p>
      <w:pPr>
        <w:pStyle w:val="Heading2"/>
        <w:spacing w:after="140" w:before="280"/>
      </w:pPr>
      <w:r>
        <w:rPr>
          <w:rFonts w:ascii="Arial" w:cs="Arial" w:eastAsia="Arial" w:hAnsi="Arial"/>
        </w:rPr>
        <w:t xml:space="preserve">1.2  Phase 1 Baseline Metrics</w:t>
      </w:r>
    </w:p>
    <w:p>
      <w:pPr>
        <w:spacing w:after="80" w:before="80"/>
        <w:jc w:val="left"/>
      </w:pPr>
      <w:r>
        <w:rPr>
          <w:rFonts w:ascii="Arial" w:cs="Arial" w:eastAsia="Arial" w:hAnsi="Arial"/>
          <w:color w:val="1E293B"/>
          <w:sz w:val="22"/>
          <w:szCs w:val="22"/>
        </w:rPr>
        <w:t xml:space="preserve">The table below shows Phase 1 results and the Phase 2 targets. All targets are conservative and achievable with the planned improvements.</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1 Baseline</w:t>
            </w:r>
          </w:p>
        </w:tc>
        <w:tc>
          <w:tcPr>
            <w:tcW w:type="dxa" w:w="234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2 Target</w:t>
            </w:r>
          </w:p>
        </w:tc>
        <w:tc>
          <w:tcPr>
            <w:tcW w:type="dxa" w:w="234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Improvement</w:t>
            </w:r>
          </w:p>
        </w:tc>
      </w:tr>
      <w:tr>
        <w:tc>
          <w:tcPr>
            <w:tcW w:type="dxa" w:w="234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Accuracy</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jc w:val="center"/>
            </w:pPr>
            <w:r>
              <w:rPr>
                <w:rFonts w:ascii="Arial" w:cs="Arial" w:eastAsia="Arial" w:hAnsi="Arial"/>
                <w:b w:val="false"/>
                <w:bCs w:val="false"/>
                <w:color w:val="1E293B"/>
                <w:sz w:val="20"/>
                <w:szCs w:val="20"/>
              </w:rPr>
              <w:t xml:space="preserve">75.97%</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jc w:val="center"/>
            </w:pPr>
            <w:r>
              <w:rPr>
                <w:rFonts w:ascii="Arial" w:cs="Arial" w:eastAsia="Arial" w:hAnsi="Arial"/>
                <w:b w:val="false"/>
                <w:bCs w:val="false"/>
                <w:color w:val="1E293B"/>
                <w:sz w:val="20"/>
                <w:szCs w:val="20"/>
              </w:rPr>
              <w:t xml:space="preserve">80–83%</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jc w:val="center"/>
            </w:pPr>
            <w:r>
              <w:rPr>
                <w:rFonts w:ascii="Arial" w:cs="Arial" w:eastAsia="Arial" w:hAnsi="Arial"/>
                <w:b/>
                <w:bCs/>
                <w:color w:val="16A34A"/>
                <w:sz w:val="20"/>
                <w:szCs w:val="20"/>
              </w:rPr>
              <w:t xml:space="preserve">+5–7%</w:t>
            </w:r>
          </w:p>
        </w:tc>
      </w:tr>
      <w:tr>
        <w:tc>
          <w:tcPr>
            <w:tcW w:type="dxa" w:w="234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F1 Score</w:t>
            </w:r>
          </w:p>
        </w:tc>
        <w:tc>
          <w:tcPr>
            <w:tcW w:type="dxa" w:w="234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jc w:val="center"/>
            </w:pPr>
            <w:r>
              <w:rPr>
                <w:rFonts w:ascii="Arial" w:cs="Arial" w:eastAsia="Arial" w:hAnsi="Arial"/>
                <w:b w:val="false"/>
                <w:bCs w:val="false"/>
                <w:color w:val="1E293B"/>
                <w:sz w:val="20"/>
                <w:szCs w:val="20"/>
              </w:rPr>
              <w:t xml:space="preserve">0.6542</w:t>
            </w:r>
          </w:p>
        </w:tc>
        <w:tc>
          <w:tcPr>
            <w:tcW w:type="dxa" w:w="234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jc w:val="center"/>
            </w:pPr>
            <w:r>
              <w:rPr>
                <w:rFonts w:ascii="Arial" w:cs="Arial" w:eastAsia="Arial" w:hAnsi="Arial"/>
                <w:b w:val="false"/>
                <w:bCs w:val="false"/>
                <w:color w:val="1E293B"/>
                <w:sz w:val="20"/>
                <w:szCs w:val="20"/>
              </w:rPr>
              <w:t xml:space="preserve">0.70–0.74</w:t>
            </w:r>
          </w:p>
        </w:tc>
        <w:tc>
          <w:tcPr>
            <w:tcW w:type="dxa" w:w="234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jc w:val="center"/>
            </w:pPr>
            <w:r>
              <w:rPr>
                <w:rFonts w:ascii="Arial" w:cs="Arial" w:eastAsia="Arial" w:hAnsi="Arial"/>
                <w:b/>
                <w:bCs/>
                <w:color w:val="16A34A"/>
                <w:sz w:val="20"/>
                <w:szCs w:val="20"/>
              </w:rPr>
              <w:t xml:space="preserve">+0.05–0.09</w:t>
            </w:r>
          </w:p>
        </w:tc>
      </w:tr>
      <w:tr>
        <w:tc>
          <w:tcPr>
            <w:tcW w:type="dxa" w:w="234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Recall</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jc w:val="center"/>
            </w:pPr>
            <w:r>
              <w:rPr>
                <w:rFonts w:ascii="Arial" w:cs="Arial" w:eastAsia="Arial" w:hAnsi="Arial"/>
                <w:b w:val="false"/>
                <w:bCs w:val="false"/>
                <w:color w:val="1E293B"/>
                <w:sz w:val="20"/>
                <w:szCs w:val="20"/>
              </w:rPr>
              <w:t xml:space="preserve">0.6481</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jc w:val="center"/>
            </w:pPr>
            <w:r>
              <w:rPr>
                <w:rFonts w:ascii="Arial" w:cs="Arial" w:eastAsia="Arial" w:hAnsi="Arial"/>
                <w:b w:val="false"/>
                <w:bCs w:val="false"/>
                <w:color w:val="1E293B"/>
                <w:sz w:val="20"/>
                <w:szCs w:val="20"/>
              </w:rPr>
              <w:t xml:space="preserve">0.75–0.80</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jc w:val="center"/>
            </w:pPr>
            <w:r>
              <w:rPr>
                <w:rFonts w:ascii="Arial" w:cs="Arial" w:eastAsia="Arial" w:hAnsi="Arial"/>
                <w:b/>
                <w:bCs/>
                <w:color w:val="16A34A"/>
                <w:sz w:val="20"/>
                <w:szCs w:val="20"/>
              </w:rPr>
              <w:t xml:space="preserve">+0.10–0.15</w:t>
            </w:r>
          </w:p>
        </w:tc>
      </w:tr>
      <w:tr>
        <w:tc>
          <w:tcPr>
            <w:tcW w:type="dxa" w:w="234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Precision</w:t>
            </w:r>
          </w:p>
        </w:tc>
        <w:tc>
          <w:tcPr>
            <w:tcW w:type="dxa" w:w="234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jc w:val="center"/>
            </w:pPr>
            <w:r>
              <w:rPr>
                <w:rFonts w:ascii="Arial" w:cs="Arial" w:eastAsia="Arial" w:hAnsi="Arial"/>
                <w:b w:val="false"/>
                <w:bCs w:val="false"/>
                <w:color w:val="1E293B"/>
                <w:sz w:val="20"/>
                <w:szCs w:val="20"/>
              </w:rPr>
              <w:t xml:space="preserve">0.6604</w:t>
            </w:r>
          </w:p>
        </w:tc>
        <w:tc>
          <w:tcPr>
            <w:tcW w:type="dxa" w:w="234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jc w:val="center"/>
            </w:pPr>
            <w:r>
              <w:rPr>
                <w:rFonts w:ascii="Arial" w:cs="Arial" w:eastAsia="Arial" w:hAnsi="Arial"/>
                <w:b w:val="false"/>
                <w:bCs w:val="false"/>
                <w:color w:val="1E293B"/>
                <w:sz w:val="20"/>
                <w:szCs w:val="20"/>
              </w:rPr>
              <w:t xml:space="preserve">0.68–0.72</w:t>
            </w:r>
          </w:p>
        </w:tc>
        <w:tc>
          <w:tcPr>
            <w:tcW w:type="dxa" w:w="234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jc w:val="center"/>
            </w:pPr>
            <w:r>
              <w:rPr>
                <w:rFonts w:ascii="Arial" w:cs="Arial" w:eastAsia="Arial" w:hAnsi="Arial"/>
                <w:b/>
                <w:bCs/>
                <w:color w:val="16A34A"/>
                <w:sz w:val="20"/>
                <w:szCs w:val="20"/>
              </w:rPr>
              <w:t xml:space="preserve">+0.02–0.06</w:t>
            </w:r>
          </w:p>
        </w:tc>
      </w:tr>
      <w:tr>
        <w:tc>
          <w:tcPr>
            <w:tcW w:type="dxa" w:w="234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ROC-AUC</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jc w:val="center"/>
            </w:pPr>
            <w:r>
              <w:rPr>
                <w:rFonts w:ascii="Arial" w:cs="Arial" w:eastAsia="Arial" w:hAnsi="Arial"/>
                <w:b w:val="false"/>
                <w:bCs w:val="false"/>
                <w:color w:val="1E293B"/>
                <w:sz w:val="20"/>
                <w:szCs w:val="20"/>
              </w:rPr>
              <w:t xml:space="preserve">0.8243</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jc w:val="center"/>
            </w:pPr>
            <w:r>
              <w:rPr>
                <w:rFonts w:ascii="Arial" w:cs="Arial" w:eastAsia="Arial" w:hAnsi="Arial"/>
                <w:b w:val="false"/>
                <w:bCs w:val="false"/>
                <w:color w:val="1E293B"/>
                <w:sz w:val="20"/>
                <w:szCs w:val="20"/>
              </w:rPr>
              <w:t xml:space="preserve">0.86–0.89</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jc w:val="center"/>
            </w:pPr>
            <w:r>
              <w:rPr>
                <w:rFonts w:ascii="Arial" w:cs="Arial" w:eastAsia="Arial" w:hAnsi="Arial"/>
                <w:b/>
                <w:bCs/>
                <w:color w:val="16A34A"/>
                <w:sz w:val="20"/>
                <w:szCs w:val="20"/>
              </w:rPr>
              <w:t xml:space="preserve">+0.04–0.06</w:t>
            </w:r>
          </w:p>
        </w:tc>
      </w:tr>
      <w:tr>
        <w:tc>
          <w:tcPr>
            <w:tcW w:type="dxa" w:w="234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PR-AUC</w:t>
            </w:r>
          </w:p>
        </w:tc>
        <w:tc>
          <w:tcPr>
            <w:tcW w:type="dxa" w:w="234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jc w:val="center"/>
            </w:pPr>
            <w:r>
              <w:rPr>
                <w:rFonts w:ascii="Arial" w:cs="Arial" w:eastAsia="Arial" w:hAnsi="Arial"/>
                <w:b w:val="false"/>
                <w:bCs w:val="false"/>
                <w:color w:val="1E293B"/>
                <w:sz w:val="20"/>
                <w:szCs w:val="20"/>
              </w:rPr>
              <w:t xml:space="preserve">0.6826</w:t>
            </w:r>
          </w:p>
        </w:tc>
        <w:tc>
          <w:tcPr>
            <w:tcW w:type="dxa" w:w="234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jc w:val="center"/>
            </w:pPr>
            <w:r>
              <w:rPr>
                <w:rFonts w:ascii="Arial" w:cs="Arial" w:eastAsia="Arial" w:hAnsi="Arial"/>
                <w:b w:val="false"/>
                <w:bCs w:val="false"/>
                <w:color w:val="1E293B"/>
                <w:sz w:val="20"/>
                <w:szCs w:val="20"/>
              </w:rPr>
              <w:t xml:space="preserve">0.73–0.78</w:t>
            </w:r>
          </w:p>
        </w:tc>
        <w:tc>
          <w:tcPr>
            <w:tcW w:type="dxa" w:w="234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jc w:val="center"/>
            </w:pPr>
            <w:r>
              <w:rPr>
                <w:rFonts w:ascii="Arial" w:cs="Arial" w:eastAsia="Arial" w:hAnsi="Arial"/>
                <w:b/>
                <w:bCs/>
                <w:color w:val="16A34A"/>
                <w:sz w:val="20"/>
                <w:szCs w:val="20"/>
              </w:rPr>
              <w:t xml:space="preserve">+0.05–0.10</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24"/>
              <w:bottom w:val="none" w:color="FFFFFF" w:sz="0"/>
              <w:right w:val="none" w:color="FFFFFF" w:sz="0"/>
            </w:tcBorders>
            <w:shd w:fill="F0FDF4" w:val="clear"/>
            <w:tcMar>
              <w:top w:type="dxa" w:w="120"/>
              <w:left w:type="dxa" w:w="200"/>
              <w:bottom w:type="dxa" w:w="120"/>
              <w:right w:type="dxa" w:w="200"/>
            </w:tcMar>
          </w:tcPr>
          <w:p>
            <w:pPr>
              <w:spacing w:after="60" w:before="0"/>
            </w:pPr>
            <w:r>
              <w:rPr>
                <w:rFonts w:ascii="Arial" w:cs="Arial" w:eastAsia="Arial" w:hAnsi="Arial"/>
                <w:b/>
                <w:bCs/>
                <w:color w:val="16A34A"/>
                <w:sz w:val="20"/>
                <w:szCs w:val="20"/>
              </w:rPr>
              <w:t xml:space="preserve">Note on metric priorities</w:t>
            </w:r>
          </w:p>
          <w:p>
            <w:pPr>
              <w:spacing w:after="0" w:before="0"/>
            </w:pPr>
            <w:r>
              <w:rPr>
                <w:rFonts w:ascii="Arial" w:cs="Arial" w:eastAsia="Arial" w:hAnsi="Arial"/>
                <w:color w:val="1E293B"/>
                <w:sz w:val="20"/>
                <w:szCs w:val="20"/>
              </w:rPr>
              <w:t xml:space="preserve">In medical screening, Recall (sensitivity) is the most important metric. A missed diabetic patient (false negative) has far greater clinical cost than a false alarm (false positive). Phase 2 threshold optimisation specifically targets Recall &gt; 0.75 while maintaining Precision above 0.60.</w:t>
            </w:r>
          </w:p>
        </w:tc>
      </w:tr>
    </w:tbl>
    <w:p>
      <w:pPr>
        <w:spacing w:after="240" w:before="0"/>
      </w:pPr>
      <w:r>
        <w:rPr>
          <w:rFonts w:ascii="Arial" w:cs="Arial" w:eastAsia="Arial" w:hAnsi="Arial"/>
        </w:rPr>
        <w:t xml:space="preserve"/>
      </w:r>
    </w:p>
    <w:p>
      <w:pPr>
        <w:pStyle w:val="Heading1"/>
        <w:spacing w:after="180" w:before="360"/>
      </w:pPr>
      <w:r>
        <w:rPr>
          <w:rFonts w:ascii="Arial" w:cs="Arial" w:eastAsia="Arial" w:hAnsi="Arial"/>
        </w:rPr>
        <w:t xml:space="preserve">2. Phase 2 — Step-by-Step Execution Plan</w:t>
      </w:r>
    </w:p>
    <w:p>
      <w:pPr>
        <w:spacing w:after="80" w:before="80"/>
        <w:jc w:val="left"/>
      </w:pPr>
      <w:r>
        <w:rPr>
          <w:rFonts w:ascii="Arial" w:cs="Arial" w:eastAsia="Arial" w:hAnsi="Arial"/>
          <w:color w:val="1E293B"/>
          <w:sz w:val="22"/>
          <w:szCs w:val="22"/>
        </w:rPr>
        <w:t xml:space="preserve">Phase 2 is divided into four sub-phases executed in order. Do not start 2B until all 2A bugs are resolved — a broken SHAP explainer and broken paths will corrupt downstream work.</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1B1B" w:val="clear"/>
            <w:tcMar>
              <w:top w:type="dxa" w:w="200"/>
              <w:left w:type="dxa" w:w="240"/>
              <w:bottom w:type="dxa" w:w="200"/>
              <w:right w:type="dxa" w:w="240"/>
            </w:tcMar>
          </w:tcPr>
          <w:p>
            <w:pPr>
              <w:spacing w:after="60" w:before="0"/>
              <w:jc w:val="left"/>
            </w:pPr>
            <w:r>
              <w:rPr>
                <w:rFonts w:ascii="Arial" w:cs="Arial" w:eastAsia="Arial" w:hAnsi="Arial"/>
                <w:b/>
                <w:bCs/>
                <w:color w:val="FFFFFF"/>
                <w:sz w:val="36"/>
                <w:szCs w:val="36"/>
              </w:rPr>
              <w:t xml:space="preserve">Phase 2A — Stabilise &amp; Fix</w:t>
            </w:r>
          </w:p>
          <w:p>
            <w:pPr>
              <w:spacing w:after="0" w:before="0"/>
              <w:jc w:val="left"/>
            </w:pPr>
            <w:r>
              <w:rPr>
                <w:rFonts w:ascii="Arial" w:cs="Arial" w:eastAsia="Arial" w:hAnsi="Arial"/>
                <w:color w:val="B0C4DE"/>
                <w:sz w:val="22"/>
                <w:szCs w:val="22"/>
              </w:rPr>
              <w:t xml:space="preserve">Weeks 1 | Estimated effort: 1–2 days | Priority: CRITICAL</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DC2626"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1</w:t>
            </w:r>
          </w:p>
        </w:tc>
        <w:tc>
          <w:tcPr>
            <w:tcW w:type="dxa" w:w="8880"/>
            <w:tcBorders>
              <w:top w:val="single" w:color="DC2626" w:sz="4"/>
              <w:left w:val="none" w:color="FFFFFF" w:sz="0"/>
              <w:bottom w:val="single" w:color="DC2626" w:sz="4"/>
              <w:right w:val="single" w:color="DC2626" w:sz="4"/>
            </w:tcBorders>
            <w:shd w:fill="EFF6FF"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Fix XGBoost SHAP explainer  </w:t>
            </w:r>
            <w:r>
              <w:rPr>
                <w:rFonts w:ascii="Arial" w:cs="Arial" w:eastAsia="Arial" w:hAnsi="Arial"/>
                <w:color w:val="64748B"/>
                <w:sz w:val="18"/>
                <w:szCs w:val="18"/>
              </w:rPr>
              <w:t xml:space="preserve">[2–3 hrs]  </w:t>
            </w:r>
            <w:r>
              <w:rPr>
                <w:rFonts w:ascii="Arial" w:cs="Arial" w:eastAsia="Arial" w:hAnsi="Arial"/>
                <w:b/>
                <w:bCs/>
                <w:color w:val="DC2626"/>
                <w:sz w:val="18"/>
                <w:szCs w:val="18"/>
              </w:rPr>
              <w:t xml:space="preserve">CRITICAL BUG FIX</w:t>
            </w:r>
          </w:p>
          <w:p>
            <w:pPr>
              <w:spacing w:after="80" w:before="0"/>
            </w:pPr>
            <w:r>
              <w:rPr>
                <w:rFonts w:ascii="Arial" w:cs="Arial" w:eastAsia="Arial" w:hAnsi="Arial"/>
                <w:color w:val="374151"/>
                <w:sz w:val="20"/>
                <w:szCs w:val="20"/>
              </w:rPr>
              <w:t xml:space="preserve">Replace RandomForest SHAP with XGBoost TreeExplainer. Regenerate all 8 dependency plots, summary, bar chart, and waterfall for XGBoost.</w:t>
            </w:r>
          </w:p>
          <w:p>
            <w:pPr>
              <w:pStyle w:val="ListParagraph"/>
              <w:numPr>
                <w:ilvl w:val="0"/>
                <w:numId w:val="2"/>
              </w:numPr>
              <w:spacing w:after="40" w:before="40"/>
            </w:pPr>
            <w:r>
              <w:rPr>
                <w:rFonts w:ascii="Arial" w:cs="Arial" w:eastAsia="Arial" w:hAnsi="Arial"/>
                <w:color w:val="374151"/>
                <w:sz w:val="20"/>
                <w:szCs w:val="20"/>
              </w:rPr>
              <w:t xml:space="preserve">Replace: explainer = shap.Explainer(model, X_background)</w:t>
            </w:r>
          </w:p>
          <w:p>
            <w:pPr>
              <w:pStyle w:val="ListParagraph"/>
              <w:numPr>
                <w:ilvl w:val="0"/>
                <w:numId w:val="2"/>
              </w:numPr>
              <w:spacing w:after="40" w:before="40"/>
            </w:pPr>
            <w:r>
              <w:rPr>
                <w:rFonts w:ascii="Arial" w:cs="Arial" w:eastAsia="Arial" w:hAnsi="Arial"/>
                <w:color w:val="374151"/>
                <w:sz w:val="20"/>
                <w:szCs w:val="20"/>
              </w:rPr>
              <w:t xml:space="preserve">With: explainer = shap.TreeExplainer(xgb_model, model_output='probability')</w:t>
            </w:r>
          </w:p>
          <w:p>
            <w:pPr>
              <w:pStyle w:val="ListParagraph"/>
              <w:numPr>
                <w:ilvl w:val="0"/>
                <w:numId w:val="2"/>
              </w:numPr>
              <w:spacing w:after="40" w:before="40"/>
            </w:pPr>
            <w:r>
              <w:rPr>
                <w:rFonts w:ascii="Arial" w:cs="Arial" w:eastAsia="Arial" w:hAnsi="Arial"/>
                <w:color w:val="374151"/>
                <w:sz w:val="20"/>
                <w:szCs w:val="20"/>
              </w:rPr>
              <w:t xml:space="preserve">Regenerate: summary plot, bar chart, all 8 dependency plots, patient waterfall</w:t>
            </w:r>
          </w:p>
          <w:p>
            <w:pPr>
              <w:pStyle w:val="ListParagraph"/>
              <w:numPr>
                <w:ilvl w:val="0"/>
                <w:numId w:val="2"/>
              </w:numPr>
              <w:spacing w:after="40" w:before="40"/>
            </w:pPr>
            <w:r>
              <w:rPr>
                <w:rFonts w:ascii="Arial" w:cs="Arial" w:eastAsia="Arial" w:hAnsi="Arial"/>
                <w:color w:val="374151"/>
                <w:sz w:val="20"/>
                <w:szCs w:val="20"/>
              </w:rPr>
              <w:t xml:space="preserve">Verify: base_values should be ~0.35 (dataset prevalence), not 0.0 or 1.0</w:t>
            </w:r>
          </w:p>
          <w:p>
            <w:pPr>
              <w:pStyle w:val="ListParagraph"/>
              <w:numPr>
                <w:ilvl w:val="0"/>
                <w:numId w:val="2"/>
              </w:numPr>
              <w:spacing w:after="40" w:before="40"/>
            </w:pPr>
            <w:r>
              <w:rPr>
                <w:rFonts w:ascii="Arial" w:cs="Arial" w:eastAsia="Arial" w:hAnsi="Arial"/>
                <w:color w:val="374151"/>
                <w:sz w:val="20"/>
                <w:szCs w:val="20"/>
              </w:rPr>
              <w:t xml:space="preserve">Update: Phase 2 report with new XGBoost SHAP visualisations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DC2626"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2</w:t>
            </w:r>
          </w:p>
        </w:tc>
        <w:tc>
          <w:tcPr>
            <w:tcW w:type="dxa" w:w="8880"/>
            <w:tcBorders>
              <w:top w:val="single" w:color="DC2626" w:sz="4"/>
              <w:left w:val="none" w:color="FFFFFF" w:sz="0"/>
              <w:bottom w:val="single" w:color="DC2626" w:sz="4"/>
              <w:right w:val="single" w:color="DC2626" w:sz="4"/>
            </w:tcBorders>
            <w:shd w:fill="EFF6FF"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Fix dashboard.html — fill real metrics  </w:t>
            </w:r>
            <w:r>
              <w:rPr>
                <w:rFonts w:ascii="Arial" w:cs="Arial" w:eastAsia="Arial" w:hAnsi="Arial"/>
                <w:color w:val="64748B"/>
                <w:sz w:val="18"/>
                <w:szCs w:val="18"/>
              </w:rPr>
              <w:t xml:space="preserve">[1 hr]  </w:t>
            </w:r>
            <w:r>
              <w:rPr>
                <w:rFonts w:ascii="Arial" w:cs="Arial" w:eastAsia="Arial" w:hAnsi="Arial"/>
                <w:b/>
                <w:bCs/>
                <w:color w:val="DC2626"/>
                <w:sz w:val="18"/>
                <w:szCs w:val="18"/>
              </w:rPr>
              <w:t xml:space="preserve">CRITICAL BUG FIX</w:t>
            </w:r>
          </w:p>
          <w:p>
            <w:pPr>
              <w:spacing w:after="80" w:before="0"/>
            </w:pPr>
            <w:r>
              <w:rPr>
                <w:rFonts w:ascii="Arial" w:cs="Arial" w:eastAsia="Arial" w:hAnsi="Arial"/>
                <w:color w:val="374151"/>
                <w:sz w:val="20"/>
                <w:szCs w:val="20"/>
              </w:rPr>
              <w:t xml:space="preserve">Replace all {x:.4f} placeholder strings with actual values from baseline_metrics.csv. Fix all local image paths to use relative or embedded images.</w:t>
            </w:r>
          </w:p>
          <w:p>
            <w:pPr>
              <w:pStyle w:val="ListParagraph"/>
              <w:numPr>
                <w:ilvl w:val="0"/>
                <w:numId w:val="2"/>
              </w:numPr>
              <w:spacing w:after="40" w:before="40"/>
            </w:pPr>
            <w:r>
              <w:rPr>
                <w:rFonts w:ascii="Arial" w:cs="Arial" w:eastAsia="Arial" w:hAnsi="Arial"/>
                <w:color w:val="374151"/>
                <w:sz w:val="20"/>
                <w:szCs w:val="20"/>
              </w:rPr>
              <w:t xml:space="preserve">Open baseline_metrics.csv and manually replace all 24 placeholder cells</w:t>
            </w:r>
          </w:p>
          <w:p>
            <w:pPr>
              <w:pStyle w:val="ListParagraph"/>
              <w:numPr>
                <w:ilvl w:val="0"/>
                <w:numId w:val="2"/>
              </w:numPr>
              <w:spacing w:after="40" w:before="40"/>
            </w:pPr>
            <w:r>
              <w:rPr>
                <w:rFonts w:ascii="Arial" w:cs="Arial" w:eastAsia="Arial" w:hAnsi="Arial"/>
                <w:color w:val="374151"/>
                <w:sz w:val="20"/>
                <w:szCs w:val="20"/>
              </w:rPr>
              <w:t xml:space="preserve">Fix image src paths: change /Users/appler/... to relative ../explain/... paths</w:t>
            </w:r>
          </w:p>
          <w:p>
            <w:pPr>
              <w:pStyle w:val="ListParagraph"/>
              <w:numPr>
                <w:ilvl w:val="0"/>
                <w:numId w:val="2"/>
              </w:numPr>
              <w:spacing w:after="40" w:before="40"/>
            </w:pPr>
            <w:r>
              <w:rPr>
                <w:rFonts w:ascii="Arial" w:cs="Arial" w:eastAsia="Arial" w:hAnsi="Arial"/>
                <w:color w:val="374151"/>
                <w:sz w:val="20"/>
                <w:szCs w:val="20"/>
              </w:rPr>
              <w:t xml:space="preserve">Test the HTML file opens correctly in a browser with all images visible</w:t>
            </w:r>
          </w:p>
          <w:p>
            <w:pPr>
              <w:pStyle w:val="ListParagraph"/>
              <w:numPr>
                <w:ilvl w:val="0"/>
                <w:numId w:val="2"/>
              </w:numPr>
              <w:spacing w:after="40" w:before="40"/>
            </w:pPr>
            <w:r>
              <w:rPr>
                <w:rFonts w:ascii="Arial" w:cs="Arial" w:eastAsia="Arial" w:hAnsi="Arial"/>
                <w:color w:val="374151"/>
                <w:sz w:val="20"/>
                <w:szCs w:val="20"/>
              </w:rPr>
              <w:t xml:space="preserve">Optionally: upgrade to the Phase 2 interactive dashboard built in React</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DC2626"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3</w:t>
            </w:r>
          </w:p>
        </w:tc>
        <w:tc>
          <w:tcPr>
            <w:tcW w:type="dxa" w:w="8880"/>
            <w:tcBorders>
              <w:top w:val="single" w:color="DC2626" w:sz="4"/>
              <w:left w:val="none" w:color="FFFFFF" w:sz="0"/>
              <w:bottom w:val="single" w:color="DC2626" w:sz="4"/>
              <w:right w:val="single" w:color="DC2626" w:sz="4"/>
            </w:tcBorders>
            <w:shd w:fill="EFF6FF"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Fix app.py — paths, validation, model switch  </w:t>
            </w:r>
            <w:r>
              <w:rPr>
                <w:rFonts w:ascii="Arial" w:cs="Arial" w:eastAsia="Arial" w:hAnsi="Arial"/>
                <w:color w:val="64748B"/>
                <w:sz w:val="18"/>
                <w:szCs w:val="18"/>
              </w:rPr>
              <w:t xml:space="preserve">[30 min]  </w:t>
            </w:r>
            <w:r>
              <w:rPr>
                <w:rFonts w:ascii="Arial" w:cs="Arial" w:eastAsia="Arial" w:hAnsi="Arial"/>
                <w:b/>
                <w:bCs/>
                <w:color w:val="DC2626"/>
                <w:sz w:val="18"/>
                <w:szCs w:val="18"/>
              </w:rPr>
              <w:t xml:space="preserve">HIGH BUG FIX</w:t>
            </w:r>
          </w:p>
          <w:p>
            <w:pPr>
              <w:spacing w:after="80" w:before="0"/>
            </w:pPr>
            <w:r>
              <w:rPr>
                <w:rFonts w:ascii="Arial" w:cs="Arial" w:eastAsia="Arial" w:hAnsi="Arial"/>
                <w:color w:val="374151"/>
                <w:sz w:val="20"/>
                <w:szCs w:val="20"/>
              </w:rPr>
              <w:t xml:space="preserve">Make the Streamlit app deployable anywhere by switching to relative paths, adding input validation, and updating the SHAP explainer to XGBoost.</w:t>
            </w:r>
          </w:p>
          <w:p>
            <w:pPr>
              <w:pStyle w:val="ListParagraph"/>
              <w:numPr>
                <w:ilvl w:val="0"/>
                <w:numId w:val="2"/>
              </w:numPr>
              <w:spacing w:after="40" w:before="40"/>
            </w:pPr>
            <w:r>
              <w:rPr>
                <w:rFonts w:ascii="Arial" w:cs="Arial" w:eastAsia="Arial" w:hAnsi="Arial"/>
                <w:color w:val="374151"/>
                <w:sz w:val="20"/>
                <w:szCs w:val="20"/>
              </w:rPr>
              <w:t xml:space="preserve">Replace all /content/diabetes-risk/ with os.path.join(os.path.dirname(__file__), ...)</w:t>
            </w:r>
          </w:p>
          <w:p>
            <w:pPr>
              <w:pStyle w:val="ListParagraph"/>
              <w:numPr>
                <w:ilvl w:val="0"/>
                <w:numId w:val="2"/>
              </w:numPr>
              <w:spacing w:after="40" w:before="40"/>
            </w:pPr>
            <w:r>
              <w:rPr>
                <w:rFonts w:ascii="Arial" w:cs="Arial" w:eastAsia="Arial" w:hAnsi="Arial"/>
                <w:color w:val="374151"/>
                <w:sz w:val="20"/>
                <w:szCs w:val="20"/>
              </w:rPr>
              <w:t xml:space="preserve">Add input guards: if Glucose == 0 or BMI == 0: show warning and stop</w:t>
            </w:r>
          </w:p>
          <w:p>
            <w:pPr>
              <w:pStyle w:val="ListParagraph"/>
              <w:numPr>
                <w:ilvl w:val="0"/>
                <w:numId w:val="2"/>
              </w:numPr>
              <w:spacing w:after="40" w:before="40"/>
            </w:pPr>
            <w:r>
              <w:rPr>
                <w:rFonts w:ascii="Arial" w:cs="Arial" w:eastAsia="Arial" w:hAnsi="Arial"/>
                <w:color w:val="374151"/>
                <w:sz w:val="20"/>
                <w:szCs w:val="20"/>
              </w:rPr>
              <w:t xml:space="preserve">Switch SHAP explainer in app.py to shap.TreeExplainer(xgb_model)</w:t>
            </w:r>
          </w:p>
          <w:p>
            <w:pPr>
              <w:pStyle w:val="ListParagraph"/>
              <w:numPr>
                <w:ilvl w:val="0"/>
                <w:numId w:val="2"/>
              </w:numPr>
              <w:spacing w:after="40" w:before="40"/>
            </w:pPr>
            <w:r>
              <w:rPr>
                <w:rFonts w:ascii="Arial" w:cs="Arial" w:eastAsia="Arial" w:hAnsi="Arial"/>
                <w:color w:val="374151"/>
                <w:sz w:val="20"/>
                <w:szCs w:val="20"/>
              </w:rPr>
              <w:t xml:space="preserve">Create requirements.txt: streamlit, scikit-learn, xgboost, shap, joblib, pandas, lightgbm</w:t>
            </w:r>
          </w:p>
          <w:p>
            <w:pPr>
              <w:pStyle w:val="ListParagraph"/>
              <w:numPr>
                <w:ilvl w:val="0"/>
                <w:numId w:val="2"/>
              </w:numPr>
              <w:spacing w:after="40" w:before="40"/>
            </w:pPr>
            <w:r>
              <w:rPr>
                <w:rFonts w:ascii="Arial" w:cs="Arial" w:eastAsia="Arial" w:hAnsi="Arial"/>
                <w:color w:val="374151"/>
                <w:sz w:val="20"/>
                <w:szCs w:val="20"/>
              </w:rPr>
              <w:t xml:space="preserve">Test: python -m streamlit run app.py from any directory</w:t>
            </w:r>
          </w:p>
        </w:tc>
      </w:tr>
    </w:tbl>
    <w:p>
      <w:pPr>
        <w:spacing w:after="2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200"/>
              <w:left w:type="dxa" w:w="240"/>
              <w:bottom w:type="dxa" w:w="200"/>
              <w:right w:type="dxa" w:w="240"/>
            </w:tcMar>
          </w:tcPr>
          <w:p>
            <w:pPr>
              <w:spacing w:after="60" w:before="0"/>
              <w:jc w:val="left"/>
            </w:pPr>
            <w:r>
              <w:rPr>
                <w:rFonts w:ascii="Arial" w:cs="Arial" w:eastAsia="Arial" w:hAnsi="Arial"/>
                <w:b/>
                <w:bCs/>
                <w:color w:val="FFFFFF"/>
                <w:sz w:val="36"/>
                <w:szCs w:val="36"/>
              </w:rPr>
              <w:t xml:space="preserve">Phase 2B — Model Improvement</w:t>
            </w:r>
          </w:p>
          <w:p>
            <w:pPr>
              <w:spacing w:after="0" w:before="0"/>
              <w:jc w:val="left"/>
            </w:pPr>
            <w:r>
              <w:rPr>
                <w:rFonts w:ascii="Arial" w:cs="Arial" w:eastAsia="Arial" w:hAnsi="Arial"/>
                <w:color w:val="B0C4DE"/>
                <w:sz w:val="22"/>
                <w:szCs w:val="22"/>
              </w:rPr>
              <w:t xml:space="preserve">Weeks 2–4 | Estimated effort: 8–12 days | Priority: HIGH</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766E"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4</w:t>
            </w:r>
          </w:p>
        </w:tc>
        <w:tc>
          <w:tcPr>
            <w:tcW w:type="dxa" w:w="8880"/>
            <w:tcBorders>
              <w:top w:val="single" w:color="0F766E" w:sz="4"/>
              <w:left w:val="none" w:color="FFFFFF" w:sz="0"/>
              <w:bottom w:val="single" w:color="0F766E" w:sz="4"/>
              <w:right w:val="single" w:color="0F766E" w:sz="4"/>
            </w:tcBorders>
            <w:shd w:fill="F0FDFA"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Feature engineering — clinical domain knowledge  </w:t>
            </w:r>
            <w:r>
              <w:rPr>
                <w:rFonts w:ascii="Arial" w:cs="Arial" w:eastAsia="Arial" w:hAnsi="Arial"/>
                <w:color w:val="64748B"/>
                <w:sz w:val="18"/>
                <w:szCs w:val="18"/>
              </w:rPr>
              <w:t xml:space="preserve">[4–6 hrs]  </w:t>
            </w:r>
            <w:r>
              <w:rPr>
                <w:rFonts w:ascii="Arial" w:cs="Arial" w:eastAsia="Arial" w:hAnsi="Arial"/>
                <w:b/>
                <w:bCs/>
                <w:color w:val="0F766E"/>
                <w:sz w:val="18"/>
                <w:szCs w:val="18"/>
              </w:rPr>
              <w:t xml:space="preserve">HIGH IMPACT</w:t>
            </w:r>
          </w:p>
          <w:p>
            <w:pPr>
              <w:spacing w:after="80" w:before="0"/>
            </w:pPr>
            <w:r>
              <w:rPr>
                <w:rFonts w:ascii="Arial" w:cs="Arial" w:eastAsia="Arial" w:hAnsi="Arial"/>
                <w:color w:val="374151"/>
                <w:sz w:val="20"/>
                <w:szCs w:val="20"/>
              </w:rPr>
              <w:t xml:space="preserve">Create 6 new clinically motivated features from the existing 8. Feature engineering is the highest-leverage improvement possible on this dataset.</w:t>
            </w:r>
          </w:p>
          <w:p>
            <w:pPr>
              <w:pStyle w:val="ListParagraph"/>
              <w:numPr>
                <w:ilvl w:val="0"/>
                <w:numId w:val="2"/>
              </w:numPr>
              <w:spacing w:after="40" w:before="40"/>
            </w:pPr>
            <w:r>
              <w:rPr>
                <w:rFonts w:ascii="Arial" w:cs="Arial" w:eastAsia="Arial" w:hAnsi="Arial"/>
                <w:color w:val="374151"/>
                <w:sz w:val="20"/>
                <w:szCs w:val="20"/>
              </w:rPr>
              <w:t xml:space="preserve">BMI_Age_interaction = BMI * Age  →  obesity risk compounds with age</w:t>
            </w:r>
          </w:p>
          <w:p>
            <w:pPr>
              <w:pStyle w:val="ListParagraph"/>
              <w:numPr>
                <w:ilvl w:val="0"/>
                <w:numId w:val="2"/>
              </w:numPr>
              <w:spacing w:after="40" w:before="40"/>
            </w:pPr>
            <w:r>
              <w:rPr>
                <w:rFonts w:ascii="Arial" w:cs="Arial" w:eastAsia="Arial" w:hAnsi="Arial"/>
                <w:color w:val="374151"/>
                <w:sz w:val="20"/>
                <w:szCs w:val="20"/>
              </w:rPr>
              <w:t xml:space="preserve">Glucose_Insulin_ratio = Glucose / (Insulin + 1)  →  insulin resistance proxy</w:t>
            </w:r>
          </w:p>
          <w:p>
            <w:pPr>
              <w:pStyle w:val="ListParagraph"/>
              <w:numPr>
                <w:ilvl w:val="0"/>
                <w:numId w:val="2"/>
              </w:numPr>
              <w:spacing w:after="40" w:before="40"/>
            </w:pPr>
            <w:r>
              <w:rPr>
                <w:rFonts w:ascii="Arial" w:cs="Arial" w:eastAsia="Arial" w:hAnsi="Arial"/>
                <w:color w:val="374151"/>
                <w:sz w:val="20"/>
                <w:szCs w:val="20"/>
              </w:rPr>
              <w:t xml:space="preserve">Pregnancy_density = Pregnancies / (Age + 1)  →  reproductive history normalised</w:t>
            </w:r>
          </w:p>
          <w:p>
            <w:pPr>
              <w:pStyle w:val="ListParagraph"/>
              <w:numPr>
                <w:ilvl w:val="0"/>
                <w:numId w:val="2"/>
              </w:numPr>
              <w:spacing w:after="40" w:before="40"/>
            </w:pPr>
            <w:r>
              <w:rPr>
                <w:rFonts w:ascii="Arial" w:cs="Arial" w:eastAsia="Arial" w:hAnsi="Arial"/>
                <w:color w:val="374151"/>
                <w:sz w:val="20"/>
                <w:szCs w:val="20"/>
              </w:rPr>
              <w:t xml:space="preserve">High_Glucose_flag = 1 if Glucose &gt; 140 else 0  →  WHO clinical threshold</w:t>
            </w:r>
          </w:p>
          <w:p>
            <w:pPr>
              <w:pStyle w:val="ListParagraph"/>
              <w:numPr>
                <w:ilvl w:val="0"/>
                <w:numId w:val="2"/>
              </w:numPr>
              <w:spacing w:after="40" w:before="40"/>
            </w:pPr>
            <w:r>
              <w:rPr>
                <w:rFonts w:ascii="Arial" w:cs="Arial" w:eastAsia="Arial" w:hAnsi="Arial"/>
                <w:color w:val="374151"/>
                <w:sz w:val="20"/>
                <w:szCs w:val="20"/>
              </w:rPr>
              <w:t xml:space="preserve">Obese_flag = 1 if BMI &gt;= 30 else 0</w:t>
            </w:r>
          </w:p>
          <w:p>
            <w:pPr>
              <w:pStyle w:val="ListParagraph"/>
              <w:numPr>
                <w:ilvl w:val="0"/>
                <w:numId w:val="2"/>
              </w:numPr>
              <w:spacing w:after="40" w:before="40"/>
            </w:pPr>
            <w:r>
              <w:rPr>
                <w:rFonts w:ascii="Arial" w:cs="Arial" w:eastAsia="Arial" w:hAnsi="Arial"/>
                <w:color w:val="374151"/>
                <w:sz w:val="20"/>
                <w:szCs w:val="20"/>
              </w:rPr>
              <w:t xml:space="preserve">Metabolic_risk_score = (norm_Glucose + norm_BMI + norm_Age) / 3  →  composite</w:t>
            </w:r>
          </w:p>
          <w:p>
            <w:pPr>
              <w:pStyle w:val="ListParagraph"/>
              <w:numPr>
                <w:ilvl w:val="0"/>
                <w:numId w:val="2"/>
              </w:numPr>
              <w:spacing w:after="40" w:before="40"/>
            </w:pPr>
            <w:r>
              <w:rPr>
                <w:rFonts w:ascii="Arial" w:cs="Arial" w:eastAsia="Arial" w:hAnsi="Arial"/>
                <w:color w:val="374151"/>
                <w:sz w:val="20"/>
                <w:szCs w:val="20"/>
              </w:rPr>
              <w:t xml:space="preserve">Expected F1 gain: +0.02 to +0.05 from these features alone</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766E"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5</w:t>
            </w:r>
          </w:p>
        </w:tc>
        <w:tc>
          <w:tcPr>
            <w:tcW w:type="dxa" w:w="8880"/>
            <w:tcBorders>
              <w:top w:val="single" w:color="0F766E" w:sz="4"/>
              <w:left w:val="none" w:color="FFFFFF" w:sz="0"/>
              <w:bottom w:val="single" w:color="0F766E" w:sz="4"/>
              <w:right w:val="single" w:color="0F766E" w:sz="4"/>
            </w:tcBorders>
            <w:shd w:fill="F0FDFA"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SMOTE oversampling — fix class imbalance  </w:t>
            </w:r>
            <w:r>
              <w:rPr>
                <w:rFonts w:ascii="Arial" w:cs="Arial" w:eastAsia="Arial" w:hAnsi="Arial"/>
                <w:color w:val="64748B"/>
                <w:sz w:val="18"/>
                <w:szCs w:val="18"/>
              </w:rPr>
              <w:t xml:space="preserve">[2–3 hrs]  </w:t>
            </w:r>
            <w:r>
              <w:rPr>
                <w:rFonts w:ascii="Arial" w:cs="Arial" w:eastAsia="Arial" w:hAnsi="Arial"/>
                <w:b/>
                <w:bCs/>
                <w:color w:val="0F766E"/>
                <w:sz w:val="18"/>
                <w:szCs w:val="18"/>
              </w:rPr>
              <w:t xml:space="preserve">HIGH IMPACT</w:t>
            </w:r>
          </w:p>
          <w:p>
            <w:pPr>
              <w:spacing w:after="80" w:before="0"/>
            </w:pPr>
            <w:r>
              <w:rPr>
                <w:rFonts w:ascii="Arial" w:cs="Arial" w:eastAsia="Arial" w:hAnsi="Arial"/>
                <w:color w:val="374151"/>
                <w:sz w:val="20"/>
                <w:szCs w:val="20"/>
              </w:rPr>
              <w:t xml:space="preserve">The Pima dataset has ~500 non-diabetic vs 268 diabetic samples (65/35 split). SMOTE generates synthetic minority samples, directly boosting recall which is the most important clinical metric.</w:t>
            </w:r>
          </w:p>
          <w:p>
            <w:pPr>
              <w:pStyle w:val="ListParagraph"/>
              <w:numPr>
                <w:ilvl w:val="0"/>
                <w:numId w:val="2"/>
              </w:numPr>
              <w:spacing w:after="40" w:before="40"/>
            </w:pPr>
            <w:r>
              <w:rPr>
                <w:rFonts w:ascii="Arial" w:cs="Arial" w:eastAsia="Arial" w:hAnsi="Arial"/>
                <w:color w:val="374151"/>
                <w:sz w:val="20"/>
                <w:szCs w:val="20"/>
              </w:rPr>
              <w:t xml:space="preserve">Use imblearn.over_sampling.SMOTE(random_state=42, k_neighbors=5)</w:t>
            </w:r>
          </w:p>
          <w:p>
            <w:pPr>
              <w:pStyle w:val="ListParagraph"/>
              <w:numPr>
                <w:ilvl w:val="0"/>
                <w:numId w:val="2"/>
              </w:numPr>
              <w:spacing w:after="40" w:before="40"/>
            </w:pPr>
            <w:r>
              <w:rPr>
                <w:rFonts w:ascii="Arial" w:cs="Arial" w:eastAsia="Arial" w:hAnsi="Arial"/>
                <w:color w:val="374151"/>
                <w:sz w:val="20"/>
                <w:szCs w:val="20"/>
              </w:rPr>
              <w:t xml:space="preserve">CRITICAL: Apply SMOTE only inside training folds, never on the test set</w:t>
            </w:r>
          </w:p>
          <w:p>
            <w:pPr>
              <w:pStyle w:val="ListParagraph"/>
              <w:numPr>
                <w:ilvl w:val="0"/>
                <w:numId w:val="2"/>
              </w:numPr>
              <w:spacing w:after="40" w:before="40"/>
            </w:pPr>
            <w:r>
              <w:rPr>
                <w:rFonts w:ascii="Arial" w:cs="Arial" w:eastAsia="Arial" w:hAnsi="Arial"/>
                <w:color w:val="374151"/>
                <w:sz w:val="20"/>
                <w:szCs w:val="20"/>
              </w:rPr>
              <w:t xml:space="preserve">Use Pipeline: [('smote', SMOTE()), ('model', XGBClassifier())]</w:t>
            </w:r>
          </w:p>
          <w:p>
            <w:pPr>
              <w:pStyle w:val="ListParagraph"/>
              <w:numPr>
                <w:ilvl w:val="0"/>
                <w:numId w:val="2"/>
              </w:numPr>
              <w:spacing w:after="40" w:before="40"/>
            </w:pPr>
            <w:r>
              <w:rPr>
                <w:rFonts w:ascii="Arial" w:cs="Arial" w:eastAsia="Arial" w:hAnsi="Arial"/>
                <w:color w:val="374151"/>
                <w:sz w:val="20"/>
                <w:szCs w:val="20"/>
              </w:rPr>
              <w:t xml:space="preserve">Also try ADASYN for adaptive oversampling and compare</w:t>
            </w:r>
          </w:p>
          <w:p>
            <w:pPr>
              <w:pStyle w:val="ListParagraph"/>
              <w:numPr>
                <w:ilvl w:val="0"/>
                <w:numId w:val="2"/>
              </w:numPr>
              <w:spacing w:after="40" w:before="40"/>
            </w:pPr>
            <w:r>
              <w:rPr>
                <w:rFonts w:ascii="Arial" w:cs="Arial" w:eastAsia="Arial" w:hAnsi="Arial"/>
                <w:color w:val="374151"/>
                <w:sz w:val="20"/>
                <w:szCs w:val="20"/>
              </w:rPr>
              <w:t xml:space="preserve">Expected recall improvement: +5–10 percentage points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766E"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6</w:t>
            </w:r>
          </w:p>
        </w:tc>
        <w:tc>
          <w:tcPr>
            <w:tcW w:type="dxa" w:w="8880"/>
            <w:tcBorders>
              <w:top w:val="single" w:color="0F766E" w:sz="4"/>
              <w:left w:val="none" w:color="FFFFFF" w:sz="0"/>
              <w:bottom w:val="single" w:color="0F766E" w:sz="4"/>
              <w:right w:val="single" w:color="0F766E" w:sz="4"/>
            </w:tcBorders>
            <w:shd w:fill="F0FDFA"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Threshold optimisation — maximise clinical recall  </w:t>
            </w:r>
            <w:r>
              <w:rPr>
                <w:rFonts w:ascii="Arial" w:cs="Arial" w:eastAsia="Arial" w:hAnsi="Arial"/>
                <w:color w:val="64748B"/>
                <w:sz w:val="18"/>
                <w:szCs w:val="18"/>
              </w:rPr>
              <w:t xml:space="preserve">[2–3 hrs]  </w:t>
            </w:r>
            <w:r>
              <w:rPr>
                <w:rFonts w:ascii="Arial" w:cs="Arial" w:eastAsia="Arial" w:hAnsi="Arial"/>
                <w:b/>
                <w:bCs/>
                <w:color w:val="0F766E"/>
                <w:sz w:val="18"/>
                <w:szCs w:val="18"/>
              </w:rPr>
              <w:t xml:space="preserve">HIGH IMPACT</w:t>
            </w:r>
          </w:p>
          <w:p>
            <w:pPr>
              <w:spacing w:after="80" w:before="0"/>
            </w:pPr>
            <w:r>
              <w:rPr>
                <w:rFonts w:ascii="Arial" w:cs="Arial" w:eastAsia="Arial" w:hAnsi="Arial"/>
                <w:color w:val="374151"/>
                <w:sz w:val="20"/>
                <w:szCs w:val="20"/>
              </w:rPr>
              <w:t xml:space="preserve">The default 0.5 prediction threshold is not optimal for medical screening. Systematic threshold analysis finds the best operating point for clinical deployment.</w:t>
            </w:r>
          </w:p>
          <w:p>
            <w:pPr>
              <w:pStyle w:val="ListParagraph"/>
              <w:numPr>
                <w:ilvl w:val="0"/>
                <w:numId w:val="2"/>
              </w:numPr>
              <w:spacing w:after="40" w:before="40"/>
            </w:pPr>
            <w:r>
              <w:rPr>
                <w:rFonts w:ascii="Arial" w:cs="Arial" w:eastAsia="Arial" w:hAnsi="Arial"/>
                <w:color w:val="374151"/>
                <w:sz w:val="20"/>
                <w:szCs w:val="20"/>
              </w:rPr>
              <w:t xml:space="preserve">Plot Precision, Recall, and F1 vs threshold from 0.1 to 0.9 (step 0.01)</w:t>
            </w:r>
          </w:p>
          <w:p>
            <w:pPr>
              <w:pStyle w:val="ListParagraph"/>
              <w:numPr>
                <w:ilvl w:val="0"/>
                <w:numId w:val="2"/>
              </w:numPr>
              <w:spacing w:after="40" w:before="40"/>
            </w:pPr>
            <w:r>
              <w:rPr>
                <w:rFonts w:ascii="Arial" w:cs="Arial" w:eastAsia="Arial" w:hAnsi="Arial"/>
                <w:color w:val="374151"/>
                <w:sz w:val="20"/>
                <w:szCs w:val="20"/>
              </w:rPr>
              <w:t xml:space="preserve">Identify threshold where Recall &gt;= 0.75 with Precision &gt;= 0.60</w:t>
            </w:r>
          </w:p>
          <w:p>
            <w:pPr>
              <w:pStyle w:val="ListParagraph"/>
              <w:numPr>
                <w:ilvl w:val="0"/>
                <w:numId w:val="2"/>
              </w:numPr>
              <w:spacing w:after="40" w:before="40"/>
            </w:pPr>
            <w:r>
              <w:rPr>
                <w:rFonts w:ascii="Arial" w:cs="Arial" w:eastAsia="Arial" w:hAnsi="Arial"/>
                <w:color w:val="374151"/>
                <w:sz w:val="20"/>
                <w:szCs w:val="20"/>
              </w:rPr>
              <w:t xml:space="preserve">Generate confusion matrix at both default (0.5) and optimised threshold</w:t>
            </w:r>
          </w:p>
          <w:p>
            <w:pPr>
              <w:pStyle w:val="ListParagraph"/>
              <w:numPr>
                <w:ilvl w:val="0"/>
                <w:numId w:val="2"/>
              </w:numPr>
              <w:spacing w:after="40" w:before="40"/>
            </w:pPr>
            <w:r>
              <w:rPr>
                <w:rFonts w:ascii="Arial" w:cs="Arial" w:eastAsia="Arial" w:hAnsi="Arial"/>
                <w:color w:val="374151"/>
                <w:sz w:val="20"/>
                <w:szCs w:val="20"/>
              </w:rPr>
              <w:t xml:space="preserve">Calculate clinical cost: false_neg_cost = 10 * FN, false_pos_cost = 1 * FP</w:t>
            </w:r>
          </w:p>
          <w:p>
            <w:pPr>
              <w:pStyle w:val="ListParagraph"/>
              <w:numPr>
                <w:ilvl w:val="0"/>
                <w:numId w:val="2"/>
              </w:numPr>
              <w:spacing w:after="40" w:before="40"/>
            </w:pPr>
            <w:r>
              <w:rPr>
                <w:rFonts w:ascii="Arial" w:cs="Arial" w:eastAsia="Arial" w:hAnsi="Arial"/>
                <w:color w:val="374151"/>
                <w:sz w:val="20"/>
                <w:szCs w:val="20"/>
              </w:rPr>
              <w:t xml:space="preserve">Report optimal threshold in app.py and in the Phase 2 report</w:t>
            </w:r>
          </w:p>
          <w:p>
            <w:pPr>
              <w:pStyle w:val="ListParagraph"/>
              <w:numPr>
                <w:ilvl w:val="0"/>
                <w:numId w:val="2"/>
              </w:numPr>
              <w:spacing w:after="40" w:before="40"/>
            </w:pPr>
            <w:r>
              <w:rPr>
                <w:rFonts w:ascii="Arial" w:cs="Arial" w:eastAsia="Arial" w:hAnsi="Arial"/>
                <w:color w:val="374151"/>
                <w:sz w:val="20"/>
                <w:szCs w:val="20"/>
              </w:rPr>
              <w:t xml:space="preserve">Expected: threshold ~0.35–0.42 will be optimal for this dataset</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766E"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7</w:t>
            </w:r>
          </w:p>
        </w:tc>
        <w:tc>
          <w:tcPr>
            <w:tcW w:type="dxa" w:w="8880"/>
            <w:tcBorders>
              <w:top w:val="single" w:color="0F766E" w:sz="4"/>
              <w:left w:val="none" w:color="FFFFFF" w:sz="0"/>
              <w:bottom w:val="single" w:color="0F766E" w:sz="4"/>
              <w:right w:val="single" w:color="0F766E" w:sz="4"/>
            </w:tcBorders>
            <w:shd w:fill="F0FDFA"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Hyperparameter tuning with Optuna  </w:t>
            </w:r>
            <w:r>
              <w:rPr>
                <w:rFonts w:ascii="Arial" w:cs="Arial" w:eastAsia="Arial" w:hAnsi="Arial"/>
                <w:color w:val="64748B"/>
                <w:sz w:val="18"/>
                <w:szCs w:val="18"/>
              </w:rPr>
              <w:t xml:space="preserve">[4–6 hrs]  </w:t>
            </w:r>
            <w:r>
              <w:rPr>
                <w:rFonts w:ascii="Arial" w:cs="Arial" w:eastAsia="Arial" w:hAnsi="Arial"/>
                <w:b/>
                <w:bCs/>
                <w:color w:val="0F766E"/>
                <w:sz w:val="18"/>
                <w:szCs w:val="18"/>
              </w:rPr>
              <w:t xml:space="preserve">HIGH IMPACT</w:t>
            </w:r>
          </w:p>
          <w:p>
            <w:pPr>
              <w:spacing w:after="80" w:before="0"/>
            </w:pPr>
            <w:r>
              <w:rPr>
                <w:rFonts w:ascii="Arial" w:cs="Arial" w:eastAsia="Arial" w:hAnsi="Arial"/>
                <w:color w:val="374151"/>
                <w:sz w:val="20"/>
                <w:szCs w:val="20"/>
              </w:rPr>
              <w:t xml:space="preserve">Phase 1 used default hyperparameters. Systematic Bayesian optimisation with Optuna (50 trials) can realistically push F1 from 0.6542 to 0.70+.</w:t>
            </w:r>
          </w:p>
          <w:p>
            <w:pPr>
              <w:pStyle w:val="ListParagraph"/>
              <w:numPr>
                <w:ilvl w:val="0"/>
                <w:numId w:val="2"/>
              </w:numPr>
              <w:spacing w:after="40" w:before="40"/>
            </w:pPr>
            <w:r>
              <w:rPr>
                <w:rFonts w:ascii="Arial" w:cs="Arial" w:eastAsia="Arial" w:hAnsi="Arial"/>
                <w:color w:val="374151"/>
                <w:sz w:val="20"/>
                <w:szCs w:val="20"/>
              </w:rPr>
              <w:t xml:space="preserve">Install: pip install optuna</w:t>
            </w:r>
          </w:p>
          <w:p>
            <w:pPr>
              <w:pStyle w:val="ListParagraph"/>
              <w:numPr>
                <w:ilvl w:val="0"/>
                <w:numId w:val="2"/>
              </w:numPr>
              <w:spacing w:after="40" w:before="40"/>
            </w:pPr>
            <w:r>
              <w:rPr>
                <w:rFonts w:ascii="Arial" w:cs="Arial" w:eastAsia="Arial" w:hAnsi="Arial"/>
                <w:color w:val="374151"/>
                <w:sz w:val="20"/>
                <w:szCs w:val="20"/>
              </w:rPr>
              <w:t xml:space="preserve">Tune: n_estimators (100–500), max_depth (3–8), learning_rate (0.01–0.3)</w:t>
            </w:r>
          </w:p>
          <w:p>
            <w:pPr>
              <w:pStyle w:val="ListParagraph"/>
              <w:numPr>
                <w:ilvl w:val="0"/>
                <w:numId w:val="2"/>
              </w:numPr>
              <w:spacing w:after="40" w:before="40"/>
            </w:pPr>
            <w:r>
              <w:rPr>
                <w:rFonts w:ascii="Arial" w:cs="Arial" w:eastAsia="Arial" w:hAnsi="Arial"/>
                <w:color w:val="374151"/>
                <w:sz w:val="20"/>
                <w:szCs w:val="20"/>
              </w:rPr>
              <w:t xml:space="preserve">Also tune: subsample (0.6–1.0), colsample_bytree (0.6–1.0), min_child_weight (1–10)</w:t>
            </w:r>
          </w:p>
          <w:p>
            <w:pPr>
              <w:pStyle w:val="ListParagraph"/>
              <w:numPr>
                <w:ilvl w:val="0"/>
                <w:numId w:val="2"/>
              </w:numPr>
              <w:spacing w:after="40" w:before="40"/>
            </w:pPr>
            <w:r>
              <w:rPr>
                <w:rFonts w:ascii="Arial" w:cs="Arial" w:eastAsia="Arial" w:hAnsi="Arial"/>
                <w:color w:val="374151"/>
                <w:sz w:val="20"/>
                <w:szCs w:val="20"/>
              </w:rPr>
              <w:t xml:space="preserve">Use StratifiedKFold(n_splits=5) with F1 as objective</w:t>
            </w:r>
          </w:p>
          <w:p>
            <w:pPr>
              <w:pStyle w:val="ListParagraph"/>
              <w:numPr>
                <w:ilvl w:val="0"/>
                <w:numId w:val="2"/>
              </w:numPr>
              <w:spacing w:after="40" w:before="40"/>
            </w:pPr>
            <w:r>
              <w:rPr>
                <w:rFonts w:ascii="Arial" w:cs="Arial" w:eastAsia="Arial" w:hAnsi="Arial"/>
                <w:color w:val="374151"/>
                <w:sz w:val="20"/>
                <w:szCs w:val="20"/>
              </w:rPr>
              <w:t xml:space="preserve">Run 50 trials (takes ~15–30 min on Colab with GPU)</w:t>
            </w:r>
          </w:p>
          <w:p>
            <w:pPr>
              <w:pStyle w:val="ListParagraph"/>
              <w:numPr>
                <w:ilvl w:val="0"/>
                <w:numId w:val="2"/>
              </w:numPr>
              <w:spacing w:after="40" w:before="40"/>
            </w:pPr>
            <w:r>
              <w:rPr>
                <w:rFonts w:ascii="Arial" w:cs="Arial" w:eastAsia="Arial" w:hAnsi="Arial"/>
                <w:color w:val="374151"/>
                <w:sz w:val="20"/>
                <w:szCs w:val="20"/>
              </w:rPr>
              <w:t xml:space="preserve">Save best_params to best_params.json for reproducibility</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766E"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8</w:t>
            </w:r>
          </w:p>
        </w:tc>
        <w:tc>
          <w:tcPr>
            <w:tcW w:type="dxa" w:w="8880"/>
            <w:tcBorders>
              <w:top w:val="single" w:color="0F766E" w:sz="4"/>
              <w:left w:val="none" w:color="FFFFFF" w:sz="0"/>
              <w:bottom w:val="single" w:color="0F766E" w:sz="4"/>
              <w:right w:val="single" w:color="0F766E" w:sz="4"/>
            </w:tcBorders>
            <w:shd w:fill="F0FDFA"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5-fold Cross-validation report  </w:t>
            </w:r>
            <w:r>
              <w:rPr>
                <w:rFonts w:ascii="Arial" w:cs="Arial" w:eastAsia="Arial" w:hAnsi="Arial"/>
                <w:color w:val="64748B"/>
                <w:sz w:val="18"/>
                <w:szCs w:val="18"/>
              </w:rPr>
              <w:t xml:space="preserve">[2–3 hrs]  </w:t>
            </w:r>
            <w:r>
              <w:rPr>
                <w:rFonts w:ascii="Arial" w:cs="Arial" w:eastAsia="Arial" w:hAnsi="Arial"/>
                <w:b/>
                <w:bCs/>
                <w:color w:val="0F766E"/>
                <w:sz w:val="18"/>
                <w:szCs w:val="18"/>
              </w:rPr>
              <w:t xml:space="preserve">HIGH IMPACT</w:t>
            </w:r>
          </w:p>
          <w:p>
            <w:pPr>
              <w:spacing w:after="80" w:before="0"/>
            </w:pPr>
            <w:r>
              <w:rPr>
                <w:rFonts w:ascii="Arial" w:cs="Arial" w:eastAsia="Arial" w:hAnsi="Arial"/>
                <w:color w:val="374151"/>
                <w:sz w:val="20"/>
                <w:szCs w:val="20"/>
              </w:rPr>
              <w:t xml:space="preserve">All Phase 1 metrics were from a single 80/20 split. Cross-validation proves the model is stable and not lucky on one particular split.</w:t>
            </w:r>
          </w:p>
          <w:p>
            <w:pPr>
              <w:pStyle w:val="ListParagraph"/>
              <w:numPr>
                <w:ilvl w:val="0"/>
                <w:numId w:val="2"/>
              </w:numPr>
              <w:spacing w:after="40" w:before="40"/>
            </w:pPr>
            <w:r>
              <w:rPr>
                <w:rFonts w:ascii="Arial" w:cs="Arial" w:eastAsia="Arial" w:hAnsi="Arial"/>
                <w:color w:val="374151"/>
                <w:sz w:val="20"/>
                <w:szCs w:val="20"/>
              </w:rPr>
              <w:t xml:space="preserve">Use StratifiedKFold(n_splits=5, shuffle=True, random_state=42)</w:t>
            </w:r>
          </w:p>
          <w:p>
            <w:pPr>
              <w:pStyle w:val="ListParagraph"/>
              <w:numPr>
                <w:ilvl w:val="0"/>
                <w:numId w:val="2"/>
              </w:numPr>
              <w:spacing w:after="40" w:before="40"/>
            </w:pPr>
            <w:r>
              <w:rPr>
                <w:rFonts w:ascii="Arial" w:cs="Arial" w:eastAsia="Arial" w:hAnsi="Arial"/>
                <w:color w:val="374151"/>
                <w:sz w:val="20"/>
                <w:szCs w:val="20"/>
              </w:rPr>
              <w:t xml:space="preserve">Report mean ± std for: Accuracy, F1, Recall, Precision, ROC-AUC</w:t>
            </w:r>
          </w:p>
          <w:p>
            <w:pPr>
              <w:pStyle w:val="ListParagraph"/>
              <w:numPr>
                <w:ilvl w:val="0"/>
                <w:numId w:val="2"/>
              </w:numPr>
              <w:spacing w:after="40" w:before="40"/>
            </w:pPr>
            <w:r>
              <w:rPr>
                <w:rFonts w:ascii="Arial" w:cs="Arial" w:eastAsia="Arial" w:hAnsi="Arial"/>
                <w:color w:val="374151"/>
                <w:sz w:val="20"/>
                <w:szCs w:val="20"/>
              </w:rPr>
              <w:t xml:space="preserve">Run for all 4 models (LR, RF, XGBoost, LightGBM) for comparison</w:t>
            </w:r>
          </w:p>
          <w:p>
            <w:pPr>
              <w:pStyle w:val="ListParagraph"/>
              <w:numPr>
                <w:ilvl w:val="0"/>
                <w:numId w:val="2"/>
              </w:numPr>
              <w:spacing w:after="40" w:before="40"/>
            </w:pPr>
            <w:r>
              <w:rPr>
                <w:rFonts w:ascii="Arial" w:cs="Arial" w:eastAsia="Arial" w:hAnsi="Arial"/>
                <w:color w:val="374151"/>
                <w:sz w:val="20"/>
                <w:szCs w:val="20"/>
              </w:rPr>
              <w:t xml:space="preserve">Create Phase 1 vs Phase 2 comparison table: single-split vs CV results</w:t>
            </w:r>
          </w:p>
          <w:p>
            <w:pPr>
              <w:pStyle w:val="ListParagraph"/>
              <w:numPr>
                <w:ilvl w:val="0"/>
                <w:numId w:val="2"/>
              </w:numPr>
              <w:spacing w:after="40" w:before="40"/>
            </w:pPr>
            <w:r>
              <w:rPr>
                <w:rFonts w:ascii="Arial" w:cs="Arial" w:eastAsia="Arial" w:hAnsi="Arial"/>
                <w:color w:val="374151"/>
                <w:sz w:val="20"/>
                <w:szCs w:val="20"/>
              </w:rPr>
              <w:t xml:space="preserve">This is standard academic ML practice — most BTP projects skip it</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766E"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9</w:t>
            </w:r>
          </w:p>
        </w:tc>
        <w:tc>
          <w:tcPr>
            <w:tcW w:type="dxa" w:w="8880"/>
            <w:tcBorders>
              <w:top w:val="single" w:color="0F766E" w:sz="4"/>
              <w:left w:val="none" w:color="FFFFFF" w:sz="0"/>
              <w:bottom w:val="single" w:color="0F766E" w:sz="4"/>
              <w:right w:val="single" w:color="0F766E" w:sz="4"/>
            </w:tcBorders>
            <w:shd w:fill="F0FDFA"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Probability calibration curves  </w:t>
            </w:r>
            <w:r>
              <w:rPr>
                <w:rFonts w:ascii="Arial" w:cs="Arial" w:eastAsia="Arial" w:hAnsi="Arial"/>
                <w:color w:val="64748B"/>
                <w:sz w:val="18"/>
                <w:szCs w:val="18"/>
              </w:rPr>
              <w:t xml:space="preserve">[2–3 hrs]  </w:t>
            </w:r>
            <w:r>
              <w:rPr>
                <w:rFonts w:ascii="Arial" w:cs="Arial" w:eastAsia="Arial" w:hAnsi="Arial"/>
                <w:b/>
                <w:bCs/>
                <w:color w:val="0F766E"/>
                <w:sz w:val="18"/>
                <w:szCs w:val="18"/>
              </w:rPr>
              <w:t xml:space="preserve">MEDIUM IMPACT</w:t>
            </w:r>
          </w:p>
          <w:p>
            <w:pPr>
              <w:spacing w:after="80" w:before="0"/>
            </w:pPr>
            <w:r>
              <w:rPr>
                <w:rFonts w:ascii="Arial" w:cs="Arial" w:eastAsia="Arial" w:hAnsi="Arial"/>
                <w:color w:val="374151"/>
                <w:sz w:val="20"/>
                <w:szCs w:val="20"/>
              </w:rPr>
              <w:t xml:space="preserve">Your app shows 'Probability of Diabetes: 0.42' — but uncalibrated tree models are often overconfident. Calibration proves these probabilities are clinically trustworthy.</w:t>
            </w:r>
          </w:p>
          <w:p>
            <w:pPr>
              <w:pStyle w:val="ListParagraph"/>
              <w:numPr>
                <w:ilvl w:val="0"/>
                <w:numId w:val="2"/>
              </w:numPr>
              <w:spacing w:after="40" w:before="40"/>
            </w:pPr>
            <w:r>
              <w:rPr>
                <w:rFonts w:ascii="Arial" w:cs="Arial" w:eastAsia="Arial" w:hAnsi="Arial"/>
                <w:color w:val="374151"/>
                <w:sz w:val="20"/>
                <w:szCs w:val="20"/>
              </w:rPr>
              <w:t xml:space="preserve">Plot reliability diagram (calibration curve) for each model</w:t>
            </w:r>
          </w:p>
          <w:p>
            <w:pPr>
              <w:pStyle w:val="ListParagraph"/>
              <w:numPr>
                <w:ilvl w:val="0"/>
                <w:numId w:val="2"/>
              </w:numPr>
              <w:spacing w:after="40" w:before="40"/>
            </w:pPr>
            <w:r>
              <w:rPr>
                <w:rFonts w:ascii="Arial" w:cs="Arial" w:eastAsia="Arial" w:hAnsi="Arial"/>
                <w:color w:val="374151"/>
                <w:sz w:val="20"/>
                <w:szCs w:val="20"/>
              </w:rPr>
              <w:t xml:space="preserve">Use sklearn.calibration.calibration_curve(n_bins=10)</w:t>
            </w:r>
          </w:p>
          <w:p>
            <w:pPr>
              <w:pStyle w:val="ListParagraph"/>
              <w:numPr>
                <w:ilvl w:val="0"/>
                <w:numId w:val="2"/>
              </w:numPr>
              <w:spacing w:after="40" w:before="40"/>
            </w:pPr>
            <w:r>
              <w:rPr>
                <w:rFonts w:ascii="Arial" w:cs="Arial" w:eastAsia="Arial" w:hAnsi="Arial"/>
                <w:color w:val="374151"/>
                <w:sz w:val="20"/>
                <w:szCs w:val="20"/>
              </w:rPr>
              <w:t xml:space="preserve">Apply CalibratedClassifierCV(method='isotonic') if poorly calibrated</w:t>
            </w:r>
          </w:p>
          <w:p>
            <w:pPr>
              <w:pStyle w:val="ListParagraph"/>
              <w:numPr>
                <w:ilvl w:val="0"/>
                <w:numId w:val="2"/>
              </w:numPr>
              <w:spacing w:after="40" w:before="40"/>
            </w:pPr>
            <w:r>
              <w:rPr>
                <w:rFonts w:ascii="Arial" w:cs="Arial" w:eastAsia="Arial" w:hAnsi="Arial"/>
                <w:color w:val="374151"/>
                <w:sz w:val="20"/>
                <w:szCs w:val="20"/>
              </w:rPr>
              <w:t xml:space="preserve">Report Brier Score before and after calibration</w:t>
            </w:r>
          </w:p>
          <w:p>
            <w:pPr>
              <w:pStyle w:val="ListParagraph"/>
              <w:numPr>
                <w:ilvl w:val="0"/>
                <w:numId w:val="2"/>
              </w:numPr>
              <w:spacing w:after="40" w:before="40"/>
            </w:pPr>
            <w:r>
              <w:rPr>
                <w:rFonts w:ascii="Arial" w:cs="Arial" w:eastAsia="Arial" w:hAnsi="Arial"/>
                <w:color w:val="374151"/>
                <w:sz w:val="20"/>
                <w:szCs w:val="20"/>
              </w:rPr>
              <w:t xml:space="preserve">Include calibration plots in Phase 2 report as evidence of clinical reliability</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766E"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10</w:t>
            </w:r>
          </w:p>
        </w:tc>
        <w:tc>
          <w:tcPr>
            <w:tcW w:type="dxa" w:w="8880"/>
            <w:tcBorders>
              <w:top w:val="single" w:color="0F766E" w:sz="4"/>
              <w:left w:val="none" w:color="FFFFFF" w:sz="0"/>
              <w:bottom w:val="single" w:color="0F766E" w:sz="4"/>
              <w:right w:val="single" w:color="0F766E" w:sz="4"/>
            </w:tcBorders>
            <w:shd w:fill="F0FDFA"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Ensemble stacking model  </w:t>
            </w:r>
            <w:r>
              <w:rPr>
                <w:rFonts w:ascii="Arial" w:cs="Arial" w:eastAsia="Arial" w:hAnsi="Arial"/>
                <w:color w:val="64748B"/>
                <w:sz w:val="18"/>
                <w:szCs w:val="18"/>
              </w:rPr>
              <w:t xml:space="preserve">[3–4 hrs]  </w:t>
            </w:r>
            <w:r>
              <w:rPr>
                <w:rFonts w:ascii="Arial" w:cs="Arial" w:eastAsia="Arial" w:hAnsi="Arial"/>
                <w:b/>
                <w:bCs/>
                <w:color w:val="0F766E"/>
                <w:sz w:val="18"/>
                <w:szCs w:val="18"/>
              </w:rPr>
              <w:t xml:space="preserve">MEDIUM IMPACT</w:t>
            </w:r>
          </w:p>
          <w:p>
            <w:pPr>
              <w:spacing w:after="80" w:before="0"/>
            </w:pPr>
            <w:r>
              <w:rPr>
                <w:rFonts w:ascii="Arial" w:cs="Arial" w:eastAsia="Arial" w:hAnsi="Arial"/>
                <w:color w:val="374151"/>
                <w:sz w:val="20"/>
                <w:szCs w:val="20"/>
              </w:rPr>
              <w:t xml:space="preserve">Combine all 4 trained models into a stacking ensemble. This reliably outperforms any single model and demonstrates advanced ML knowledge.</w:t>
            </w:r>
          </w:p>
          <w:p>
            <w:pPr>
              <w:pStyle w:val="ListParagraph"/>
              <w:numPr>
                <w:ilvl w:val="0"/>
                <w:numId w:val="2"/>
              </w:numPr>
              <w:spacing w:after="40" w:before="40"/>
            </w:pPr>
            <w:r>
              <w:rPr>
                <w:rFonts w:ascii="Arial" w:cs="Arial" w:eastAsia="Arial" w:hAnsi="Arial"/>
                <w:color w:val="374151"/>
                <w:sz w:val="20"/>
                <w:szCs w:val="20"/>
              </w:rPr>
              <w:t xml:space="preserve">Soft-voting ensemble: average probabilities from all 4 models (baseline)</w:t>
            </w:r>
          </w:p>
          <w:p>
            <w:pPr>
              <w:pStyle w:val="ListParagraph"/>
              <w:numPr>
                <w:ilvl w:val="0"/>
                <w:numId w:val="2"/>
              </w:numPr>
              <w:spacing w:after="40" w:before="40"/>
            </w:pPr>
            <w:r>
              <w:rPr>
                <w:rFonts w:ascii="Arial" w:cs="Arial" w:eastAsia="Arial" w:hAnsi="Arial"/>
                <w:color w:val="374151"/>
                <w:sz w:val="20"/>
                <w:szCs w:val="20"/>
              </w:rPr>
              <w:t xml:space="preserve">Stacking: use out-of-fold predictions as meta-features, train LogisticRegression on top</w:t>
            </w:r>
          </w:p>
          <w:p>
            <w:pPr>
              <w:pStyle w:val="ListParagraph"/>
              <w:numPr>
                <w:ilvl w:val="0"/>
                <w:numId w:val="2"/>
              </w:numPr>
              <w:spacing w:after="40" w:before="40"/>
            </w:pPr>
            <w:r>
              <w:rPr>
                <w:rFonts w:ascii="Arial" w:cs="Arial" w:eastAsia="Arial" w:hAnsi="Arial"/>
                <w:color w:val="374151"/>
                <w:sz w:val="20"/>
                <w:szCs w:val="20"/>
              </w:rPr>
              <w:t xml:space="preserve">Use StackingClassifier from sklearn with cv=5 to prevent data leakage</w:t>
            </w:r>
          </w:p>
          <w:p>
            <w:pPr>
              <w:pStyle w:val="ListParagraph"/>
              <w:numPr>
                <w:ilvl w:val="0"/>
                <w:numId w:val="2"/>
              </w:numPr>
              <w:spacing w:after="40" w:before="40"/>
            </w:pPr>
            <w:r>
              <w:rPr>
                <w:rFonts w:ascii="Arial" w:cs="Arial" w:eastAsia="Arial" w:hAnsi="Arial"/>
                <w:color w:val="374151"/>
                <w:sz w:val="20"/>
                <w:szCs w:val="20"/>
              </w:rPr>
              <w:t xml:space="preserve">Compare: LR, RF, XGBoost, LightGBM, Voting, Stacking — 6-model comparison table</w:t>
            </w:r>
          </w:p>
          <w:p>
            <w:pPr>
              <w:pStyle w:val="ListParagraph"/>
              <w:numPr>
                <w:ilvl w:val="0"/>
                <w:numId w:val="2"/>
              </w:numPr>
              <w:spacing w:after="40" w:before="40"/>
            </w:pPr>
            <w:r>
              <w:rPr>
                <w:rFonts w:ascii="Arial" w:cs="Arial" w:eastAsia="Arial" w:hAnsi="Arial"/>
                <w:color w:val="374151"/>
                <w:sz w:val="20"/>
                <w:szCs w:val="20"/>
              </w:rPr>
              <w:t xml:space="preserve">If stacking outperforms XGBoost, use it as the Phase 2 production model</w:t>
            </w:r>
          </w:p>
        </w:tc>
      </w:tr>
    </w:tbl>
    <w:p>
      <w:pPr>
        <w:spacing w:after="2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200"/>
              <w:left w:type="dxa" w:w="240"/>
              <w:bottom w:type="dxa" w:w="200"/>
              <w:right w:type="dxa" w:w="240"/>
            </w:tcMar>
          </w:tcPr>
          <w:p>
            <w:pPr>
              <w:spacing w:after="60" w:before="0"/>
              <w:jc w:val="left"/>
            </w:pPr>
            <w:r>
              <w:rPr>
                <w:rFonts w:ascii="Arial" w:cs="Arial" w:eastAsia="Arial" w:hAnsi="Arial"/>
                <w:b/>
                <w:bCs/>
                <w:color w:val="FFFFFF"/>
                <w:sz w:val="36"/>
                <w:szCs w:val="36"/>
              </w:rPr>
              <w:t xml:space="preserve">Phase 2C — Clinical App &amp; Deployment</w:t>
            </w:r>
          </w:p>
          <w:p>
            <w:pPr>
              <w:spacing w:after="0" w:before="0"/>
              <w:jc w:val="left"/>
            </w:pPr>
            <w:r>
              <w:rPr>
                <w:rFonts w:ascii="Arial" w:cs="Arial" w:eastAsia="Arial" w:hAnsi="Arial"/>
                <w:color w:val="B0C4DE"/>
                <w:sz w:val="22"/>
                <w:szCs w:val="22"/>
              </w:rPr>
              <w:t xml:space="preserve">Weeks 5–7 | Estimated effort: 8–10 days | Priority: HIGH</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563EB"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11</w:t>
            </w:r>
          </w:p>
        </w:tc>
        <w:tc>
          <w:tcPr>
            <w:tcW w:type="dxa" w:w="8880"/>
            <w:tcBorders>
              <w:top w:val="single" w:color="2563EB" w:sz="4"/>
              <w:left w:val="none" w:color="FFFFFF" w:sz="0"/>
              <w:bottom w:val="single" w:color="2563EB" w:sz="4"/>
              <w:right w:val="single" w:color="2563EB" w:sz="4"/>
            </w:tcBorders>
            <w:shd w:fill="EFF6FF"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Clinical risk stratification system  </w:t>
            </w:r>
            <w:r>
              <w:rPr>
                <w:rFonts w:ascii="Arial" w:cs="Arial" w:eastAsia="Arial" w:hAnsi="Arial"/>
                <w:color w:val="64748B"/>
                <w:sz w:val="18"/>
                <w:szCs w:val="18"/>
              </w:rPr>
              <w:t xml:space="preserve">[3–4 hrs]  </w:t>
            </w:r>
            <w:r>
              <w:rPr>
                <w:rFonts w:ascii="Arial" w:cs="Arial" w:eastAsia="Arial" w:hAnsi="Arial"/>
                <w:b/>
                <w:bCs/>
                <w:color w:val="2563EB"/>
                <w:sz w:val="18"/>
                <w:szCs w:val="18"/>
              </w:rPr>
              <w:t xml:space="preserve">HIGH IMPACT</w:t>
            </w:r>
          </w:p>
          <w:p>
            <w:pPr>
              <w:spacing w:after="80" w:before="0"/>
            </w:pPr>
            <w:r>
              <w:rPr>
                <w:rFonts w:ascii="Arial" w:cs="Arial" w:eastAsia="Arial" w:hAnsi="Arial"/>
                <w:color w:val="374151"/>
                <w:sz w:val="20"/>
                <w:szCs w:val="20"/>
              </w:rPr>
              <w:t xml:space="preserve">Map raw probability outputs to 4 clinical risk tiers with specific, evidence-based action recommendations aligned with WHO and ADA guidelines.</w:t>
            </w:r>
          </w:p>
          <w:p>
            <w:pPr>
              <w:pStyle w:val="ListParagraph"/>
              <w:numPr>
                <w:ilvl w:val="0"/>
                <w:numId w:val="2"/>
              </w:numPr>
              <w:spacing w:after="40" w:before="40"/>
            </w:pPr>
            <w:r>
              <w:rPr>
                <w:rFonts w:ascii="Arial" w:cs="Arial" w:eastAsia="Arial" w:hAnsi="Arial"/>
                <w:color w:val="374151"/>
                <w:sz w:val="20"/>
                <w:szCs w:val="20"/>
              </w:rPr>
              <w:t xml:space="preserve">Tier 1 — Low Risk (0–25%): 'Routine monitoring. Maintain healthy lifestyle and annual check-up.'</w:t>
            </w:r>
          </w:p>
          <w:p>
            <w:pPr>
              <w:pStyle w:val="ListParagraph"/>
              <w:numPr>
                <w:ilvl w:val="0"/>
                <w:numId w:val="2"/>
              </w:numPr>
              <w:spacing w:after="40" w:before="40"/>
            </w:pPr>
            <w:r>
              <w:rPr>
                <w:rFonts w:ascii="Arial" w:cs="Arial" w:eastAsia="Arial" w:hAnsi="Arial"/>
                <w:color w:val="374151"/>
                <w:sz w:val="20"/>
                <w:szCs w:val="20"/>
              </w:rPr>
              <w:t xml:space="preserve">Tier 2 — Moderate Risk (25–50%): 'Lifestyle changes recommended. Consider dietary review and HbA1c test within 6 months.'</w:t>
            </w:r>
          </w:p>
          <w:p>
            <w:pPr>
              <w:pStyle w:val="ListParagraph"/>
              <w:numPr>
                <w:ilvl w:val="0"/>
                <w:numId w:val="2"/>
              </w:numPr>
              <w:spacing w:after="40" w:before="40"/>
            </w:pPr>
            <w:r>
              <w:rPr>
                <w:rFonts w:ascii="Arial" w:cs="Arial" w:eastAsia="Arial" w:hAnsi="Arial"/>
                <w:color w:val="374151"/>
                <w:sz w:val="20"/>
                <w:szCs w:val="20"/>
              </w:rPr>
              <w:t xml:space="preserve">Tier 3 — High Risk (50–75%): 'GP referral recommended. Request fasting glucose and HbA1c test within 4 weeks.'</w:t>
            </w:r>
          </w:p>
          <w:p>
            <w:pPr>
              <w:pStyle w:val="ListParagraph"/>
              <w:numPr>
                <w:ilvl w:val="0"/>
                <w:numId w:val="2"/>
              </w:numPr>
              <w:spacing w:after="40" w:before="40"/>
            </w:pPr>
            <w:r>
              <w:rPr>
                <w:rFonts w:ascii="Arial" w:cs="Arial" w:eastAsia="Arial" w:hAnsi="Arial"/>
                <w:color w:val="374151"/>
                <w:sz w:val="20"/>
                <w:szCs w:val="20"/>
              </w:rPr>
              <w:t xml:space="preserve">Tier 4 — Critical Risk (75–100%): 'Immediate clinical evaluation recommended. Do not delay.'</w:t>
            </w:r>
          </w:p>
          <w:p>
            <w:pPr>
              <w:pStyle w:val="ListParagraph"/>
              <w:numPr>
                <w:ilvl w:val="0"/>
                <w:numId w:val="2"/>
              </w:numPr>
              <w:spacing w:after="40" w:before="40"/>
            </w:pPr>
            <w:r>
              <w:rPr>
                <w:rFonts w:ascii="Arial" w:cs="Arial" w:eastAsia="Arial" w:hAnsi="Arial"/>
                <w:color w:val="374151"/>
                <w:sz w:val="20"/>
                <w:szCs w:val="20"/>
              </w:rPr>
              <w:t xml:space="preserve">Cite: ADA Standards of Medical Care in Diabetes 2024 for threshold justification</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563EB"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12</w:t>
            </w:r>
          </w:p>
        </w:tc>
        <w:tc>
          <w:tcPr>
            <w:tcW w:type="dxa" w:w="8880"/>
            <w:tcBorders>
              <w:top w:val="single" w:color="2563EB" w:sz="4"/>
              <w:left w:val="none" w:color="FFFFFF" w:sz="0"/>
              <w:bottom w:val="single" w:color="2563EB" w:sz="4"/>
              <w:right w:val="single" w:color="2563EB" w:sz="4"/>
            </w:tcBorders>
            <w:shd w:fill="EFF6FF"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What-if risk simulator  </w:t>
            </w:r>
            <w:r>
              <w:rPr>
                <w:rFonts w:ascii="Arial" w:cs="Arial" w:eastAsia="Arial" w:hAnsi="Arial"/>
                <w:color w:val="64748B"/>
                <w:sz w:val="18"/>
                <w:szCs w:val="18"/>
              </w:rPr>
              <w:t xml:space="preserve">[4–5 hrs]  </w:t>
            </w:r>
            <w:r>
              <w:rPr>
                <w:rFonts w:ascii="Arial" w:cs="Arial" w:eastAsia="Arial" w:hAnsi="Arial"/>
                <w:b/>
                <w:bCs/>
                <w:color w:val="2563EB"/>
                <w:sz w:val="18"/>
                <w:szCs w:val="18"/>
              </w:rPr>
              <w:t xml:space="preserve">HIGH IMPACT</w:t>
            </w:r>
          </w:p>
          <w:p>
            <w:pPr>
              <w:spacing w:after="80" w:before="0"/>
            </w:pPr>
            <w:r>
              <w:rPr>
                <w:rFonts w:ascii="Arial" w:cs="Arial" w:eastAsia="Arial" w:hAnsi="Arial"/>
                <w:color w:val="374151"/>
                <w:sz w:val="20"/>
                <w:szCs w:val="20"/>
              </w:rPr>
              <w:t xml:space="preserve">The most engaging feature for a live demo. Users adjust individual feature values and instantly see how predicted risk changes — making the model feel like a real health planning tool.</w:t>
            </w:r>
          </w:p>
          <w:p>
            <w:pPr>
              <w:pStyle w:val="ListParagraph"/>
              <w:numPr>
                <w:ilvl w:val="0"/>
                <w:numId w:val="2"/>
              </w:numPr>
              <w:spacing w:after="40" w:before="40"/>
            </w:pPr>
            <w:r>
              <w:rPr>
                <w:rFonts w:ascii="Arial" w:cs="Arial" w:eastAsia="Arial" w:hAnsi="Arial"/>
                <w:color w:val="374151"/>
                <w:sz w:val="20"/>
                <w:szCs w:val="20"/>
              </w:rPr>
              <w:t xml:space="preserve">Add a second tab to Streamlit: 'What-if Simulator'</w:t>
            </w:r>
          </w:p>
          <w:p>
            <w:pPr>
              <w:pStyle w:val="ListParagraph"/>
              <w:numPr>
                <w:ilvl w:val="0"/>
                <w:numId w:val="2"/>
              </w:numPr>
              <w:spacing w:after="40" w:before="40"/>
            </w:pPr>
            <w:r>
              <w:rPr>
                <w:rFonts w:ascii="Arial" w:cs="Arial" w:eastAsia="Arial" w:hAnsi="Arial"/>
                <w:color w:val="374151"/>
                <w:sz w:val="20"/>
                <w:szCs w:val="20"/>
              </w:rPr>
              <w:t xml:space="preserve">Show: current profile (fixed) vs modified profile (user-adjustable sliders)</w:t>
            </w:r>
          </w:p>
          <w:p>
            <w:pPr>
              <w:pStyle w:val="ListParagraph"/>
              <w:numPr>
                <w:ilvl w:val="0"/>
                <w:numId w:val="2"/>
              </w:numPr>
              <w:spacing w:after="40" w:before="40"/>
            </w:pPr>
            <w:r>
              <w:rPr>
                <w:rFonts w:ascii="Arial" w:cs="Arial" w:eastAsia="Arial" w:hAnsi="Arial"/>
                <w:color w:val="374151"/>
                <w:sz w:val="20"/>
                <w:szCs w:val="20"/>
              </w:rPr>
              <w:t xml:space="preserve">Display: risk delta with arrow — 'Your risk DECREASES from 68% to 41% if BMI drops to 27'</w:t>
            </w:r>
          </w:p>
          <w:p>
            <w:pPr>
              <w:pStyle w:val="ListParagraph"/>
              <w:numPr>
                <w:ilvl w:val="0"/>
                <w:numId w:val="2"/>
              </w:numPr>
              <w:spacing w:after="40" w:before="40"/>
            </w:pPr>
            <w:r>
              <w:rPr>
                <w:rFonts w:ascii="Arial" w:cs="Arial" w:eastAsia="Arial" w:hAnsi="Arial"/>
                <w:color w:val="374151"/>
                <w:sz w:val="20"/>
                <w:szCs w:val="20"/>
              </w:rPr>
              <w:t xml:space="preserve">Use SHAP values to rank: 'The single most impactful change you can make is...'</w:t>
            </w:r>
          </w:p>
          <w:p>
            <w:pPr>
              <w:pStyle w:val="ListParagraph"/>
              <w:numPr>
                <w:ilvl w:val="0"/>
                <w:numId w:val="2"/>
              </w:numPr>
              <w:spacing w:after="40" w:before="40"/>
            </w:pPr>
            <w:r>
              <w:rPr>
                <w:rFonts w:ascii="Arial" w:cs="Arial" w:eastAsia="Arial" w:hAnsi="Arial"/>
                <w:color w:val="374151"/>
                <w:sz w:val="20"/>
                <w:szCs w:val="20"/>
              </w:rPr>
              <w:t xml:space="preserve">Show: 3 highest-leverage interventions ranked by expected risk reduction</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563EB"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13</w:t>
            </w:r>
          </w:p>
        </w:tc>
        <w:tc>
          <w:tcPr>
            <w:tcW w:type="dxa" w:w="8880"/>
            <w:tcBorders>
              <w:top w:val="single" w:color="2563EB" w:sz="4"/>
              <w:left w:val="none" w:color="FFFFFF" w:sz="0"/>
              <w:bottom w:val="single" w:color="2563EB" w:sz="4"/>
              <w:right w:val="single" w:color="2563EB" w:sz="4"/>
            </w:tcBorders>
            <w:shd w:fill="EFF6FF"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Batch prediction with CSV upload  </w:t>
            </w:r>
            <w:r>
              <w:rPr>
                <w:rFonts w:ascii="Arial" w:cs="Arial" w:eastAsia="Arial" w:hAnsi="Arial"/>
                <w:color w:val="64748B"/>
                <w:sz w:val="18"/>
                <w:szCs w:val="18"/>
              </w:rPr>
              <w:t xml:space="preserve">[3–4 hrs]  </w:t>
            </w:r>
            <w:r>
              <w:rPr>
                <w:rFonts w:ascii="Arial" w:cs="Arial" w:eastAsia="Arial" w:hAnsi="Arial"/>
                <w:b/>
                <w:bCs/>
                <w:color w:val="2563EB"/>
                <w:sz w:val="18"/>
                <w:szCs w:val="18"/>
              </w:rPr>
              <w:t xml:space="preserve">HIGH IMPACT</w:t>
            </w:r>
          </w:p>
          <w:p>
            <w:pPr>
              <w:spacing w:after="80" w:before="0"/>
            </w:pPr>
            <w:r>
              <w:rPr>
                <w:rFonts w:ascii="Arial" w:cs="Arial" w:eastAsia="Arial" w:hAnsi="Arial"/>
                <w:color w:val="374151"/>
                <w:sz w:val="20"/>
                <w:szCs w:val="20"/>
              </w:rPr>
              <w:t xml:space="preserve">A clinic could upload 200 patient records and get risk scores for all of them at once. This is how the tool would realistically be used in a healthcare setting.</w:t>
            </w:r>
          </w:p>
          <w:p>
            <w:pPr>
              <w:pStyle w:val="ListParagraph"/>
              <w:numPr>
                <w:ilvl w:val="0"/>
                <w:numId w:val="2"/>
              </w:numPr>
              <w:spacing w:after="40" w:before="40"/>
            </w:pPr>
            <w:r>
              <w:rPr>
                <w:rFonts w:ascii="Arial" w:cs="Arial" w:eastAsia="Arial" w:hAnsi="Arial"/>
                <w:color w:val="374151"/>
                <w:sz w:val="20"/>
                <w:szCs w:val="20"/>
              </w:rPr>
              <w:t xml:space="preserve">Add file uploader tab in Streamlit: 'Batch Screening'</w:t>
            </w:r>
          </w:p>
          <w:p>
            <w:pPr>
              <w:pStyle w:val="ListParagraph"/>
              <w:numPr>
                <w:ilvl w:val="0"/>
                <w:numId w:val="2"/>
              </w:numPr>
              <w:spacing w:after="40" w:before="40"/>
            </w:pPr>
            <w:r>
              <w:rPr>
                <w:rFonts w:ascii="Arial" w:cs="Arial" w:eastAsia="Arial" w:hAnsi="Arial"/>
                <w:color w:val="374151"/>
                <w:sz w:val="20"/>
                <w:szCs w:val="20"/>
              </w:rPr>
              <w:t xml:space="preserve">Accept CSV with same 8 columns as the Pima dataset</w:t>
            </w:r>
          </w:p>
          <w:p>
            <w:pPr>
              <w:pStyle w:val="ListParagraph"/>
              <w:numPr>
                <w:ilvl w:val="0"/>
                <w:numId w:val="2"/>
              </w:numPr>
              <w:spacing w:after="40" w:before="40"/>
            </w:pPr>
            <w:r>
              <w:rPr>
                <w:rFonts w:ascii="Arial" w:cs="Arial" w:eastAsia="Arial" w:hAnsi="Arial"/>
                <w:color w:val="374151"/>
                <w:sz w:val="20"/>
                <w:szCs w:val="20"/>
              </w:rPr>
              <w:t xml:space="preserve">Run predictions on all rows, append Risk_Probability and Risk_Tier columns</w:t>
            </w:r>
          </w:p>
          <w:p>
            <w:pPr>
              <w:pStyle w:val="ListParagraph"/>
              <w:numPr>
                <w:ilvl w:val="0"/>
                <w:numId w:val="2"/>
              </w:numPr>
              <w:spacing w:after="40" w:before="40"/>
            </w:pPr>
            <w:r>
              <w:rPr>
                <w:rFonts w:ascii="Arial" w:cs="Arial" w:eastAsia="Arial" w:hAnsi="Arial"/>
                <w:color w:val="374151"/>
                <w:sz w:val="20"/>
                <w:szCs w:val="20"/>
              </w:rPr>
              <w:t xml:space="preserve">Display summary: '37 High Risk, 82 Moderate Risk, 81 Low Risk — 200 patients screened'</w:t>
            </w:r>
          </w:p>
          <w:p>
            <w:pPr>
              <w:pStyle w:val="ListParagraph"/>
              <w:numPr>
                <w:ilvl w:val="0"/>
                <w:numId w:val="2"/>
              </w:numPr>
              <w:spacing w:after="40" w:before="40"/>
            </w:pPr>
            <w:r>
              <w:rPr>
                <w:rFonts w:ascii="Arial" w:cs="Arial" w:eastAsia="Arial" w:hAnsi="Arial"/>
                <w:color w:val="374151"/>
                <w:sz w:val="20"/>
                <w:szCs w:val="20"/>
              </w:rPr>
              <w:t xml:space="preserve">Show SHAP beeswarm plot for the uploaded batch</w:t>
            </w:r>
          </w:p>
          <w:p>
            <w:pPr>
              <w:pStyle w:val="ListParagraph"/>
              <w:numPr>
                <w:ilvl w:val="0"/>
                <w:numId w:val="2"/>
              </w:numPr>
              <w:spacing w:after="40" w:before="40"/>
            </w:pPr>
            <w:r>
              <w:rPr>
                <w:rFonts w:ascii="Arial" w:cs="Arial" w:eastAsia="Arial" w:hAnsi="Arial"/>
                <w:color w:val="374151"/>
                <w:sz w:val="20"/>
                <w:szCs w:val="20"/>
              </w:rPr>
              <w:t xml:space="preserve">Download button: export results CSV with one click</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563EB"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14</w:t>
            </w:r>
          </w:p>
        </w:tc>
        <w:tc>
          <w:tcPr>
            <w:tcW w:type="dxa" w:w="8880"/>
            <w:tcBorders>
              <w:top w:val="single" w:color="2563EB" w:sz="4"/>
              <w:left w:val="none" w:color="FFFFFF" w:sz="0"/>
              <w:bottom w:val="single" w:color="2563EB" w:sz="4"/>
              <w:right w:val="single" w:color="2563EB" w:sz="4"/>
            </w:tcBorders>
            <w:shd w:fill="EFF6FF"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Personalised clinical advice engine  </w:t>
            </w:r>
            <w:r>
              <w:rPr>
                <w:rFonts w:ascii="Arial" w:cs="Arial" w:eastAsia="Arial" w:hAnsi="Arial"/>
                <w:color w:val="64748B"/>
                <w:sz w:val="18"/>
                <w:szCs w:val="18"/>
              </w:rPr>
              <w:t xml:space="preserve">[3–4 hrs]  </w:t>
            </w:r>
            <w:r>
              <w:rPr>
                <w:rFonts w:ascii="Arial" w:cs="Arial" w:eastAsia="Arial" w:hAnsi="Arial"/>
                <w:b/>
                <w:bCs/>
                <w:color w:val="2563EB"/>
                <w:sz w:val="18"/>
                <w:szCs w:val="18"/>
              </w:rPr>
              <w:t xml:space="preserve">HIGH IMPACT</w:t>
            </w:r>
          </w:p>
          <w:p>
            <w:pPr>
              <w:spacing w:after="80" w:before="0"/>
            </w:pPr>
            <w:r>
              <w:rPr>
                <w:rFonts w:ascii="Arial" w:cs="Arial" w:eastAsia="Arial" w:hAnsi="Arial"/>
                <w:color w:val="374151"/>
                <w:sz w:val="20"/>
                <w:szCs w:val="20"/>
              </w:rPr>
              <w:t xml:space="preserve">For each prediction, show which features are in the danger zone and give targeted, specific advice — not generic tips, but feature-specific clinical guidance using the patient's actual SHAP values.</w:t>
            </w:r>
          </w:p>
          <w:p>
            <w:pPr>
              <w:pStyle w:val="ListParagraph"/>
              <w:numPr>
                <w:ilvl w:val="0"/>
                <w:numId w:val="2"/>
              </w:numPr>
              <w:spacing w:after="40" w:before="40"/>
            </w:pPr>
            <w:r>
              <w:rPr>
                <w:rFonts w:ascii="Arial" w:cs="Arial" w:eastAsia="Arial" w:hAnsi="Arial"/>
                <w:color w:val="374151"/>
                <w:sz w:val="20"/>
                <w:szCs w:val="20"/>
              </w:rPr>
              <w:t xml:space="preserve">Rule engine: if SHAP(Glucose) &gt; 0.05: show 'Glucose is your highest risk factor. Schedule HbA1c test.'</w:t>
            </w:r>
          </w:p>
          <w:p>
            <w:pPr>
              <w:pStyle w:val="ListParagraph"/>
              <w:numPr>
                <w:ilvl w:val="0"/>
                <w:numId w:val="2"/>
              </w:numPr>
              <w:spacing w:after="40" w:before="40"/>
            </w:pPr>
            <w:r>
              <w:rPr>
                <w:rFonts w:ascii="Arial" w:cs="Arial" w:eastAsia="Arial" w:hAnsi="Arial"/>
                <w:color w:val="374151"/>
                <w:sz w:val="20"/>
                <w:szCs w:val="20"/>
              </w:rPr>
              <w:t xml:space="preserve">If BMI &gt; 30 and SHAP(BMI) &gt; 0.03: 'Losing 5–7% body weight reduces diabetes risk by up to 58% (ADA)'</w:t>
            </w:r>
          </w:p>
          <w:p>
            <w:pPr>
              <w:pStyle w:val="ListParagraph"/>
              <w:numPr>
                <w:ilvl w:val="0"/>
                <w:numId w:val="2"/>
              </w:numPr>
              <w:spacing w:after="40" w:before="40"/>
            </w:pPr>
            <w:r>
              <w:rPr>
                <w:rFonts w:ascii="Arial" w:cs="Arial" w:eastAsia="Arial" w:hAnsi="Arial"/>
                <w:color w:val="374151"/>
                <w:sz w:val="20"/>
                <w:szCs w:val="20"/>
              </w:rPr>
              <w:t xml:space="preserve">If Age &gt; 45 and High_Glucose_flag: 'Combined age + glucose risk — annual screening essential'</w:t>
            </w:r>
          </w:p>
          <w:p>
            <w:pPr>
              <w:pStyle w:val="ListParagraph"/>
              <w:numPr>
                <w:ilvl w:val="0"/>
                <w:numId w:val="2"/>
              </w:numPr>
              <w:spacing w:after="40" w:before="40"/>
            </w:pPr>
            <w:r>
              <w:rPr>
                <w:rFonts w:ascii="Arial" w:cs="Arial" w:eastAsia="Arial" w:hAnsi="Arial"/>
                <w:color w:val="374151"/>
                <w:sz w:val="20"/>
                <w:szCs w:val="20"/>
              </w:rPr>
              <w:t xml:space="preserve">If Pregnancies &gt; 5: 'History of gestational diabetes risk — discuss with GP'</w:t>
            </w:r>
          </w:p>
          <w:p>
            <w:pPr>
              <w:pStyle w:val="ListParagraph"/>
              <w:numPr>
                <w:ilvl w:val="0"/>
                <w:numId w:val="2"/>
              </w:numPr>
              <w:spacing w:after="40" w:before="40"/>
            </w:pPr>
            <w:r>
              <w:rPr>
                <w:rFonts w:ascii="Arial" w:cs="Arial" w:eastAsia="Arial" w:hAnsi="Arial"/>
                <w:color w:val="374151"/>
                <w:sz w:val="20"/>
                <w:szCs w:val="20"/>
              </w:rPr>
              <w:t xml:space="preserve">Output: ranked list of top 3 personalised recommendations with clinical citations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563EB"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15</w:t>
            </w:r>
          </w:p>
        </w:tc>
        <w:tc>
          <w:tcPr>
            <w:tcW w:type="dxa" w:w="8880"/>
            <w:tcBorders>
              <w:top w:val="single" w:color="2563EB" w:sz="4"/>
              <w:left w:val="none" w:color="FFFFFF" w:sz="0"/>
              <w:bottom w:val="single" w:color="2563EB" w:sz="4"/>
              <w:right w:val="single" w:color="2563EB" w:sz="4"/>
            </w:tcBorders>
            <w:shd w:fill="EFF6FF"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PDF patient report export  </w:t>
            </w:r>
            <w:r>
              <w:rPr>
                <w:rFonts w:ascii="Arial" w:cs="Arial" w:eastAsia="Arial" w:hAnsi="Arial"/>
                <w:color w:val="64748B"/>
                <w:sz w:val="18"/>
                <w:szCs w:val="18"/>
              </w:rPr>
              <w:t xml:space="preserve">[2–3 hrs]  </w:t>
            </w:r>
            <w:r>
              <w:rPr>
                <w:rFonts w:ascii="Arial" w:cs="Arial" w:eastAsia="Arial" w:hAnsi="Arial"/>
                <w:b/>
                <w:bCs/>
                <w:color w:val="2563EB"/>
                <w:sz w:val="18"/>
                <w:szCs w:val="18"/>
              </w:rPr>
              <w:t xml:space="preserve">MEDIUM IMPACT</w:t>
            </w:r>
          </w:p>
          <w:p>
            <w:pPr>
              <w:spacing w:after="80" w:before="0"/>
            </w:pPr>
            <w:r>
              <w:rPr>
                <w:rFonts w:ascii="Arial" w:cs="Arial" w:eastAsia="Arial" w:hAnsi="Arial"/>
                <w:color w:val="374151"/>
                <w:sz w:val="20"/>
                <w:szCs w:val="20"/>
              </w:rPr>
              <w:t xml:space="preserve">Let users download a formatted, printable PDF for any prediction — inputs, risk tier, SHAP waterfall, and clinical advice. A doctor could hand this to a patient.</w:t>
            </w:r>
          </w:p>
          <w:p>
            <w:pPr>
              <w:pStyle w:val="ListParagraph"/>
              <w:numPr>
                <w:ilvl w:val="0"/>
                <w:numId w:val="2"/>
              </w:numPr>
              <w:spacing w:after="40" w:before="40"/>
            </w:pPr>
            <w:r>
              <w:rPr>
                <w:rFonts w:ascii="Arial" w:cs="Arial" w:eastAsia="Arial" w:hAnsi="Arial"/>
                <w:color w:val="374151"/>
                <w:sz w:val="20"/>
                <w:szCs w:val="20"/>
              </w:rPr>
              <w:t xml:space="preserve">Use ReportLab (already in Phase 1 stack) or fpdf2</w:t>
            </w:r>
          </w:p>
          <w:p>
            <w:pPr>
              <w:pStyle w:val="ListParagraph"/>
              <w:numPr>
                <w:ilvl w:val="0"/>
                <w:numId w:val="2"/>
              </w:numPr>
              <w:spacing w:after="40" w:before="40"/>
            </w:pPr>
            <w:r>
              <w:rPr>
                <w:rFonts w:ascii="Arial" w:cs="Arial" w:eastAsia="Arial" w:hAnsi="Arial"/>
                <w:color w:val="374151"/>
                <w:sz w:val="20"/>
                <w:szCs w:val="20"/>
              </w:rPr>
              <w:t xml:space="preserve">Include: patient inputs table, risk tier badge, probability gauge, SHAP waterfall image</w:t>
            </w:r>
          </w:p>
          <w:p>
            <w:pPr>
              <w:pStyle w:val="ListParagraph"/>
              <w:numPr>
                <w:ilvl w:val="0"/>
                <w:numId w:val="2"/>
              </w:numPr>
              <w:spacing w:after="40" w:before="40"/>
            </w:pPr>
            <w:r>
              <w:rPr>
                <w:rFonts w:ascii="Arial" w:cs="Arial" w:eastAsia="Arial" w:hAnsi="Arial"/>
                <w:color w:val="374151"/>
                <w:sz w:val="20"/>
                <w:szCs w:val="20"/>
              </w:rPr>
              <w:t xml:space="preserve">Include: top 3 personalised recommendations with ADA/WHO citations</w:t>
            </w:r>
          </w:p>
          <w:p>
            <w:pPr>
              <w:pStyle w:val="ListParagraph"/>
              <w:numPr>
                <w:ilvl w:val="0"/>
                <w:numId w:val="2"/>
              </w:numPr>
              <w:spacing w:after="40" w:before="40"/>
            </w:pPr>
            <w:r>
              <w:rPr>
                <w:rFonts w:ascii="Arial" w:cs="Arial" w:eastAsia="Arial" w:hAnsi="Arial"/>
                <w:color w:val="374151"/>
                <w:sz w:val="20"/>
                <w:szCs w:val="20"/>
              </w:rPr>
              <w:t xml:space="preserve">Add header: 'Diabetes Risk Assessment Report — Generated by AI Screening Tool'</w:t>
            </w:r>
          </w:p>
          <w:p>
            <w:pPr>
              <w:pStyle w:val="ListParagraph"/>
              <w:numPr>
                <w:ilvl w:val="0"/>
                <w:numId w:val="2"/>
              </w:numPr>
              <w:spacing w:after="40" w:before="40"/>
            </w:pPr>
            <w:r>
              <w:rPr>
                <w:rFonts w:ascii="Arial" w:cs="Arial" w:eastAsia="Arial" w:hAnsi="Arial"/>
                <w:color w:val="374151"/>
                <w:sz w:val="20"/>
                <w:szCs w:val="20"/>
              </w:rPr>
              <w:t xml:space="preserve">Add disclaimer footer: 'For clinical decision support only. Not a substitute for medical advice.'</w:t>
            </w:r>
          </w:p>
          <w:p>
            <w:pPr>
              <w:pStyle w:val="ListParagraph"/>
              <w:numPr>
                <w:ilvl w:val="0"/>
                <w:numId w:val="2"/>
              </w:numPr>
              <w:spacing w:after="40" w:before="40"/>
            </w:pPr>
            <w:r>
              <w:rPr>
                <w:rFonts w:ascii="Arial" w:cs="Arial" w:eastAsia="Arial" w:hAnsi="Arial"/>
                <w:color w:val="374151"/>
                <w:sz w:val="20"/>
                <w:szCs w:val="20"/>
              </w:rPr>
              <w:t xml:space="preserve">Streamlit download button: st.download_button('Download PDF Report', pdf_bytes, 'risk_report.pdf')</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563EB"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16</w:t>
            </w:r>
          </w:p>
        </w:tc>
        <w:tc>
          <w:tcPr>
            <w:tcW w:type="dxa" w:w="8880"/>
            <w:tcBorders>
              <w:top w:val="single" w:color="2563EB" w:sz="4"/>
              <w:left w:val="none" w:color="FFFFFF" w:sz="0"/>
              <w:bottom w:val="single" w:color="2563EB" w:sz="4"/>
              <w:right w:val="single" w:color="2563EB" w:sz="4"/>
            </w:tcBorders>
            <w:shd w:fill="EFF6FF"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FastAPI REST endpoint  </w:t>
            </w:r>
            <w:r>
              <w:rPr>
                <w:rFonts w:ascii="Arial" w:cs="Arial" w:eastAsia="Arial" w:hAnsi="Arial"/>
                <w:color w:val="64748B"/>
                <w:sz w:val="18"/>
                <w:szCs w:val="18"/>
              </w:rPr>
              <w:t xml:space="preserve">[3–4 hrs]  </w:t>
            </w:r>
            <w:r>
              <w:rPr>
                <w:rFonts w:ascii="Arial" w:cs="Arial" w:eastAsia="Arial" w:hAnsi="Arial"/>
                <w:b/>
                <w:bCs/>
                <w:color w:val="2563EB"/>
                <w:sz w:val="18"/>
                <w:szCs w:val="18"/>
              </w:rPr>
              <w:t xml:space="preserve">MEDIUM IMPACT</w:t>
            </w:r>
          </w:p>
          <w:p>
            <w:pPr>
              <w:spacing w:after="80" w:before="0"/>
            </w:pPr>
            <w:r>
              <w:rPr>
                <w:rFonts w:ascii="Arial" w:cs="Arial" w:eastAsia="Arial" w:hAnsi="Arial"/>
                <w:color w:val="374151"/>
                <w:sz w:val="20"/>
                <w:szCs w:val="20"/>
              </w:rPr>
              <w:t xml:space="preserve">Wrap the model in a production REST API. This demonstrates real-world ML engineering skills that go far beyond a Streamlit demo.</w:t>
            </w:r>
          </w:p>
          <w:p>
            <w:pPr>
              <w:pStyle w:val="ListParagraph"/>
              <w:numPr>
                <w:ilvl w:val="0"/>
                <w:numId w:val="2"/>
              </w:numPr>
              <w:spacing w:after="40" w:before="40"/>
            </w:pPr>
            <w:r>
              <w:rPr>
                <w:rFonts w:ascii="Arial" w:cs="Arial" w:eastAsia="Arial" w:hAnsi="Arial"/>
                <w:color w:val="374151"/>
                <w:sz w:val="20"/>
                <w:szCs w:val="20"/>
              </w:rPr>
              <w:t xml:space="preserve">POST /predict: accepts JSON {Pregnancies, Glucose, BloodPressure, ...}, returns {probability, risk_tier, top_shap_features}</w:t>
            </w:r>
          </w:p>
          <w:p>
            <w:pPr>
              <w:pStyle w:val="ListParagraph"/>
              <w:numPr>
                <w:ilvl w:val="0"/>
                <w:numId w:val="2"/>
              </w:numPr>
              <w:spacing w:after="40" w:before="40"/>
            </w:pPr>
            <w:r>
              <w:rPr>
                <w:rFonts w:ascii="Arial" w:cs="Arial" w:eastAsia="Arial" w:hAnsi="Arial"/>
                <w:color w:val="374151"/>
                <w:sz w:val="20"/>
                <w:szCs w:val="20"/>
              </w:rPr>
              <w:t xml:space="preserve">GET /health: returns {status: 'ok', model: 'XGBoost', version: '2.0'}</w:t>
            </w:r>
          </w:p>
          <w:p>
            <w:pPr>
              <w:pStyle w:val="ListParagraph"/>
              <w:numPr>
                <w:ilvl w:val="0"/>
                <w:numId w:val="2"/>
              </w:numPr>
              <w:spacing w:after="40" w:before="40"/>
            </w:pPr>
            <w:r>
              <w:rPr>
                <w:rFonts w:ascii="Arial" w:cs="Arial" w:eastAsia="Arial" w:hAnsi="Arial"/>
                <w:color w:val="374151"/>
                <w:sz w:val="20"/>
                <w:szCs w:val="20"/>
              </w:rPr>
              <w:t xml:space="preserve">GET /docs: Swagger UI auto-generated by FastAPI</w:t>
            </w:r>
          </w:p>
          <w:p>
            <w:pPr>
              <w:pStyle w:val="ListParagraph"/>
              <w:numPr>
                <w:ilvl w:val="0"/>
                <w:numId w:val="2"/>
              </w:numPr>
              <w:spacing w:after="40" w:before="40"/>
            </w:pPr>
            <w:r>
              <w:rPr>
                <w:rFonts w:ascii="Arial" w:cs="Arial" w:eastAsia="Arial" w:hAnsi="Arial"/>
                <w:color w:val="374151"/>
                <w:sz w:val="20"/>
                <w:szCs w:val="20"/>
              </w:rPr>
              <w:t xml:space="preserve">Add Pydantic validation — reject requests with Glucose=0 or impossible values</w:t>
            </w:r>
          </w:p>
          <w:p>
            <w:pPr>
              <w:pStyle w:val="ListParagraph"/>
              <w:numPr>
                <w:ilvl w:val="0"/>
                <w:numId w:val="2"/>
              </w:numPr>
              <w:spacing w:after="40" w:before="40"/>
            </w:pPr>
            <w:r>
              <w:rPr>
                <w:rFonts w:ascii="Arial" w:cs="Arial" w:eastAsia="Arial" w:hAnsi="Arial"/>
                <w:color w:val="374151"/>
                <w:sz w:val="20"/>
                <w:szCs w:val="20"/>
              </w:rPr>
              <w:t xml:space="preserve">Deploy free to Render.com or Railway.app with Docker</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563EB"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17</w:t>
            </w:r>
          </w:p>
        </w:tc>
        <w:tc>
          <w:tcPr>
            <w:tcW w:type="dxa" w:w="8880"/>
            <w:tcBorders>
              <w:top w:val="single" w:color="2563EB" w:sz="4"/>
              <w:left w:val="none" w:color="FFFFFF" w:sz="0"/>
              <w:bottom w:val="single" w:color="2563EB" w:sz="4"/>
              <w:right w:val="single" w:color="2563EB" w:sz="4"/>
            </w:tcBorders>
            <w:shd w:fill="EFF6FF"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Streamlit Cloud deployment  </w:t>
            </w:r>
            <w:r>
              <w:rPr>
                <w:rFonts w:ascii="Arial" w:cs="Arial" w:eastAsia="Arial" w:hAnsi="Arial"/>
                <w:color w:val="64748B"/>
                <w:sz w:val="18"/>
                <w:szCs w:val="18"/>
              </w:rPr>
              <w:t xml:space="preserve">[1–2 hrs]  </w:t>
            </w:r>
            <w:r>
              <w:rPr>
                <w:rFonts w:ascii="Arial" w:cs="Arial" w:eastAsia="Arial" w:hAnsi="Arial"/>
                <w:b/>
                <w:bCs/>
                <w:color w:val="2563EB"/>
                <w:sz w:val="18"/>
                <w:szCs w:val="18"/>
              </w:rPr>
              <w:t xml:space="preserve">HIGH IMPACT</w:t>
            </w:r>
          </w:p>
          <w:p>
            <w:pPr>
              <w:spacing w:after="80" w:before="0"/>
            </w:pPr>
            <w:r>
              <w:rPr>
                <w:rFonts w:ascii="Arial" w:cs="Arial" w:eastAsia="Arial" w:hAnsi="Arial"/>
                <w:color w:val="374151"/>
                <w:sz w:val="20"/>
                <w:szCs w:val="20"/>
              </w:rPr>
              <w:t xml:space="preserve">A live public URL in your BTP report is 10× more impressive than 'run this locally'. Streamlit Cloud is free and takes about 10 minutes to set up.</w:t>
            </w:r>
          </w:p>
          <w:p>
            <w:pPr>
              <w:pStyle w:val="ListParagraph"/>
              <w:numPr>
                <w:ilvl w:val="0"/>
                <w:numId w:val="2"/>
              </w:numPr>
              <w:spacing w:after="40" w:before="40"/>
            </w:pPr>
            <w:r>
              <w:rPr>
                <w:rFonts w:ascii="Arial" w:cs="Arial" w:eastAsia="Arial" w:hAnsi="Arial"/>
                <w:color w:val="374151"/>
                <w:sz w:val="20"/>
                <w:szCs w:val="20"/>
              </w:rPr>
              <w:t xml:space="preserve">Create GitHub repo: diabetes-risk-phase2 with app.py, requirements.txt, models/</w:t>
            </w:r>
          </w:p>
          <w:p>
            <w:pPr>
              <w:pStyle w:val="ListParagraph"/>
              <w:numPr>
                <w:ilvl w:val="0"/>
                <w:numId w:val="2"/>
              </w:numPr>
              <w:spacing w:after="40" w:before="40"/>
            </w:pPr>
            <w:r>
              <w:rPr>
                <w:rFonts w:ascii="Arial" w:cs="Arial" w:eastAsia="Arial" w:hAnsi="Arial"/>
                <w:color w:val="374151"/>
                <w:sz w:val="20"/>
                <w:szCs w:val="20"/>
              </w:rPr>
              <w:t xml:space="preserve">Connect repo to share.streamlit.io</w:t>
            </w:r>
          </w:p>
          <w:p>
            <w:pPr>
              <w:pStyle w:val="ListParagraph"/>
              <w:numPr>
                <w:ilvl w:val="0"/>
                <w:numId w:val="2"/>
              </w:numPr>
              <w:spacing w:after="40" w:before="40"/>
            </w:pPr>
            <w:r>
              <w:rPr>
                <w:rFonts w:ascii="Arial" w:cs="Arial" w:eastAsia="Arial" w:hAnsi="Arial"/>
                <w:color w:val="374151"/>
                <w:sz w:val="20"/>
                <w:szCs w:val="20"/>
              </w:rPr>
              <w:t xml:space="preserve">Set secrets for any API keys in Streamlit Cloud settings</w:t>
            </w:r>
          </w:p>
          <w:p>
            <w:pPr>
              <w:pStyle w:val="ListParagraph"/>
              <w:numPr>
                <w:ilvl w:val="0"/>
                <w:numId w:val="2"/>
              </w:numPr>
              <w:spacing w:after="40" w:before="40"/>
            </w:pPr>
            <w:r>
              <w:rPr>
                <w:rFonts w:ascii="Arial" w:cs="Arial" w:eastAsia="Arial" w:hAnsi="Arial"/>
                <w:color w:val="374151"/>
                <w:sz w:val="20"/>
                <w:szCs w:val="20"/>
              </w:rPr>
              <w:t xml:space="preserve">Test: verify the live URL loads, all models load, SHAP plots render</w:t>
            </w:r>
          </w:p>
          <w:p>
            <w:pPr>
              <w:pStyle w:val="ListParagraph"/>
              <w:numPr>
                <w:ilvl w:val="0"/>
                <w:numId w:val="2"/>
              </w:numPr>
              <w:spacing w:after="40" w:before="40"/>
            </w:pPr>
            <w:r>
              <w:rPr>
                <w:rFonts w:ascii="Arial" w:cs="Arial" w:eastAsia="Arial" w:hAnsi="Arial"/>
                <w:color w:val="374151"/>
                <w:sz w:val="20"/>
                <w:szCs w:val="20"/>
              </w:rPr>
              <w:t xml:space="preserve">Add the live URL to your README and Phase 2 report — this is your demo link</w:t>
            </w:r>
          </w:p>
        </w:tc>
      </w:tr>
    </w:tbl>
    <w:p>
      <w:pPr>
        <w:spacing w:after="2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200"/>
              <w:left w:type="dxa" w:w="240"/>
              <w:bottom w:type="dxa" w:w="200"/>
              <w:right w:type="dxa" w:w="240"/>
            </w:tcMar>
          </w:tcPr>
          <w:p>
            <w:pPr>
              <w:spacing w:after="60" w:before="0"/>
              <w:jc w:val="left"/>
            </w:pPr>
            <w:r>
              <w:rPr>
                <w:rFonts w:ascii="Arial" w:cs="Arial" w:eastAsia="Arial" w:hAnsi="Arial"/>
                <w:b/>
                <w:bCs/>
                <w:color w:val="FFFFFF"/>
                <w:sz w:val="36"/>
                <w:szCs w:val="36"/>
              </w:rPr>
              <w:t xml:space="preserve">Phase 2D — Academic Depth &amp; XAI</w:t>
            </w:r>
          </w:p>
          <w:p>
            <w:pPr>
              <w:spacing w:after="0" w:before="0"/>
              <w:jc w:val="left"/>
            </w:pPr>
            <w:r>
              <w:rPr>
                <w:rFonts w:ascii="Arial" w:cs="Arial" w:eastAsia="Arial" w:hAnsi="Arial"/>
                <w:color w:val="B0C4DE"/>
                <w:sz w:val="22"/>
                <w:szCs w:val="22"/>
              </w:rPr>
              <w:t xml:space="preserve">Week 8 | Estimated effort: 4–6 days | Priority: MEDIUM</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7C3AED"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18</w:t>
            </w:r>
          </w:p>
        </w:tc>
        <w:tc>
          <w:tcPr>
            <w:tcW w:type="dxa" w:w="8880"/>
            <w:tcBorders>
              <w:top w:val="single" w:color="7C3AED" w:sz="4"/>
              <w:left w:val="none" w:color="FFFFFF" w:sz="0"/>
              <w:bottom w:val="single" w:color="7C3AED" w:sz="4"/>
              <w:right w:val="single" w:color="7C3AED" w:sz="4"/>
            </w:tcBorders>
            <w:shd w:fill="F5F3FF"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LIME vs SHAP comparison study  </w:t>
            </w:r>
            <w:r>
              <w:rPr>
                <w:rFonts w:ascii="Arial" w:cs="Arial" w:eastAsia="Arial" w:hAnsi="Arial"/>
                <w:color w:val="64748B"/>
                <w:sz w:val="18"/>
                <w:szCs w:val="18"/>
              </w:rPr>
              <w:t xml:space="preserve">[4–5 hrs]  </w:t>
            </w:r>
            <w:r>
              <w:rPr>
                <w:rFonts w:ascii="Arial" w:cs="Arial" w:eastAsia="Arial" w:hAnsi="Arial"/>
                <w:b/>
                <w:bCs/>
                <w:color w:val="7C3AED"/>
                <w:sz w:val="18"/>
                <w:szCs w:val="18"/>
              </w:rPr>
              <w:t xml:space="preserve">ACADEMIC DEPTH</w:t>
            </w:r>
          </w:p>
          <w:p>
            <w:pPr>
              <w:spacing w:after="80" w:before="0"/>
            </w:pPr>
            <w:r>
              <w:rPr>
                <w:rFonts w:ascii="Arial" w:cs="Arial" w:eastAsia="Arial" w:hAnsi="Arial"/>
                <w:color w:val="374151"/>
                <w:sz w:val="20"/>
                <w:szCs w:val="20"/>
              </w:rPr>
              <w:t xml:space="preserve">Using two XAI methods and systematically comparing them is a genuine research contribution that is rare in BTP projects.</w:t>
            </w:r>
          </w:p>
          <w:p>
            <w:pPr>
              <w:pStyle w:val="ListParagraph"/>
              <w:numPr>
                <w:ilvl w:val="0"/>
                <w:numId w:val="2"/>
              </w:numPr>
              <w:spacing w:after="40" w:before="40"/>
            </w:pPr>
            <w:r>
              <w:rPr>
                <w:rFonts w:ascii="Arial" w:cs="Arial" w:eastAsia="Arial" w:hAnsi="Arial"/>
                <w:color w:val="374151"/>
                <w:sz w:val="20"/>
                <w:szCs w:val="20"/>
              </w:rPr>
              <w:t xml:space="preserve">Install: pip install lime</w:t>
            </w:r>
          </w:p>
          <w:p>
            <w:pPr>
              <w:pStyle w:val="ListParagraph"/>
              <w:numPr>
                <w:ilvl w:val="0"/>
                <w:numId w:val="2"/>
              </w:numPr>
              <w:spacing w:after="40" w:before="40"/>
            </w:pPr>
            <w:r>
              <w:rPr>
                <w:rFonts w:ascii="Arial" w:cs="Arial" w:eastAsia="Arial" w:hAnsi="Arial"/>
                <w:color w:val="374151"/>
                <w:sz w:val="20"/>
                <w:szCs w:val="20"/>
              </w:rPr>
              <w:t xml:space="preserve">Explain the same 5 patients with both LIME (LimeTabularExplainer) and SHAP (TreeExplainer)</w:t>
            </w:r>
          </w:p>
          <w:p>
            <w:pPr>
              <w:pStyle w:val="ListParagraph"/>
              <w:numPr>
                <w:ilvl w:val="0"/>
                <w:numId w:val="2"/>
              </w:numPr>
              <w:spacing w:after="40" w:before="40"/>
            </w:pPr>
            <w:r>
              <w:rPr>
                <w:rFonts w:ascii="Arial" w:cs="Arial" w:eastAsia="Arial" w:hAnsi="Arial"/>
                <w:color w:val="374151"/>
                <w:sz w:val="20"/>
                <w:szCs w:val="20"/>
              </w:rPr>
              <w:t xml:space="preserve">Create side-by-side comparison table: feature attributions from LIME vs SHAP for each patient</w:t>
            </w:r>
          </w:p>
          <w:p>
            <w:pPr>
              <w:pStyle w:val="ListParagraph"/>
              <w:numPr>
                <w:ilvl w:val="0"/>
                <w:numId w:val="2"/>
              </w:numPr>
              <w:spacing w:after="40" w:before="40"/>
            </w:pPr>
            <w:r>
              <w:rPr>
                <w:rFonts w:ascii="Arial" w:cs="Arial" w:eastAsia="Arial" w:hAnsi="Arial"/>
                <w:color w:val="374151"/>
                <w:sz w:val="20"/>
                <w:szCs w:val="20"/>
              </w:rPr>
              <w:t xml:space="preserve">Discuss: where do they agree? Where do they differ? Which is more stable?</w:t>
            </w:r>
          </w:p>
          <w:p>
            <w:pPr>
              <w:pStyle w:val="ListParagraph"/>
              <w:numPr>
                <w:ilvl w:val="0"/>
                <w:numId w:val="2"/>
              </w:numPr>
              <w:spacing w:after="40" w:before="40"/>
            </w:pPr>
            <w:r>
              <w:rPr>
                <w:rFonts w:ascii="Arial" w:cs="Arial" w:eastAsia="Arial" w:hAnsi="Arial"/>
                <w:color w:val="374151"/>
                <w:sz w:val="20"/>
                <w:szCs w:val="20"/>
              </w:rPr>
              <w:t xml:space="preserve">Add a section in Phase 2 report: 'Comparison of SHAP and LIME Explainability Methods'</w:t>
            </w:r>
          </w:p>
          <w:p>
            <w:pPr>
              <w:pStyle w:val="ListParagraph"/>
              <w:numPr>
                <w:ilvl w:val="0"/>
                <w:numId w:val="2"/>
              </w:numPr>
              <w:spacing w:after="40" w:before="40"/>
            </w:pPr>
            <w:r>
              <w:rPr>
                <w:rFonts w:ascii="Arial" w:cs="Arial" w:eastAsia="Arial" w:hAnsi="Arial"/>
                <w:color w:val="374151"/>
                <w:sz w:val="20"/>
                <w:szCs w:val="20"/>
              </w:rPr>
              <w:t xml:space="preserve">Cite: Lundberg &amp; Lee (NeurIPS 2017) for SHAP; Ribeiro et al. (KDD 2016) for LIME</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7C3AED"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19</w:t>
            </w:r>
          </w:p>
        </w:tc>
        <w:tc>
          <w:tcPr>
            <w:tcW w:type="dxa" w:w="8880"/>
            <w:tcBorders>
              <w:top w:val="single" w:color="7C3AED" w:sz="4"/>
              <w:left w:val="none" w:color="FFFFFF" w:sz="0"/>
              <w:bottom w:val="single" w:color="7C3AED" w:sz="4"/>
              <w:right w:val="single" w:color="7C3AED" w:sz="4"/>
            </w:tcBorders>
            <w:shd w:fill="F5F3FF"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Counterfactual explanations with DiCE  </w:t>
            </w:r>
            <w:r>
              <w:rPr>
                <w:rFonts w:ascii="Arial" w:cs="Arial" w:eastAsia="Arial" w:hAnsi="Arial"/>
                <w:color w:val="64748B"/>
                <w:sz w:val="18"/>
                <w:szCs w:val="18"/>
              </w:rPr>
              <w:t xml:space="preserve">[4–5 hrs]  </w:t>
            </w:r>
            <w:r>
              <w:rPr>
                <w:rFonts w:ascii="Arial" w:cs="Arial" w:eastAsia="Arial" w:hAnsi="Arial"/>
                <w:b/>
                <w:bCs/>
                <w:color w:val="7C3AED"/>
                <w:sz w:val="18"/>
                <w:szCs w:val="18"/>
              </w:rPr>
              <w:t xml:space="preserve">ACADEMIC DEPTH</w:t>
            </w:r>
          </w:p>
          <w:p>
            <w:pPr>
              <w:spacing w:after="80" w:before="0"/>
            </w:pPr>
            <w:r>
              <w:rPr>
                <w:rFonts w:ascii="Arial" w:cs="Arial" w:eastAsia="Arial" w:hAnsi="Arial"/>
                <w:color w:val="374151"/>
                <w:sz w:val="20"/>
                <w:szCs w:val="20"/>
              </w:rPr>
              <w:t xml:space="preserve">Counterfactuals answer the most important patient question: 'What is the minimum I need to change to lower my risk?' This is cutting-edge XAI.</w:t>
            </w:r>
          </w:p>
          <w:p>
            <w:pPr>
              <w:pStyle w:val="ListParagraph"/>
              <w:numPr>
                <w:ilvl w:val="0"/>
                <w:numId w:val="2"/>
              </w:numPr>
              <w:spacing w:after="40" w:before="40"/>
            </w:pPr>
            <w:r>
              <w:rPr>
                <w:rFonts w:ascii="Arial" w:cs="Arial" w:eastAsia="Arial" w:hAnsi="Arial"/>
                <w:color w:val="374151"/>
                <w:sz w:val="20"/>
                <w:szCs w:val="20"/>
              </w:rPr>
              <w:t xml:space="preserve">Install: pip install dice-ml</w:t>
            </w:r>
          </w:p>
          <w:p>
            <w:pPr>
              <w:pStyle w:val="ListParagraph"/>
              <w:numPr>
                <w:ilvl w:val="0"/>
                <w:numId w:val="2"/>
              </w:numPr>
              <w:spacing w:after="40" w:before="40"/>
            </w:pPr>
            <w:r>
              <w:rPr>
                <w:rFonts w:ascii="Arial" w:cs="Arial" w:eastAsia="Arial" w:hAnsi="Arial"/>
                <w:color w:val="374151"/>
                <w:sz w:val="20"/>
                <w:szCs w:val="20"/>
              </w:rPr>
              <w:t xml:space="preserve">For each high-risk patient, generate 3 diverse counterfactual profiles</w:t>
            </w:r>
          </w:p>
          <w:p>
            <w:pPr>
              <w:pStyle w:val="ListParagraph"/>
              <w:numPr>
                <w:ilvl w:val="0"/>
                <w:numId w:val="2"/>
              </w:numPr>
              <w:spacing w:after="40" w:before="40"/>
            </w:pPr>
            <w:r>
              <w:rPr>
                <w:rFonts w:ascii="Arial" w:cs="Arial" w:eastAsia="Arial" w:hAnsi="Arial"/>
                <w:color w:val="374151"/>
                <w:sz w:val="20"/>
                <w:szCs w:val="20"/>
              </w:rPr>
              <w:t xml:space="preserve">'If your Glucose drops from 170 to 132 and BMI from 42 to 35, your risk drops below 30%'</w:t>
            </w:r>
          </w:p>
          <w:p>
            <w:pPr>
              <w:pStyle w:val="ListParagraph"/>
              <w:numPr>
                <w:ilvl w:val="0"/>
                <w:numId w:val="2"/>
              </w:numPr>
              <w:spacing w:after="40" w:before="40"/>
            </w:pPr>
            <w:r>
              <w:rPr>
                <w:rFonts w:ascii="Arial" w:cs="Arial" w:eastAsia="Arial" w:hAnsi="Arial"/>
                <w:color w:val="374151"/>
                <w:sz w:val="20"/>
                <w:szCs w:val="20"/>
              </w:rPr>
              <w:t xml:space="preserve">Show only actionable features (not Age, not Pregnancies &gt; current value)</w:t>
            </w:r>
          </w:p>
          <w:p>
            <w:pPr>
              <w:pStyle w:val="ListParagraph"/>
              <w:numPr>
                <w:ilvl w:val="0"/>
                <w:numId w:val="2"/>
              </w:numPr>
              <w:spacing w:after="40" w:before="40"/>
            </w:pPr>
            <w:r>
              <w:rPr>
                <w:rFonts w:ascii="Arial" w:cs="Arial" w:eastAsia="Arial" w:hAnsi="Arial"/>
                <w:color w:val="374151"/>
                <w:sz w:val="20"/>
                <w:szCs w:val="20"/>
              </w:rPr>
              <w:t xml:space="preserve">Cite: Mothilal, Sharma &amp; Tan (FAT* 2020) — DiCE paper</w:t>
            </w:r>
          </w:p>
          <w:p>
            <w:pPr>
              <w:pStyle w:val="ListParagraph"/>
              <w:numPr>
                <w:ilvl w:val="0"/>
                <w:numId w:val="2"/>
              </w:numPr>
              <w:spacing w:after="40" w:before="40"/>
            </w:pPr>
            <w:r>
              <w:rPr>
                <w:rFonts w:ascii="Arial" w:cs="Arial" w:eastAsia="Arial" w:hAnsi="Arial"/>
                <w:color w:val="374151"/>
                <w:sz w:val="20"/>
                <w:szCs w:val="20"/>
              </w:rPr>
              <w:t xml:space="preserve">Add to Streamlit app as 'Alternative Risk Profiles' section</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7C3AED"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20</w:t>
            </w:r>
          </w:p>
        </w:tc>
        <w:tc>
          <w:tcPr>
            <w:tcW w:type="dxa" w:w="8880"/>
            <w:tcBorders>
              <w:top w:val="single" w:color="7C3AED" w:sz="4"/>
              <w:left w:val="none" w:color="FFFFFF" w:sz="0"/>
              <w:bottom w:val="single" w:color="7C3AED" w:sz="4"/>
              <w:right w:val="single" w:color="7C3AED" w:sz="4"/>
            </w:tcBorders>
            <w:shd w:fill="F5F3FF"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Fairness &amp; subgroup analysis  </w:t>
            </w:r>
            <w:r>
              <w:rPr>
                <w:rFonts w:ascii="Arial" w:cs="Arial" w:eastAsia="Arial" w:hAnsi="Arial"/>
                <w:color w:val="64748B"/>
                <w:sz w:val="18"/>
                <w:szCs w:val="18"/>
              </w:rPr>
              <w:t xml:space="preserve">[3–4 hrs]  </w:t>
            </w:r>
            <w:r>
              <w:rPr>
                <w:rFonts w:ascii="Arial" w:cs="Arial" w:eastAsia="Arial" w:hAnsi="Arial"/>
                <w:b/>
                <w:bCs/>
                <w:color w:val="7C3AED"/>
                <w:sz w:val="18"/>
                <w:szCs w:val="18"/>
              </w:rPr>
              <w:t xml:space="preserve">ACADEMIC DEPTH</w:t>
            </w:r>
          </w:p>
          <w:p>
            <w:pPr>
              <w:spacing w:after="80" w:before="0"/>
            </w:pPr>
            <w:r>
              <w:rPr>
                <w:rFonts w:ascii="Arial" w:cs="Arial" w:eastAsia="Arial" w:hAnsi="Arial"/>
                <w:color w:val="374151"/>
                <w:sz w:val="20"/>
                <w:szCs w:val="20"/>
              </w:rPr>
              <w:t xml:space="preserve">The Pima dataset is from one specific demographic. Analysing model performance by age and BMI subgroups demonstrates clinical awareness and academic rigour.</w:t>
            </w:r>
          </w:p>
          <w:p>
            <w:pPr>
              <w:pStyle w:val="ListParagraph"/>
              <w:numPr>
                <w:ilvl w:val="0"/>
                <w:numId w:val="2"/>
              </w:numPr>
              <w:spacing w:after="40" w:before="40"/>
            </w:pPr>
            <w:r>
              <w:rPr>
                <w:rFonts w:ascii="Arial" w:cs="Arial" w:eastAsia="Arial" w:hAnsi="Arial"/>
                <w:color w:val="374151"/>
                <w:sz w:val="20"/>
                <w:szCs w:val="20"/>
              </w:rPr>
              <w:t xml:space="preserve">Split test set: Young (&lt;35), Middle (35–50), Older (&gt;50) — compare F1 and Recall per group</w:t>
            </w:r>
          </w:p>
          <w:p>
            <w:pPr>
              <w:pStyle w:val="ListParagraph"/>
              <w:numPr>
                <w:ilvl w:val="0"/>
                <w:numId w:val="2"/>
              </w:numPr>
              <w:spacing w:after="40" w:before="40"/>
            </w:pPr>
            <w:r>
              <w:rPr>
                <w:rFonts w:ascii="Arial" w:cs="Arial" w:eastAsia="Arial" w:hAnsi="Arial"/>
                <w:color w:val="374151"/>
                <w:sz w:val="20"/>
                <w:szCs w:val="20"/>
              </w:rPr>
              <w:t xml:space="preserve">Split by BMI: Normal (&lt;25), Overweight (25–30), Obese (&gt;30)</w:t>
            </w:r>
          </w:p>
          <w:p>
            <w:pPr>
              <w:pStyle w:val="ListParagraph"/>
              <w:numPr>
                <w:ilvl w:val="0"/>
                <w:numId w:val="2"/>
              </w:numPr>
              <w:spacing w:after="40" w:before="40"/>
            </w:pPr>
            <w:r>
              <w:rPr>
                <w:rFonts w:ascii="Arial" w:cs="Arial" w:eastAsia="Arial" w:hAnsi="Arial"/>
                <w:color w:val="374151"/>
                <w:sz w:val="20"/>
                <w:szCs w:val="20"/>
              </w:rPr>
              <w:t xml:space="preserve">Check: does the model systematically under-predict for any subgroup?</w:t>
            </w:r>
          </w:p>
          <w:p>
            <w:pPr>
              <w:pStyle w:val="ListParagraph"/>
              <w:numPr>
                <w:ilvl w:val="0"/>
                <w:numId w:val="2"/>
              </w:numPr>
              <w:spacing w:after="40" w:before="40"/>
            </w:pPr>
            <w:r>
              <w:rPr>
                <w:rFonts w:ascii="Arial" w:cs="Arial" w:eastAsia="Arial" w:hAnsi="Arial"/>
                <w:color w:val="374151"/>
                <w:sz w:val="20"/>
                <w:szCs w:val="20"/>
              </w:rPr>
              <w:t xml:space="preserve">Use Fairlearn MetricFrame for clean subgroup evaluation</w:t>
            </w:r>
          </w:p>
          <w:p>
            <w:pPr>
              <w:pStyle w:val="ListParagraph"/>
              <w:numPr>
                <w:ilvl w:val="0"/>
                <w:numId w:val="2"/>
              </w:numPr>
              <w:spacing w:after="40" w:before="40"/>
            </w:pPr>
            <w:r>
              <w:rPr>
                <w:rFonts w:ascii="Arial" w:cs="Arial" w:eastAsia="Arial" w:hAnsi="Arial"/>
                <w:color w:val="374151"/>
                <w:sz w:val="20"/>
                <w:szCs w:val="20"/>
              </w:rPr>
              <w:t xml:space="preserve">Add limitations section: 'This model was trained on Pima Native American women only. Generalisability to other demographics requires validation.'</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7C3AED" w:val="clear"/>
            <w:tcMar>
              <w:top w:type="dxa" w:w="160"/>
              <w:left w:type="dxa" w:w="100"/>
              <w:bottom w:type="dxa" w:w="160"/>
              <w:right w:type="dxa" w:w="100"/>
            </w:tcMar>
            <w:vAlign w:val="center"/>
          </w:tcPr>
          <w:p>
            <w:pPr>
              <w:jc w:val="center"/>
            </w:pPr>
            <w:r>
              <w:rPr>
                <w:rFonts w:ascii="Arial" w:cs="Arial" w:eastAsia="Arial" w:hAnsi="Arial"/>
                <w:b/>
                <w:bCs/>
                <w:color w:val="FFFFFF"/>
                <w:sz w:val="28"/>
                <w:szCs w:val="28"/>
              </w:rPr>
              <w:t xml:space="preserve">21</w:t>
            </w:r>
          </w:p>
        </w:tc>
        <w:tc>
          <w:tcPr>
            <w:tcW w:type="dxa" w:w="8880"/>
            <w:tcBorders>
              <w:top w:val="single" w:color="7C3AED" w:sz="4"/>
              <w:left w:val="none" w:color="FFFFFF" w:sz="0"/>
              <w:bottom w:val="single" w:color="7C3AED" w:sz="4"/>
              <w:right w:val="single" w:color="7C3AED" w:sz="4"/>
            </w:tcBorders>
            <w:shd w:fill="F5F3FF" w:val="clear"/>
            <w:tcMar>
              <w:top w:type="dxa" w:w="120"/>
              <w:left w:type="dxa" w:w="200"/>
              <w:bottom w:type="dxa" w:w="120"/>
              <w:right w:type="dxa" w:w="200"/>
            </w:tcMar>
          </w:tcPr>
          <w:p>
            <w:pPr>
              <w:spacing w:after="40" w:before="0"/>
            </w:pPr>
            <w:r>
              <w:rPr>
                <w:rFonts w:ascii="Arial" w:cs="Arial" w:eastAsia="Arial" w:hAnsi="Arial"/>
                <w:b/>
                <w:bCs/>
                <w:color w:val="1E293B"/>
                <w:sz w:val="24"/>
                <w:szCs w:val="24"/>
              </w:rPr>
              <w:t xml:space="preserve">Statistical significance tests  </w:t>
            </w:r>
            <w:r>
              <w:rPr>
                <w:rFonts w:ascii="Arial" w:cs="Arial" w:eastAsia="Arial" w:hAnsi="Arial"/>
                <w:color w:val="64748B"/>
                <w:sz w:val="18"/>
                <w:szCs w:val="18"/>
              </w:rPr>
              <w:t xml:space="preserve">[2–3 hrs]  </w:t>
            </w:r>
            <w:r>
              <w:rPr>
                <w:rFonts w:ascii="Arial" w:cs="Arial" w:eastAsia="Arial" w:hAnsi="Arial"/>
                <w:b/>
                <w:bCs/>
                <w:color w:val="7C3AED"/>
                <w:sz w:val="18"/>
                <w:szCs w:val="18"/>
              </w:rPr>
              <w:t xml:space="preserve">ACADEMIC DEPTH</w:t>
            </w:r>
          </w:p>
          <w:p>
            <w:pPr>
              <w:spacing w:after="80" w:before="0"/>
            </w:pPr>
            <w:r>
              <w:rPr>
                <w:rFonts w:ascii="Arial" w:cs="Arial" w:eastAsia="Arial" w:hAnsi="Arial"/>
                <w:color w:val="374151"/>
                <w:sz w:val="20"/>
                <w:szCs w:val="20"/>
              </w:rPr>
              <w:t xml:space="preserve">Prove your Phase 2 improvements are statistically significant, not just random variation from a different data split.</w:t>
            </w:r>
          </w:p>
          <w:p>
            <w:pPr>
              <w:pStyle w:val="ListParagraph"/>
              <w:numPr>
                <w:ilvl w:val="0"/>
                <w:numId w:val="2"/>
              </w:numPr>
              <w:spacing w:after="40" w:before="40"/>
            </w:pPr>
            <w:r>
              <w:rPr>
                <w:rFonts w:ascii="Arial" w:cs="Arial" w:eastAsia="Arial" w:hAnsi="Arial"/>
                <w:color w:val="374151"/>
                <w:sz w:val="20"/>
                <w:szCs w:val="20"/>
              </w:rPr>
              <w:t xml:space="preserve">McNemar's test: compare error patterns of Phase 1 vs Phase 2 XGBoost on same test set</w:t>
            </w:r>
          </w:p>
          <w:p>
            <w:pPr>
              <w:pStyle w:val="ListParagraph"/>
              <w:numPr>
                <w:ilvl w:val="0"/>
                <w:numId w:val="2"/>
              </w:numPr>
              <w:spacing w:after="40" w:before="40"/>
            </w:pPr>
            <w:r>
              <w:rPr>
                <w:rFonts w:ascii="Arial" w:cs="Arial" w:eastAsia="Arial" w:hAnsi="Arial"/>
                <w:color w:val="374151"/>
                <w:sz w:val="20"/>
                <w:szCs w:val="20"/>
              </w:rPr>
              <w:t xml:space="preserve">Paired t-test across 5 CV folds: Phase 1 F1 scores vs Phase 2 F1 scores</w:t>
            </w:r>
          </w:p>
          <w:p>
            <w:pPr>
              <w:pStyle w:val="ListParagraph"/>
              <w:numPr>
                <w:ilvl w:val="0"/>
                <w:numId w:val="2"/>
              </w:numPr>
              <w:spacing w:after="40" w:before="40"/>
            </w:pPr>
            <w:r>
              <w:rPr>
                <w:rFonts w:ascii="Arial" w:cs="Arial" w:eastAsia="Arial" w:hAnsi="Arial"/>
                <w:color w:val="374151"/>
                <w:sz w:val="20"/>
                <w:szCs w:val="20"/>
              </w:rPr>
              <w:t xml:space="preserve">Report p-values (should be &lt; 0.05) and 95% confidence intervals for all metrics</w:t>
            </w:r>
          </w:p>
          <w:p>
            <w:pPr>
              <w:pStyle w:val="ListParagraph"/>
              <w:numPr>
                <w:ilvl w:val="0"/>
                <w:numId w:val="2"/>
              </w:numPr>
              <w:spacing w:after="40" w:before="40"/>
            </w:pPr>
            <w:r>
              <w:rPr>
                <w:rFonts w:ascii="Arial" w:cs="Arial" w:eastAsia="Arial" w:hAnsi="Arial"/>
                <w:color w:val="374151"/>
                <w:sz w:val="20"/>
                <w:szCs w:val="20"/>
              </w:rPr>
              <w:t xml:space="preserve">from statsmodels.stats.contingency_tables import mcnemar</w:t>
            </w:r>
          </w:p>
          <w:p>
            <w:pPr>
              <w:pStyle w:val="ListParagraph"/>
              <w:numPr>
                <w:ilvl w:val="0"/>
                <w:numId w:val="2"/>
              </w:numPr>
              <w:spacing w:after="40" w:before="40"/>
            </w:pPr>
            <w:r>
              <w:rPr>
                <w:rFonts w:ascii="Arial" w:cs="Arial" w:eastAsia="Arial" w:hAnsi="Arial"/>
                <w:color w:val="374151"/>
                <w:sz w:val="20"/>
                <w:szCs w:val="20"/>
              </w:rPr>
              <w:t xml:space="preserve">Add statistical significance statement to Phase 2 report abstract</w:t>
            </w:r>
          </w:p>
        </w:tc>
      </w:tr>
    </w:tbl>
    <w:p>
      <w:pPr>
        <w:spacing w:after="240" w:before="0"/>
      </w:pPr>
      <w:r>
        <w:rPr>
          <w:rFonts w:ascii="Arial" w:cs="Arial" w:eastAsia="Arial" w:hAnsi="Arial"/>
        </w:rPr>
        <w:t xml:space="preserve"/>
      </w:r>
    </w:p>
    <w:p>
      <w:pPr>
        <w:pStyle w:val="Heading1"/>
        <w:spacing w:after="180" w:before="360"/>
      </w:pPr>
      <w:r>
        <w:rPr>
          <w:rFonts w:ascii="Arial" w:cs="Arial" w:eastAsia="Arial" w:hAnsi="Arial"/>
        </w:rPr>
        <w:t xml:space="preserve">3. Use Cases — Phase 2 Coverage</w:t>
      </w:r>
    </w:p>
    <w:p>
      <w:pPr>
        <w:spacing w:after="80" w:before="80"/>
        <w:jc w:val="left"/>
      </w:pPr>
      <w:r>
        <w:rPr>
          <w:rFonts w:ascii="Arial" w:cs="Arial" w:eastAsia="Arial" w:hAnsi="Arial"/>
          <w:color w:val="1E293B"/>
          <w:sz w:val="22"/>
          <w:szCs w:val="22"/>
        </w:rPr>
        <w:t xml:space="preserve">Phase 2 expands the system from a single-patient predictor to a multi-stakeholder clinical intelligence platform. The 10 use cases below are ordered by implementation priority.</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900"/>
        <w:gridCol w:w="2560"/>
        <w:gridCol w:w="700"/>
      </w:tblGrid>
      <w:tr>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 Case</w:t>
            </w:r>
          </w:p>
        </w:tc>
        <w:tc>
          <w:tcPr>
            <w:tcW w:type="dxa" w:w="16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User</w:t>
            </w:r>
          </w:p>
        </w:tc>
        <w:tc>
          <w:tcPr>
            <w:tcW w:type="dxa" w:w="19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Input</w:t>
            </w:r>
          </w:p>
        </w:tc>
        <w:tc>
          <w:tcPr>
            <w:tcW w:type="dxa" w:w="25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Output</w:t>
            </w:r>
          </w:p>
        </w:tc>
        <w:tc>
          <w:tcPr>
            <w:tcW w:type="dxa" w:w="7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Patient risk screening</w:t>
            </w:r>
          </w:p>
        </w:tc>
        <w:tc>
          <w:tcPr>
            <w:tcW w:type="dxa" w:w="1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Clinician / GP</w:t>
            </w:r>
          </w:p>
        </w:tc>
        <w:tc>
          <w:tcPr>
            <w:tcW w:type="dxa"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Patient vitals</w:t>
            </w:r>
          </w:p>
        </w:tc>
        <w:tc>
          <w:tcPr>
            <w:tcW w:type="dxa" w:w="25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Risk tier + SHAP explanation</w:t>
            </w:r>
          </w:p>
        </w:tc>
        <w:tc>
          <w:tcPr>
            <w:tcW w:type="dxa"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center"/>
            </w:pPr>
            <w:r>
              <w:rPr>
                <w:rFonts w:ascii="Arial" w:cs="Arial" w:eastAsia="Arial" w:hAnsi="Arial"/>
                <w:b/>
                <w:bCs/>
                <w:color w:val="16A34A"/>
                <w:sz w:val="19"/>
                <w:szCs w:val="19"/>
              </w:rPr>
              <w:t xml:space="preserve">P1</w:t>
            </w:r>
          </w:p>
        </w:tc>
      </w:tr>
      <w:tr>
        <w:tc>
          <w:tcPr>
            <w:tcW w:type="dxa" w:w="2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Pre-diabetes monitoring</w:t>
            </w:r>
          </w:p>
        </w:tc>
        <w:tc>
          <w:tcPr>
            <w:tcW w:type="dxa" w:w="1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Patient (self-use)</w:t>
            </w:r>
          </w:p>
        </w:tc>
        <w:tc>
          <w:tcPr>
            <w:tcW w:type="dxa"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Personal metrics</w:t>
            </w:r>
          </w:p>
        </w:tc>
        <w:tc>
          <w:tcPr>
            <w:tcW w:type="dxa" w:w="25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Risk trend + lifestyle advice</w:t>
            </w:r>
          </w:p>
        </w:tc>
        <w:tc>
          <w:tcPr>
            <w:tcW w:type="dxa"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center"/>
            </w:pPr>
            <w:r>
              <w:rPr>
                <w:rFonts w:ascii="Arial" w:cs="Arial" w:eastAsia="Arial" w:hAnsi="Arial"/>
                <w:b/>
                <w:bCs/>
                <w:color w:val="16A34A"/>
                <w:sz w:val="19"/>
                <w:szCs w:val="19"/>
              </w:rPr>
              <w:t xml:space="preserve">P1</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Batch clinic screening</w:t>
            </w:r>
          </w:p>
        </w:tc>
        <w:tc>
          <w:tcPr>
            <w:tcW w:type="dxa" w:w="1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Hospital admin</w:t>
            </w:r>
          </w:p>
        </w:tc>
        <w:tc>
          <w:tcPr>
            <w:tcW w:type="dxa"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CSV of 100s of patients</w:t>
            </w:r>
          </w:p>
        </w:tc>
        <w:tc>
          <w:tcPr>
            <w:tcW w:type="dxa" w:w="25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Risk CSV + summary stats</w:t>
            </w:r>
          </w:p>
        </w:tc>
        <w:tc>
          <w:tcPr>
            <w:tcW w:type="dxa"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center"/>
            </w:pPr>
            <w:r>
              <w:rPr>
                <w:rFonts w:ascii="Arial" w:cs="Arial" w:eastAsia="Arial" w:hAnsi="Arial"/>
                <w:b/>
                <w:bCs/>
                <w:color w:val="16A34A"/>
                <w:sz w:val="19"/>
                <w:szCs w:val="19"/>
              </w:rPr>
              <w:t xml:space="preserve">P1</w:t>
            </w:r>
          </w:p>
        </w:tc>
      </w:tr>
      <w:tr>
        <w:tc>
          <w:tcPr>
            <w:tcW w:type="dxa" w:w="2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What-if planning</w:t>
            </w:r>
          </w:p>
        </w:tc>
        <w:tc>
          <w:tcPr>
            <w:tcW w:type="dxa" w:w="1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Patient + Doctor</w:t>
            </w:r>
          </w:p>
        </w:tc>
        <w:tc>
          <w:tcPr>
            <w:tcW w:type="dxa"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Modified feature values</w:t>
            </w:r>
          </w:p>
        </w:tc>
        <w:tc>
          <w:tcPr>
            <w:tcW w:type="dxa" w:w="25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Risk delta + top interventions</w:t>
            </w:r>
          </w:p>
        </w:tc>
        <w:tc>
          <w:tcPr>
            <w:tcW w:type="dxa"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center"/>
            </w:pPr>
            <w:r>
              <w:rPr>
                <w:rFonts w:ascii="Arial" w:cs="Arial" w:eastAsia="Arial" w:hAnsi="Arial"/>
                <w:b/>
                <w:bCs/>
                <w:color w:val="D97706"/>
                <w:sz w:val="19"/>
                <w:szCs w:val="19"/>
              </w:rPr>
              <w:t xml:space="preserve">P2</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Clinical decision support</w:t>
            </w:r>
          </w:p>
        </w:tc>
        <w:tc>
          <w:tcPr>
            <w:tcW w:type="dxa" w:w="1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GP / Specialist</w:t>
            </w:r>
          </w:p>
        </w:tc>
        <w:tc>
          <w:tcPr>
            <w:tcW w:type="dxa"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Patient profile</w:t>
            </w:r>
          </w:p>
        </w:tc>
        <w:tc>
          <w:tcPr>
            <w:tcW w:type="dxa" w:w="25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Risk tier + clinical recommendations</w:t>
            </w:r>
          </w:p>
        </w:tc>
        <w:tc>
          <w:tcPr>
            <w:tcW w:type="dxa"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center"/>
            </w:pPr>
            <w:r>
              <w:rPr>
                <w:rFonts w:ascii="Arial" w:cs="Arial" w:eastAsia="Arial" w:hAnsi="Arial"/>
                <w:b/>
                <w:bCs/>
                <w:color w:val="D97706"/>
                <w:sz w:val="19"/>
                <w:szCs w:val="19"/>
              </w:rPr>
              <w:t xml:space="preserve">P2</w:t>
            </w:r>
          </w:p>
        </w:tc>
      </w:tr>
      <w:tr>
        <w:tc>
          <w:tcPr>
            <w:tcW w:type="dxa" w:w="2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Population risk analysis</w:t>
            </w:r>
          </w:p>
        </w:tc>
        <w:tc>
          <w:tcPr>
            <w:tcW w:type="dxa" w:w="1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Public health team</w:t>
            </w:r>
          </w:p>
        </w:tc>
        <w:tc>
          <w:tcPr>
            <w:tcW w:type="dxa"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Anonymised cohort</w:t>
            </w:r>
          </w:p>
        </w:tc>
        <w:tc>
          <w:tcPr>
            <w:tcW w:type="dxa" w:w="25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Risk distribution + fairness report</w:t>
            </w:r>
          </w:p>
        </w:tc>
        <w:tc>
          <w:tcPr>
            <w:tcW w:type="dxa"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center"/>
            </w:pPr>
            <w:r>
              <w:rPr>
                <w:rFonts w:ascii="Arial" w:cs="Arial" w:eastAsia="Arial" w:hAnsi="Arial"/>
                <w:b/>
                <w:bCs/>
                <w:color w:val="D97706"/>
                <w:sz w:val="19"/>
                <w:szCs w:val="19"/>
              </w:rPr>
              <w:t xml:space="preserve">P2</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Research benchmarking</w:t>
            </w:r>
          </w:p>
        </w:tc>
        <w:tc>
          <w:tcPr>
            <w:tcW w:type="dxa" w:w="1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ML researcher</w:t>
            </w:r>
          </w:p>
        </w:tc>
        <w:tc>
          <w:tcPr>
            <w:tcW w:type="dxa"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New dataset</w:t>
            </w:r>
          </w:p>
        </w:tc>
        <w:tc>
          <w:tcPr>
            <w:tcW w:type="dxa" w:w="25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SHAP comparison + LIME analysis</w:t>
            </w:r>
          </w:p>
        </w:tc>
        <w:tc>
          <w:tcPr>
            <w:tcW w:type="dxa"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center"/>
            </w:pPr>
            <w:r>
              <w:rPr>
                <w:rFonts w:ascii="Arial" w:cs="Arial" w:eastAsia="Arial" w:hAnsi="Arial"/>
                <w:b/>
                <w:bCs/>
                <w:color w:val="64748B"/>
                <w:sz w:val="19"/>
                <w:szCs w:val="19"/>
              </w:rPr>
              <w:t xml:space="preserve">P3</w:t>
            </w:r>
          </w:p>
        </w:tc>
      </w:tr>
      <w:tr>
        <w:tc>
          <w:tcPr>
            <w:tcW w:type="dxa" w:w="2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EHR integration</w:t>
            </w:r>
          </w:p>
        </w:tc>
        <w:tc>
          <w:tcPr>
            <w:tcW w:type="dxa" w:w="1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Hospital IT</w:t>
            </w:r>
          </w:p>
        </w:tc>
        <w:tc>
          <w:tcPr>
            <w:tcW w:type="dxa"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HL7 / FHIR feed</w:t>
            </w:r>
          </w:p>
        </w:tc>
        <w:tc>
          <w:tcPr>
            <w:tcW w:type="dxa" w:w="25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Real-time risk scores via API</w:t>
            </w:r>
          </w:p>
        </w:tc>
        <w:tc>
          <w:tcPr>
            <w:tcW w:type="dxa"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center"/>
            </w:pPr>
            <w:r>
              <w:rPr>
                <w:rFonts w:ascii="Arial" w:cs="Arial" w:eastAsia="Arial" w:hAnsi="Arial"/>
                <w:b/>
                <w:bCs/>
                <w:color w:val="64748B"/>
                <w:sz w:val="19"/>
                <w:szCs w:val="19"/>
              </w:rPr>
              <w:t xml:space="preserve">P3</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Telemedicine screening</w:t>
            </w:r>
          </w:p>
        </w:tc>
        <w:tc>
          <w:tcPr>
            <w:tcW w:type="dxa" w:w="16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Remote care provider</w:t>
            </w:r>
          </w:p>
        </w:tc>
        <w:tc>
          <w:tcPr>
            <w:tcW w:type="dxa"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Teleconsult data</w:t>
            </w:r>
          </w:p>
        </w:tc>
        <w:tc>
          <w:tcPr>
            <w:tcW w:type="dxa" w:w="25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Instant risk assessment</w:t>
            </w:r>
          </w:p>
        </w:tc>
        <w:tc>
          <w:tcPr>
            <w:tcW w:type="dxa" w:w="7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center"/>
            </w:pPr>
            <w:r>
              <w:rPr>
                <w:rFonts w:ascii="Arial" w:cs="Arial" w:eastAsia="Arial" w:hAnsi="Arial"/>
                <w:b/>
                <w:bCs/>
                <w:color w:val="64748B"/>
                <w:sz w:val="19"/>
                <w:szCs w:val="19"/>
              </w:rPr>
              <w:t xml:space="preserve">P3</w:t>
            </w:r>
          </w:p>
        </w:tc>
      </w:tr>
      <w:tr>
        <w:tc>
          <w:tcPr>
            <w:tcW w:type="dxa" w:w="2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Mobile health app</w:t>
            </w:r>
          </w:p>
        </w:tc>
        <w:tc>
          <w:tcPr>
            <w:tcW w:type="dxa" w:w="16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Patient</w:t>
            </w:r>
          </w:p>
        </w:tc>
        <w:tc>
          <w:tcPr>
            <w:tcW w:type="dxa"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Wearable + manual</w:t>
            </w:r>
          </w:p>
        </w:tc>
        <w:tc>
          <w:tcPr>
            <w:tcW w:type="dxa" w:w="25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Daily risk score + alerts</w:t>
            </w:r>
          </w:p>
        </w:tc>
        <w:tc>
          <w:tcPr>
            <w:tcW w:type="dxa" w:w="7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center"/>
            </w:pPr>
            <w:r>
              <w:rPr>
                <w:rFonts w:ascii="Arial" w:cs="Arial" w:eastAsia="Arial" w:hAnsi="Arial"/>
                <w:b/>
                <w:bCs/>
                <w:color w:val="64748B"/>
                <w:sz w:val="19"/>
                <w:szCs w:val="19"/>
              </w:rPr>
              <w:t xml:space="preserve">P3</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24"/>
              <w:bottom w:val="none" w:color="FFFFFF" w:sz="0"/>
              <w:right w:val="none" w:color="FFFFFF" w:sz="0"/>
            </w:tcBorders>
            <w:shd w:fill="F0FDF4" w:val="clear"/>
            <w:tcMar>
              <w:top w:type="dxa" w:w="120"/>
              <w:left w:type="dxa" w:w="200"/>
              <w:bottom w:type="dxa" w:w="120"/>
              <w:right w:type="dxa" w:w="200"/>
            </w:tcMar>
          </w:tcPr>
          <w:p>
            <w:pPr>
              <w:spacing w:after="60" w:before="0"/>
            </w:pPr>
            <w:r>
              <w:rPr>
                <w:rFonts w:ascii="Arial" w:cs="Arial" w:eastAsia="Arial" w:hAnsi="Arial"/>
                <w:b/>
                <w:bCs/>
                <w:color w:val="16A34A"/>
                <w:sz w:val="20"/>
                <w:szCs w:val="20"/>
              </w:rPr>
              <w:t xml:space="preserve">P1 use cases are in scope for Phase 2 submission</w:t>
            </w:r>
          </w:p>
          <w:p>
            <w:pPr>
              <w:spacing w:after="0" w:before="0"/>
            </w:pPr>
            <w:r>
              <w:rPr>
                <w:rFonts w:ascii="Arial" w:cs="Arial" w:eastAsia="Arial" w:hAnsi="Arial"/>
                <w:color w:val="1E293B"/>
                <w:sz w:val="20"/>
                <w:szCs w:val="20"/>
              </w:rPr>
              <w:t xml:space="preserve">P1 (Patient risk screening, Pre-diabetes monitoring, Batch screening) must be fully implemented and demonstrated. P2 use cases (What-if planning, Clinical decision support, Population analysis) are stretch goals. P3 use cases are future work discussed in the limitations section.</w:t>
            </w:r>
          </w:p>
        </w:tc>
      </w:tr>
    </w:tbl>
    <w:p>
      <w:pPr>
        <w:spacing w:after="240" w:before="0"/>
      </w:pPr>
      <w:r>
        <w:rPr>
          <w:rFonts w:ascii="Arial" w:cs="Arial" w:eastAsia="Arial" w:hAnsi="Arial"/>
        </w:rPr>
        <w:t xml:space="preserve"/>
      </w:r>
    </w:p>
    <w:p>
      <w:pPr>
        <w:pStyle w:val="Heading1"/>
        <w:spacing w:after="180" w:before="360"/>
      </w:pPr>
      <w:r>
        <w:rPr>
          <w:rFonts w:ascii="Arial" w:cs="Arial" w:eastAsia="Arial" w:hAnsi="Arial"/>
        </w:rPr>
        <w:t xml:space="preserve">4. Technology Stack — Phase 1 vs Phase 2</w:t>
      </w:r>
    </w:p>
    <w:p>
      <w:pPr>
        <w:spacing w:after="80" w:before="80"/>
        <w:jc w:val="left"/>
      </w:pPr>
      <w:r>
        <w:rPr>
          <w:rFonts w:ascii="Arial" w:cs="Arial" w:eastAsia="Arial" w:hAnsi="Arial"/>
          <w:color w:val="1E293B"/>
          <w:sz w:val="22"/>
          <w:szCs w:val="22"/>
        </w:rPr>
        <w:t xml:space="preserve">Every component is upgraded in Phase 2. The table below documents the specific changes, ensuring no component regresses from Phase 1.</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60"/>
        <w:gridCol w:w="1900"/>
      </w:tblGrid>
      <w:tr>
        <w:tc>
          <w:tcPr>
            <w:tcW w:type="dxa" w:w="20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22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1</w:t>
            </w:r>
          </w:p>
        </w:tc>
        <w:tc>
          <w:tcPr>
            <w:tcW w:type="dxa" w:w="32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2 Upgrade</w:t>
            </w:r>
          </w:p>
        </w:tc>
        <w:tc>
          <w:tcPr>
            <w:tcW w:type="dxa" w:w="19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bCs/>
                <w:color w:val="1E293B"/>
                <w:sz w:val="19"/>
                <w:szCs w:val="19"/>
              </w:rPr>
              <w:t xml:space="preserve">Core ML</w:t>
            </w:r>
          </w:p>
        </w:tc>
        <w:tc>
          <w:tcPr>
            <w:tcW w:type="dxa" w:w="2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1E293B"/>
                <w:sz w:val="19"/>
                <w:szCs w:val="19"/>
              </w:rPr>
              <w:t xml:space="preserve">XGBoost, RF, LGB, LR</w:t>
            </w:r>
          </w:p>
        </w:tc>
        <w:tc>
          <w:tcPr>
            <w:tcW w:type="dxa" w:w="32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F766E"/>
                <w:sz w:val="19"/>
                <w:szCs w:val="19"/>
              </w:rPr>
              <w:t xml:space="preserve">Tuned XGBoost + Stacking Ensemble</w:t>
            </w:r>
          </w:p>
        </w:tc>
        <w:tc>
          <w:tcPr>
            <w:tcW w:type="dxa"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1E293B"/>
                <w:sz w:val="19"/>
                <w:szCs w:val="19"/>
              </w:rPr>
              <w:t xml:space="preserve">Best single + ensemble model</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bCs/>
                <w:color w:val="1E293B"/>
                <w:sz w:val="19"/>
                <w:szCs w:val="19"/>
              </w:rPr>
              <w:t xml:space="preserve">Explainability</w:t>
            </w:r>
          </w:p>
        </w:tc>
        <w:tc>
          <w:tcPr>
            <w:tcW w:type="dxa" w:w="2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1E293B"/>
                <w:sz w:val="19"/>
                <w:szCs w:val="19"/>
              </w:rPr>
              <w:t xml:space="preserve">SHAP (RF only)</w:t>
            </w:r>
          </w:p>
        </w:tc>
        <w:tc>
          <w:tcPr>
            <w:tcW w:type="dxa" w:w="32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0F766E"/>
                <w:sz w:val="19"/>
                <w:szCs w:val="19"/>
              </w:rPr>
              <w:t xml:space="preserve">SHAP (XGBoost) + LIME + DiCE</w:t>
            </w:r>
          </w:p>
        </w:tc>
        <w:tc>
          <w:tcPr>
            <w:tcW w:type="dxa"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1E293B"/>
                <w:sz w:val="19"/>
                <w:szCs w:val="19"/>
              </w:rPr>
              <w:t xml:space="preserve">Global, local, counterfactual XAI</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bCs/>
                <w:color w:val="1E293B"/>
                <w:sz w:val="19"/>
                <w:szCs w:val="19"/>
              </w:rPr>
              <w:t xml:space="preserve">Imbalance handling</w:t>
            </w:r>
          </w:p>
        </w:tc>
        <w:tc>
          <w:tcPr>
            <w:tcW w:type="dxa" w:w="2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1E293B"/>
                <w:sz w:val="19"/>
                <w:szCs w:val="19"/>
              </w:rPr>
              <w:t xml:space="preserve">None</w:t>
            </w:r>
          </w:p>
        </w:tc>
        <w:tc>
          <w:tcPr>
            <w:tcW w:type="dxa" w:w="32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F766E"/>
                <w:sz w:val="19"/>
                <w:szCs w:val="19"/>
              </w:rPr>
              <w:t xml:space="preserve">SMOTE + ADASYN in CV pipeline</w:t>
            </w:r>
          </w:p>
        </w:tc>
        <w:tc>
          <w:tcPr>
            <w:tcW w:type="dxa"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1E293B"/>
                <w:sz w:val="19"/>
                <w:szCs w:val="19"/>
              </w:rPr>
              <w:t xml:space="preserve">Fix 65/35 class split</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bCs/>
                <w:color w:val="1E293B"/>
                <w:sz w:val="19"/>
                <w:szCs w:val="19"/>
              </w:rPr>
              <w:t xml:space="preserve">Calibration</w:t>
            </w:r>
          </w:p>
        </w:tc>
        <w:tc>
          <w:tcPr>
            <w:tcW w:type="dxa" w:w="2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1E293B"/>
                <w:sz w:val="19"/>
                <w:szCs w:val="19"/>
              </w:rPr>
              <w:t xml:space="preserve">None</w:t>
            </w:r>
          </w:p>
        </w:tc>
        <w:tc>
          <w:tcPr>
            <w:tcW w:type="dxa" w:w="32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0F766E"/>
                <w:sz w:val="19"/>
                <w:szCs w:val="19"/>
              </w:rPr>
              <w:t xml:space="preserve">Platt Scaling / Isotonic Regression</w:t>
            </w:r>
          </w:p>
        </w:tc>
        <w:tc>
          <w:tcPr>
            <w:tcW w:type="dxa"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1E293B"/>
                <w:sz w:val="19"/>
                <w:szCs w:val="19"/>
              </w:rPr>
              <w:t xml:space="preserve">Reliable probability outputs</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bCs/>
                <w:color w:val="1E293B"/>
                <w:sz w:val="19"/>
                <w:szCs w:val="19"/>
              </w:rPr>
              <w:t xml:space="preserve">Evaluation</w:t>
            </w:r>
          </w:p>
        </w:tc>
        <w:tc>
          <w:tcPr>
            <w:tcW w:type="dxa" w:w="2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1E293B"/>
                <w:sz w:val="19"/>
                <w:szCs w:val="19"/>
              </w:rPr>
              <w:t xml:space="preserve">Single split</w:t>
            </w:r>
          </w:p>
        </w:tc>
        <w:tc>
          <w:tcPr>
            <w:tcW w:type="dxa" w:w="32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F766E"/>
                <w:sz w:val="19"/>
                <w:szCs w:val="19"/>
              </w:rPr>
              <w:t xml:space="preserve">5-fold StratifiedKFold + CI</w:t>
            </w:r>
          </w:p>
        </w:tc>
        <w:tc>
          <w:tcPr>
            <w:tcW w:type="dxa"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1E293B"/>
                <w:sz w:val="19"/>
                <w:szCs w:val="19"/>
              </w:rPr>
              <w:t xml:space="preserve">Statistically robust metrics</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bCs/>
                <w:color w:val="1E293B"/>
                <w:sz w:val="19"/>
                <w:szCs w:val="19"/>
              </w:rPr>
              <w:t xml:space="preserve">App framework</w:t>
            </w:r>
          </w:p>
        </w:tc>
        <w:tc>
          <w:tcPr>
            <w:tcW w:type="dxa" w:w="2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1E293B"/>
                <w:sz w:val="19"/>
                <w:szCs w:val="19"/>
              </w:rPr>
              <w:t xml:space="preserve">Streamlit (Colab)</w:t>
            </w:r>
          </w:p>
        </w:tc>
        <w:tc>
          <w:tcPr>
            <w:tcW w:type="dxa" w:w="32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0F766E"/>
                <w:sz w:val="19"/>
                <w:szCs w:val="19"/>
              </w:rPr>
              <w:t xml:space="preserve">Streamlit Cloud + FastAPI</w:t>
            </w:r>
          </w:p>
        </w:tc>
        <w:tc>
          <w:tcPr>
            <w:tcW w:type="dxa"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1E293B"/>
                <w:sz w:val="19"/>
                <w:szCs w:val="19"/>
              </w:rPr>
              <w:t xml:space="preserve">Public URL + REST API</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bCs/>
                <w:color w:val="1E293B"/>
                <w:sz w:val="19"/>
                <w:szCs w:val="19"/>
              </w:rPr>
              <w:t xml:space="preserve">Explainability UI</w:t>
            </w:r>
          </w:p>
        </w:tc>
        <w:tc>
          <w:tcPr>
            <w:tcW w:type="dxa" w:w="2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1E293B"/>
                <w:sz w:val="19"/>
                <w:szCs w:val="19"/>
              </w:rPr>
              <w:t xml:space="preserve">SHAP waterfall only</w:t>
            </w:r>
          </w:p>
        </w:tc>
        <w:tc>
          <w:tcPr>
            <w:tcW w:type="dxa" w:w="32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F766E"/>
                <w:sz w:val="19"/>
                <w:szCs w:val="19"/>
              </w:rPr>
              <w:t xml:space="preserve">Risk gauge + what-if + PDF export</w:t>
            </w:r>
          </w:p>
        </w:tc>
        <w:tc>
          <w:tcPr>
            <w:tcW w:type="dxa"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1E293B"/>
                <w:sz w:val="19"/>
                <w:szCs w:val="19"/>
              </w:rPr>
              <w:t xml:space="preserve">Clinical usability</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bCs/>
                <w:color w:val="1E293B"/>
                <w:sz w:val="19"/>
                <w:szCs w:val="19"/>
              </w:rPr>
              <w:t xml:space="preserve">Reporting</w:t>
            </w:r>
          </w:p>
        </w:tc>
        <w:tc>
          <w:tcPr>
            <w:tcW w:type="dxa" w:w="2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1E293B"/>
                <w:sz w:val="19"/>
                <w:szCs w:val="19"/>
              </w:rPr>
              <w:t xml:space="preserve">Static PDF</w:t>
            </w:r>
          </w:p>
        </w:tc>
        <w:tc>
          <w:tcPr>
            <w:tcW w:type="dxa" w:w="32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0F766E"/>
                <w:sz w:val="19"/>
                <w:szCs w:val="19"/>
              </w:rPr>
              <w:t xml:space="preserve">Interactive dashboard + PDF</w:t>
            </w:r>
          </w:p>
        </w:tc>
        <w:tc>
          <w:tcPr>
            <w:tcW w:type="dxa"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1E293B"/>
                <w:sz w:val="19"/>
                <w:szCs w:val="19"/>
              </w:rPr>
              <w:t xml:space="preserve">Live comparison view</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bCs/>
                <w:color w:val="1E293B"/>
                <w:sz w:val="19"/>
                <w:szCs w:val="19"/>
              </w:rPr>
              <w:t xml:space="preserve">Deployment</w:t>
            </w:r>
          </w:p>
        </w:tc>
        <w:tc>
          <w:tcPr>
            <w:tcW w:type="dxa" w:w="2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1E293B"/>
                <w:sz w:val="19"/>
                <w:szCs w:val="19"/>
              </w:rPr>
              <w:t xml:space="preserve">Local only</w:t>
            </w:r>
          </w:p>
        </w:tc>
        <w:tc>
          <w:tcPr>
            <w:tcW w:type="dxa" w:w="32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F766E"/>
                <w:sz w:val="19"/>
                <w:szCs w:val="19"/>
              </w:rPr>
              <w:t xml:space="preserve">Streamlit Cloud + Docker</w:t>
            </w:r>
          </w:p>
        </w:tc>
        <w:tc>
          <w:tcPr>
            <w:tcW w:type="dxa" w:w="19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1E293B"/>
                <w:sz w:val="19"/>
                <w:szCs w:val="19"/>
              </w:rPr>
              <w:t xml:space="preserve">Publicly accessible</w:t>
            </w:r>
          </w:p>
        </w:tc>
      </w:tr>
      <w:tr>
        <w:tc>
          <w:tcPr>
            <w:tcW w:type="dxa" w:w="20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bCs/>
                <w:color w:val="1E293B"/>
                <w:sz w:val="19"/>
                <w:szCs w:val="19"/>
              </w:rPr>
              <w:t xml:space="preserve">Testing</w:t>
            </w:r>
          </w:p>
        </w:tc>
        <w:tc>
          <w:tcPr>
            <w:tcW w:type="dxa" w:w="22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1E293B"/>
                <w:sz w:val="19"/>
                <w:szCs w:val="19"/>
              </w:rPr>
              <w:t xml:space="preserve">None</w:t>
            </w:r>
          </w:p>
        </w:tc>
        <w:tc>
          <w:tcPr>
            <w:tcW w:type="dxa" w:w="32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0F766E"/>
                <w:sz w:val="19"/>
                <w:szCs w:val="19"/>
              </w:rPr>
              <w:t xml:space="preserve">Unit tests + CI via GitHub Actions</w:t>
            </w:r>
          </w:p>
        </w:tc>
        <w:tc>
          <w:tcPr>
            <w:tcW w:type="dxa" w:w="19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r>
              <w:rPr>
                <w:rFonts w:ascii="Arial" w:cs="Arial" w:eastAsia="Arial" w:hAnsi="Arial"/>
                <w:b w:val="false"/>
                <w:bCs w:val="false"/>
                <w:color w:val="1E293B"/>
                <w:sz w:val="19"/>
                <w:szCs w:val="19"/>
              </w:rPr>
              <w:t xml:space="preserve">Production readiness</w:t>
            </w:r>
          </w:p>
        </w:tc>
      </w:tr>
    </w:tbl>
    <w:p>
      <w:pPr>
        <w:spacing w:after="240" w:before="0"/>
      </w:pPr>
      <w:r>
        <w:rPr>
          <w:rFonts w:ascii="Arial" w:cs="Arial" w:eastAsia="Arial" w:hAnsi="Arial"/>
        </w:rPr>
        <w:t xml:space="preserve"/>
      </w:r>
    </w:p>
    <w:p>
      <w:pPr>
        <w:pStyle w:val="Heading1"/>
        <w:spacing w:after="180" w:before="360"/>
      </w:pPr>
      <w:r>
        <w:rPr>
          <w:rFonts w:ascii="Arial" w:cs="Arial" w:eastAsia="Arial" w:hAnsi="Arial"/>
        </w:rPr>
        <w:t xml:space="preserve">5. Execution Timeline — 8-Week Plan</w:t>
      </w:r>
    </w:p>
    <w:p>
      <w:pPr>
        <w:spacing w:after="80" w:before="80"/>
        <w:jc w:val="left"/>
      </w:pPr>
      <w:r>
        <w:rPr>
          <w:rFonts w:ascii="Arial" w:cs="Arial" w:eastAsia="Arial" w:hAnsi="Arial"/>
          <w:color w:val="1E293B"/>
          <w:sz w:val="22"/>
          <w:szCs w:val="22"/>
        </w:rPr>
        <w:t xml:space="preserve">The timeline below is realistic for a single developer working part-time alongside coursework. Each week has a clear, testable deliverable. Do not move to the next week until the previous deliverable is complete.</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4400"/>
        <w:gridCol w:w="2800"/>
      </w:tblGrid>
      <w:tr>
        <w:tc>
          <w:tcPr>
            <w:tcW w:type="dxa" w:w="56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Week</w:t>
            </w:r>
          </w:p>
        </w:tc>
        <w:tc>
          <w:tcPr>
            <w:tcW w:type="dxa" w:w="14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44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Tasks</w:t>
            </w:r>
          </w:p>
        </w:tc>
        <w:tc>
          <w:tcPr>
            <w:tcW w:type="dxa" w:w="2800"/>
            <w:tcBorders>
              <w:top w:val="single" w:color="1B3A6B" w:sz="4"/>
              <w:left w:val="single" w:color="1B3A6B" w:sz="4"/>
              <w:bottom w:val="single" w:color="1B3A6B" w:sz="4"/>
              <w:right w:val="single" w:color="1B3A6B" w:sz="4"/>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w:t>
            </w:r>
          </w:p>
        </w:tc>
      </w:tr>
      <w:tr>
        <w:tc>
          <w:tcPr>
            <w:tcW w:type="dxa" w:w="5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center"/>
            </w:pPr>
            <w:r>
              <w:rPr>
                <w:rFonts w:ascii="Arial" w:cs="Arial" w:eastAsia="Arial" w:hAnsi="Arial"/>
                <w:b/>
                <w:bCs/>
                <w:color w:val="1E293B"/>
                <w:sz w:val="19"/>
                <w:szCs w:val="19"/>
              </w:rPr>
              <w:t xml:space="preserve">1</w:t>
            </w:r>
          </w:p>
        </w:tc>
        <w:tc>
          <w:tcPr>
            <w:tcW w:type="dxa" w:w="1400"/>
            <w:tcBorders>
              <w:top w:val="single" w:color="CBD5E1" w:sz="4"/>
              <w:left w:val="single" w:color="CBD5E1" w:sz="4"/>
              <w:bottom w:val="single" w:color="CBD5E1" w:sz="4"/>
              <w:right w:val="single" w:color="CBD5E1" w:sz="4"/>
            </w:tcBorders>
            <w:shd w:fill="FFF7ED" w:val="clear"/>
            <w:tcMar>
              <w:top w:type="dxa" w:w="90"/>
              <w:left w:type="dxa" w:w="120"/>
              <w:bottom w:type="dxa" w:w="90"/>
              <w:right w:type="dxa" w:w="120"/>
            </w:tcMar>
          </w:tcPr>
          <w:p>
            <w:pPr>
              <w:jc w:val="left"/>
            </w:pPr>
            <w:r>
              <w:rPr>
                <w:rFonts w:ascii="Arial" w:cs="Arial" w:eastAsia="Arial" w:hAnsi="Arial"/>
                <w:b/>
                <w:bCs/>
                <w:color w:val="1E293B"/>
                <w:sz w:val="19"/>
                <w:szCs w:val="19"/>
              </w:rPr>
              <w:t xml:space="preserve">2A — Fix</w:t>
            </w:r>
          </w:p>
        </w:tc>
        <w:tc>
          <w:tcPr>
            <w:tcW w:type="dxa" w:w="4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Fix XGBoost SHAP, fix app.py paths, fix dashboard</w:t>
            </w:r>
          </w:p>
        </w:tc>
        <w:tc>
          <w:tcPr>
            <w:tcW w:type="dxa" w:w="2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Working SHAP + clean app + live dashboard</w:t>
            </w:r>
          </w:p>
        </w:tc>
      </w:tr>
      <w:tr>
        <w:tc>
          <w:tcPr>
            <w:tcW w:type="dxa" w:w="5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center"/>
            </w:pPr>
            <w:r>
              <w:rPr>
                <w:rFonts w:ascii="Arial" w:cs="Arial" w:eastAsia="Arial" w:hAnsi="Arial"/>
                <w:b/>
                <w:bCs/>
                <w:color w:val="1E293B"/>
                <w:sz w:val="19"/>
                <w:szCs w:val="19"/>
              </w:rPr>
              <w:t xml:space="preserve">2</w:t>
            </w:r>
          </w:p>
        </w:tc>
        <w:tc>
          <w:tcPr>
            <w:tcW w:type="dxa" w:w="1400"/>
            <w:tcBorders>
              <w:top w:val="single" w:color="CBD5E1" w:sz="4"/>
              <w:left w:val="single" w:color="CBD5E1" w:sz="4"/>
              <w:bottom w:val="single" w:color="CBD5E1" w:sz="4"/>
              <w:right w:val="single" w:color="CBD5E1" w:sz="4"/>
            </w:tcBorders>
            <w:shd w:fill="F0FDF4" w:val="clear"/>
            <w:tcMar>
              <w:top w:type="dxa" w:w="90"/>
              <w:left w:type="dxa" w:w="120"/>
              <w:bottom w:type="dxa" w:w="90"/>
              <w:right w:type="dxa" w:w="120"/>
            </w:tcMar>
          </w:tcPr>
          <w:p>
            <w:pPr>
              <w:jc w:val="left"/>
            </w:pPr>
            <w:r>
              <w:rPr>
                <w:rFonts w:ascii="Arial" w:cs="Arial" w:eastAsia="Arial" w:hAnsi="Arial"/>
                <w:b/>
                <w:bCs/>
                <w:color w:val="1E293B"/>
                <w:sz w:val="19"/>
                <w:szCs w:val="19"/>
              </w:rPr>
              <w:t xml:space="preserve">2B — Model</w:t>
            </w:r>
          </w:p>
        </w:tc>
        <w:tc>
          <w:tcPr>
            <w:tcW w:type="dxa" w:w="4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SMOTE, feature engineering, threshold optimisation</w:t>
            </w:r>
          </w:p>
        </w:tc>
        <w:tc>
          <w:tcPr>
            <w:tcW w:type="dxa" w:w="2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Recall &gt; 0.75, F1 baseline improved</w:t>
            </w:r>
          </w:p>
        </w:tc>
      </w:tr>
      <w:tr>
        <w:tc>
          <w:tcPr>
            <w:tcW w:type="dxa" w:w="5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center"/>
            </w:pPr>
            <w:r>
              <w:rPr>
                <w:rFonts w:ascii="Arial" w:cs="Arial" w:eastAsia="Arial" w:hAnsi="Arial"/>
                <w:b/>
                <w:bCs/>
                <w:color w:val="1E293B"/>
                <w:sz w:val="19"/>
                <w:szCs w:val="19"/>
              </w:rPr>
              <w:t xml:space="preserve">3</w:t>
            </w:r>
          </w:p>
        </w:tc>
        <w:tc>
          <w:tcPr>
            <w:tcW w:type="dxa" w:w="1400"/>
            <w:tcBorders>
              <w:top w:val="single" w:color="CBD5E1" w:sz="4"/>
              <w:left w:val="single" w:color="CBD5E1" w:sz="4"/>
              <w:bottom w:val="single" w:color="CBD5E1" w:sz="4"/>
              <w:right w:val="single" w:color="CBD5E1" w:sz="4"/>
            </w:tcBorders>
            <w:shd w:fill="F0FDF4" w:val="clear"/>
            <w:tcMar>
              <w:top w:type="dxa" w:w="90"/>
              <w:left w:type="dxa" w:w="120"/>
              <w:bottom w:type="dxa" w:w="90"/>
              <w:right w:type="dxa" w:w="120"/>
            </w:tcMar>
          </w:tcPr>
          <w:p>
            <w:pPr>
              <w:jc w:val="left"/>
            </w:pPr>
            <w:r>
              <w:rPr>
                <w:rFonts w:ascii="Arial" w:cs="Arial" w:eastAsia="Arial" w:hAnsi="Arial"/>
                <w:b/>
                <w:bCs/>
                <w:color w:val="1E293B"/>
                <w:sz w:val="19"/>
                <w:szCs w:val="19"/>
              </w:rPr>
              <w:t xml:space="preserve">2B — Model</w:t>
            </w:r>
          </w:p>
        </w:tc>
        <w:tc>
          <w:tcPr>
            <w:tcW w:type="dxa" w:w="4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Optuna tuning, 5-fold CV, calibration curves</w:t>
            </w:r>
          </w:p>
        </w:tc>
        <w:tc>
          <w:tcPr>
            <w:tcW w:type="dxa" w:w="2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Tuned model, CV metrics with CI</w:t>
            </w:r>
          </w:p>
        </w:tc>
      </w:tr>
      <w:tr>
        <w:tc>
          <w:tcPr>
            <w:tcW w:type="dxa" w:w="5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center"/>
            </w:pPr>
            <w:r>
              <w:rPr>
                <w:rFonts w:ascii="Arial" w:cs="Arial" w:eastAsia="Arial" w:hAnsi="Arial"/>
                <w:b/>
                <w:bCs/>
                <w:color w:val="1E293B"/>
                <w:sz w:val="19"/>
                <w:szCs w:val="19"/>
              </w:rPr>
              <w:t xml:space="preserve">4</w:t>
            </w:r>
          </w:p>
        </w:tc>
        <w:tc>
          <w:tcPr>
            <w:tcW w:type="dxa" w:w="1400"/>
            <w:tcBorders>
              <w:top w:val="single" w:color="CBD5E1" w:sz="4"/>
              <w:left w:val="single" w:color="CBD5E1" w:sz="4"/>
              <w:bottom w:val="single" w:color="CBD5E1" w:sz="4"/>
              <w:right w:val="single" w:color="CBD5E1" w:sz="4"/>
            </w:tcBorders>
            <w:shd w:fill="F0FDF4" w:val="clear"/>
            <w:tcMar>
              <w:top w:type="dxa" w:w="90"/>
              <w:left w:type="dxa" w:w="120"/>
              <w:bottom w:type="dxa" w:w="90"/>
              <w:right w:type="dxa" w:w="120"/>
            </w:tcMar>
          </w:tcPr>
          <w:p>
            <w:pPr>
              <w:jc w:val="left"/>
            </w:pPr>
            <w:r>
              <w:rPr>
                <w:rFonts w:ascii="Arial" w:cs="Arial" w:eastAsia="Arial" w:hAnsi="Arial"/>
                <w:b/>
                <w:bCs/>
                <w:color w:val="1E293B"/>
                <w:sz w:val="19"/>
                <w:szCs w:val="19"/>
              </w:rPr>
              <w:t xml:space="preserve">2B — Model</w:t>
            </w:r>
          </w:p>
        </w:tc>
        <w:tc>
          <w:tcPr>
            <w:tcW w:type="dxa" w:w="4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Ensemble/stacking, error analysis, fairness audit</w:t>
            </w:r>
          </w:p>
        </w:tc>
        <w:tc>
          <w:tcPr>
            <w:tcW w:type="dxa" w:w="2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Ensemble model, bias report</w:t>
            </w:r>
          </w:p>
        </w:tc>
      </w:tr>
      <w:tr>
        <w:tc>
          <w:tcPr>
            <w:tcW w:type="dxa" w:w="5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center"/>
            </w:pPr>
            <w:r>
              <w:rPr>
                <w:rFonts w:ascii="Arial" w:cs="Arial" w:eastAsia="Arial" w:hAnsi="Arial"/>
                <w:b/>
                <w:bCs/>
                <w:color w:val="1E293B"/>
                <w:sz w:val="19"/>
                <w:szCs w:val="19"/>
              </w:rPr>
              <w:t xml:space="preserve">5</w:t>
            </w:r>
          </w:p>
        </w:tc>
        <w:tc>
          <w:tcPr>
            <w:tcW w:type="dxa" w:w="1400"/>
            <w:tcBorders>
              <w:top w:val="single" w:color="CBD5E1" w:sz="4"/>
              <w:left w:val="single" w:color="CBD5E1" w:sz="4"/>
              <w:bottom w:val="single" w:color="CBD5E1" w:sz="4"/>
              <w:right w:val="single" w:color="CBD5E1" w:sz="4"/>
            </w:tcBorders>
            <w:shd w:fill="EFF6FF" w:val="clear"/>
            <w:tcMar>
              <w:top w:type="dxa" w:w="90"/>
              <w:left w:type="dxa" w:w="120"/>
              <w:bottom w:type="dxa" w:w="90"/>
              <w:right w:type="dxa" w:w="120"/>
            </w:tcMar>
          </w:tcPr>
          <w:p>
            <w:pPr>
              <w:jc w:val="left"/>
            </w:pPr>
            <w:r>
              <w:rPr>
                <w:rFonts w:ascii="Arial" w:cs="Arial" w:eastAsia="Arial" w:hAnsi="Arial"/>
                <w:b/>
                <w:bCs/>
                <w:color w:val="1E293B"/>
                <w:sz w:val="19"/>
                <w:szCs w:val="19"/>
              </w:rPr>
              <w:t xml:space="preserve">2C — App</w:t>
            </w:r>
          </w:p>
        </w:tc>
        <w:tc>
          <w:tcPr>
            <w:tcW w:type="dxa" w:w="4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Risk tiers, what-if simulator, clinical advice</w:t>
            </w:r>
          </w:p>
        </w:tc>
        <w:tc>
          <w:tcPr>
            <w:tcW w:type="dxa" w:w="2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Upgraded Streamlit app v2</w:t>
            </w:r>
          </w:p>
        </w:tc>
      </w:tr>
      <w:tr>
        <w:tc>
          <w:tcPr>
            <w:tcW w:type="dxa" w:w="5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center"/>
            </w:pPr>
            <w:r>
              <w:rPr>
                <w:rFonts w:ascii="Arial" w:cs="Arial" w:eastAsia="Arial" w:hAnsi="Arial"/>
                <w:b/>
                <w:bCs/>
                <w:color w:val="1E293B"/>
                <w:sz w:val="19"/>
                <w:szCs w:val="19"/>
              </w:rPr>
              <w:t xml:space="preserve">6</w:t>
            </w:r>
          </w:p>
        </w:tc>
        <w:tc>
          <w:tcPr>
            <w:tcW w:type="dxa" w:w="1400"/>
            <w:tcBorders>
              <w:top w:val="single" w:color="CBD5E1" w:sz="4"/>
              <w:left w:val="single" w:color="CBD5E1" w:sz="4"/>
              <w:bottom w:val="single" w:color="CBD5E1" w:sz="4"/>
              <w:right w:val="single" w:color="CBD5E1" w:sz="4"/>
            </w:tcBorders>
            <w:shd w:fill="EFF6FF" w:val="clear"/>
            <w:tcMar>
              <w:top w:type="dxa" w:w="90"/>
              <w:left w:type="dxa" w:w="120"/>
              <w:bottom w:type="dxa" w:w="90"/>
              <w:right w:type="dxa" w:w="120"/>
            </w:tcMar>
          </w:tcPr>
          <w:p>
            <w:pPr>
              <w:jc w:val="left"/>
            </w:pPr>
            <w:r>
              <w:rPr>
                <w:rFonts w:ascii="Arial" w:cs="Arial" w:eastAsia="Arial" w:hAnsi="Arial"/>
                <w:b/>
                <w:bCs/>
                <w:color w:val="1E293B"/>
                <w:sz w:val="19"/>
                <w:szCs w:val="19"/>
              </w:rPr>
              <w:t xml:space="preserve">2C — App</w:t>
            </w:r>
          </w:p>
        </w:tc>
        <w:tc>
          <w:tcPr>
            <w:tcW w:type="dxa" w:w="4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Batch prediction, PDF export, FastAPI endpoint</w:t>
            </w:r>
          </w:p>
        </w:tc>
        <w:tc>
          <w:tcPr>
            <w:tcW w:type="dxa" w:w="2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Full-featured app + REST API</w:t>
            </w:r>
          </w:p>
        </w:tc>
      </w:tr>
      <w:tr>
        <w:tc>
          <w:tcPr>
            <w:tcW w:type="dxa" w:w="5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center"/>
            </w:pPr>
            <w:r>
              <w:rPr>
                <w:rFonts w:ascii="Arial" w:cs="Arial" w:eastAsia="Arial" w:hAnsi="Arial"/>
                <w:b/>
                <w:bCs/>
                <w:color w:val="1E293B"/>
                <w:sz w:val="19"/>
                <w:szCs w:val="19"/>
              </w:rPr>
              <w:t xml:space="preserve">7</w:t>
            </w:r>
          </w:p>
        </w:tc>
        <w:tc>
          <w:tcPr>
            <w:tcW w:type="dxa" w:w="1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bCs/>
                <w:color w:val="1E293B"/>
                <w:sz w:val="19"/>
                <w:szCs w:val="19"/>
              </w:rPr>
              <w:t xml:space="preserve">2C — Deploy</w:t>
            </w:r>
          </w:p>
        </w:tc>
        <w:tc>
          <w:tcPr>
            <w:tcW w:type="dxa" w:w="44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Streamlit Cloud deploy, Docker, GitHub Actions</w:t>
            </w:r>
          </w:p>
        </w:tc>
        <w:tc>
          <w:tcPr>
            <w:tcW w:type="dxa" w:w="28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Live public URL + CI/CD</w:t>
            </w:r>
          </w:p>
        </w:tc>
      </w:tr>
      <w:tr>
        <w:tc>
          <w:tcPr>
            <w:tcW w:type="dxa" w:w="5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center"/>
            </w:pPr>
            <w:r>
              <w:rPr>
                <w:rFonts w:ascii="Arial" w:cs="Arial" w:eastAsia="Arial" w:hAnsi="Arial"/>
                <w:b/>
                <w:bCs/>
                <w:color w:val="1E293B"/>
                <w:sz w:val="19"/>
                <w:szCs w:val="19"/>
              </w:rPr>
              <w:t xml:space="preserve">8</w:t>
            </w:r>
          </w:p>
        </w:tc>
        <w:tc>
          <w:tcPr>
            <w:tcW w:type="dxa" w:w="1400"/>
            <w:tcBorders>
              <w:top w:val="single" w:color="CBD5E1" w:sz="4"/>
              <w:left w:val="single" w:color="CBD5E1" w:sz="4"/>
              <w:bottom w:val="single" w:color="CBD5E1" w:sz="4"/>
              <w:right w:val="single" w:color="CBD5E1" w:sz="4"/>
            </w:tcBorders>
            <w:shd w:fill="F5F3FF" w:val="clear"/>
            <w:tcMar>
              <w:top w:type="dxa" w:w="90"/>
              <w:left w:type="dxa" w:w="120"/>
              <w:bottom w:type="dxa" w:w="90"/>
              <w:right w:type="dxa" w:w="120"/>
            </w:tcMar>
          </w:tcPr>
          <w:p>
            <w:pPr>
              <w:jc w:val="left"/>
            </w:pPr>
            <w:r>
              <w:rPr>
                <w:rFonts w:ascii="Arial" w:cs="Arial" w:eastAsia="Arial" w:hAnsi="Arial"/>
                <w:b/>
                <w:bCs/>
                <w:color w:val="1E293B"/>
                <w:sz w:val="19"/>
                <w:szCs w:val="19"/>
              </w:rPr>
              <w:t xml:space="preserve">2D — Report</w:t>
            </w:r>
          </w:p>
        </w:tc>
        <w:tc>
          <w:tcPr>
            <w:tcW w:type="dxa" w:w="44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LIME vs SHAP, stat tests, literature comparison</w:t>
            </w:r>
          </w:p>
        </w:tc>
        <w:tc>
          <w:tcPr>
            <w:tcW w:type="dxa" w:w="28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jc w:val="left"/>
            </w:pPr>
            <w:r>
              <w:rPr>
                <w:rFonts w:ascii="Arial" w:cs="Arial" w:eastAsia="Arial" w:hAnsi="Arial"/>
                <w:b w:val="false"/>
                <w:bCs w:val="false"/>
                <w:color w:val="1E293B"/>
                <w:sz w:val="19"/>
                <w:szCs w:val="19"/>
              </w:rPr>
              <w:t xml:space="preserve">Academic Phase 2 report</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24"/>
              <w:bottom w:val="none" w:color="FFFFFF" w:sz="0"/>
              <w:right w:val="none" w:color="FFFFFF" w:sz="0"/>
            </w:tcBorders>
            <w:shd w:fill="FFF7ED"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Risk mitigation</w:t>
            </w:r>
          </w:p>
          <w:p>
            <w:pPr>
              <w:spacing w:after="0" w:before="0"/>
            </w:pPr>
            <w:r>
              <w:rPr>
                <w:rFonts w:ascii="Arial" w:cs="Arial" w:eastAsia="Arial" w:hAnsi="Arial"/>
                <w:color w:val="1E293B"/>
                <w:sz w:val="20"/>
                <w:szCs w:val="20"/>
              </w:rPr>
              <w:t xml:space="preserve">If Optuna tuning (Week 3) does not produce the expected improvement, fall back to RandomizedSearchCV with 100 iterations — this is always available. If DiCE counterfactuals (Week 8) prove too slow, document it as future work and substitute with a manual what-if analysis. Never skip a deliverable — document limitations instead.</w:t>
            </w:r>
          </w:p>
        </w:tc>
      </w:tr>
    </w:tbl>
    <w:p>
      <w:pPr>
        <w:spacing w:after="240" w:before="0"/>
      </w:pPr>
      <w:r>
        <w:rPr>
          <w:rFonts w:ascii="Arial" w:cs="Arial" w:eastAsia="Arial" w:hAnsi="Arial"/>
        </w:rPr>
        <w:t xml:space="preserve"/>
      </w:r>
    </w:p>
    <w:p>
      <w:pPr>
        <w:pStyle w:val="Heading1"/>
        <w:spacing w:after="180" w:before="360"/>
      </w:pPr>
      <w:r>
        <w:rPr>
          <w:rFonts w:ascii="Arial" w:cs="Arial" w:eastAsia="Arial" w:hAnsi="Arial"/>
        </w:rPr>
        <w:t xml:space="preserve">6. Recommended Phase 2 Project Structure</w:t>
      </w:r>
    </w:p>
    <w:p>
      <w:pPr>
        <w:spacing w:after="80" w:before="80"/>
        <w:jc w:val="left"/>
      </w:pPr>
      <w:r>
        <w:rPr>
          <w:rFonts w:ascii="Arial" w:cs="Arial" w:eastAsia="Arial" w:hAnsi="Arial"/>
          <w:color w:val="1E293B"/>
          <w:sz w:val="22"/>
          <w:szCs w:val="22"/>
        </w:rPr>
        <w:t xml:space="preserve">Reorganise the project folder structure before starting Phase 2 development. This structure supports both Streamlit Cloud deployment and Docker containerisation.</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4"/>
              <w:left w:val="single" w:color="475569" w:sz="4"/>
              <w:bottom w:val="single" w:color="475569" w:sz="4"/>
              <w:right w:val="single" w:color="475569" w:sz="4"/>
            </w:tcBorders>
            <w:shd w:fill="1E293B" w:val="clear"/>
            <w:tcMar>
              <w:top w:type="dxa" w:w="160"/>
              <w:left w:type="dxa" w:w="200"/>
              <w:bottom w:type="dxa" w:w="160"/>
              <w:right w:type="dxa" w:w="200"/>
            </w:tcMar>
          </w:tcPr>
          <w:p>
            <w:pPr>
              <w:spacing w:after="20" w:before="20"/>
            </w:pPr>
            <w:r>
              <w:rPr>
                <w:rFonts w:ascii="Courier New" w:cs="Courier New" w:eastAsia="Courier New" w:hAnsi="Courier New"/>
                <w:color w:val="7DD3FC"/>
                <w:sz w:val="18"/>
                <w:szCs w:val="18"/>
              </w:rPr>
              <w:t xml:space="preserve">diabetes-risk-phase2/</w:t>
            </w:r>
          </w:p>
          <w:p>
            <w:pPr>
              <w:spacing w:after="20" w:before="20"/>
            </w:pPr>
            <w:r>
              <w:rPr>
                <w:rFonts w:ascii="Courier New" w:cs="Courier New" w:eastAsia="Courier New" w:hAnsi="Courier New"/>
                <w:color w:val="7DD3FC"/>
                <w:sz w:val="18"/>
                <w:szCs w:val="18"/>
              </w:rPr>
              <w:t xml:space="preserve">├── app.py                      ← Streamlit app (fixed paths)</w:t>
            </w:r>
          </w:p>
          <w:p>
            <w:pPr>
              <w:spacing w:after="20" w:before="20"/>
            </w:pPr>
            <w:r>
              <w:rPr>
                <w:rFonts w:ascii="Courier New" w:cs="Courier New" w:eastAsia="Courier New" w:hAnsi="Courier New"/>
                <w:color w:val="7DD3FC"/>
                <w:sz w:val="18"/>
                <w:szCs w:val="18"/>
              </w:rPr>
              <w:t xml:space="preserve">├── api.py                      ← FastAPI REST endpoint (new)</w:t>
            </w:r>
          </w:p>
          <w:p>
            <w:pPr>
              <w:spacing w:after="20" w:before="20"/>
            </w:pPr>
            <w:r>
              <w:rPr>
                <w:rFonts w:ascii="Courier New" w:cs="Courier New" w:eastAsia="Courier New" w:hAnsi="Courier New"/>
                <w:color w:val="7DD3FC"/>
                <w:sz w:val="18"/>
                <w:szCs w:val="18"/>
              </w:rPr>
              <w:t xml:space="preserve">├── requirements.txt            ← All dependencies pinned</w:t>
            </w:r>
          </w:p>
          <w:p>
            <w:pPr>
              <w:spacing w:after="20" w:before="20"/>
            </w:pPr>
            <w:r>
              <w:rPr>
                <w:rFonts w:ascii="Courier New" w:cs="Courier New" w:eastAsia="Courier New" w:hAnsi="Courier New"/>
                <w:color w:val="7DD3FC"/>
                <w:sz w:val="18"/>
                <w:szCs w:val="18"/>
              </w:rPr>
              <w:t xml:space="preserve">├── Dockerfile                  ← Container definition (new)</w:t>
            </w:r>
          </w:p>
          <w:p>
            <w:pPr>
              <w:spacing w:after="20" w:before="20"/>
            </w:pPr>
            <w:r>
              <w:rPr>
                <w:rFonts w:ascii="Courier New" w:cs="Courier New" w:eastAsia="Courier New" w:hAnsi="Courier New"/>
                <w:color w:val="7DD3FC"/>
                <w:sz w:val="18"/>
                <w:szCs w:val="18"/>
              </w:rPr>
              <w:t xml:space="preserve">├── .github/workflows/ci.yml    ← GitHub Actions CI (new)</w:t>
            </w:r>
          </w:p>
          <w:p>
            <w:pPr>
              <w:spacing w:after="20" w:before="20"/>
            </w:pPr>
            <w:r>
              <w:rPr>
                <w:rFonts w:ascii="Courier New" w:cs="Courier New" w:eastAsia="Courier New" w:hAnsi="Courier New"/>
                <w:color w:val="7DD3FC"/>
                <w:sz w:val="18"/>
                <w:szCs w:val="18"/>
              </w:rPr>
              <w:t xml:space="preserve">├── models/</w:t>
            </w:r>
          </w:p>
          <w:p>
            <w:pPr>
              <w:spacing w:after="20" w:before="20"/>
            </w:pPr>
            <w:r>
              <w:rPr>
                <w:rFonts w:ascii="Courier New" w:cs="Courier New" w:eastAsia="Courier New" w:hAnsi="Courier New"/>
                <w:color w:val="7DD3FC"/>
                <w:sz w:val="18"/>
                <w:szCs w:val="18"/>
              </w:rPr>
              <w:t xml:space="preserve">│   ├── XGBoost_v2.joblib       ← Tuned Phase 2 model</w:t>
            </w:r>
          </w:p>
          <w:p>
            <w:pPr>
              <w:spacing w:after="20" w:before="20"/>
            </w:pPr>
            <w:r>
              <w:rPr>
                <w:rFonts w:ascii="Courier New" w:cs="Courier New" w:eastAsia="Courier New" w:hAnsi="Courier New"/>
                <w:color w:val="7DD3FC"/>
                <w:sz w:val="18"/>
                <w:szCs w:val="18"/>
              </w:rPr>
              <w:t xml:space="preserve">│   ├── Ensemble_v2.joblib       ← Stacking ensemble (new)</w:t>
            </w:r>
          </w:p>
          <w:p>
            <w:pPr>
              <w:spacing w:after="20" w:before="20"/>
            </w:pPr>
            <w:r>
              <w:rPr>
                <w:rFonts w:ascii="Courier New" w:cs="Courier New" w:eastAsia="Courier New" w:hAnsi="Courier New"/>
                <w:color w:val="7DD3FC"/>
                <w:sz w:val="18"/>
                <w:szCs w:val="18"/>
              </w:rPr>
              <w:t xml:space="preserve">│   └── preprocessor.joblib     ← Unchanged from Phase 1</w:t>
            </w:r>
          </w:p>
          <w:p>
            <w:pPr>
              <w:spacing w:after="20" w:before="20"/>
            </w:pPr>
            <w:r>
              <w:rPr>
                <w:rFonts w:ascii="Courier New" w:cs="Courier New" w:eastAsia="Courier New" w:hAnsi="Courier New"/>
                <w:color w:val="7DD3FC"/>
                <w:sz w:val="18"/>
                <w:szCs w:val="18"/>
              </w:rPr>
              <w:t xml:space="preserve">├── data/</w:t>
            </w:r>
          </w:p>
          <w:p>
            <w:pPr>
              <w:spacing w:after="20" w:before="20"/>
            </w:pPr>
            <w:r>
              <w:rPr>
                <w:rFonts w:ascii="Courier New" w:cs="Courier New" w:eastAsia="Courier New" w:hAnsi="Courier New"/>
                <w:color w:val="7DD3FC"/>
                <w:sz w:val="18"/>
                <w:szCs w:val="18"/>
              </w:rPr>
              <w:t xml:space="preserve">│   ├── pima_cleaned.csv</w:t>
            </w:r>
          </w:p>
          <w:p>
            <w:pPr>
              <w:spacing w:after="20" w:before="20"/>
            </w:pPr>
            <w:r>
              <w:rPr>
                <w:rFonts w:ascii="Courier New" w:cs="Courier New" w:eastAsia="Courier New" w:hAnsi="Courier New"/>
                <w:color w:val="7DD3FC"/>
                <w:sz w:val="18"/>
                <w:szCs w:val="18"/>
              </w:rPr>
              <w:t xml:space="preserve">│   └── pima_features_v2.csv    ← With engineered features (new)</w:t>
            </w:r>
          </w:p>
          <w:p>
            <w:pPr>
              <w:spacing w:after="20" w:before="20"/>
            </w:pPr>
            <w:r>
              <w:rPr>
                <w:rFonts w:ascii="Courier New" w:cs="Courier New" w:eastAsia="Courier New" w:hAnsi="Courier New"/>
                <w:color w:val="7DD3FC"/>
                <w:sz w:val="18"/>
                <w:szCs w:val="18"/>
              </w:rPr>
              <w:t xml:space="preserve">├── explain/</w:t>
            </w:r>
          </w:p>
          <w:p>
            <w:pPr>
              <w:spacing w:after="20" w:before="20"/>
            </w:pPr>
            <w:r>
              <w:rPr>
                <w:rFonts w:ascii="Courier New" w:cs="Courier New" w:eastAsia="Courier New" w:hAnsi="Courier New"/>
                <w:color w:val="7DD3FC"/>
                <w:sz w:val="18"/>
                <w:szCs w:val="18"/>
              </w:rPr>
              <w:t xml:space="preserve">│   ├── XGBoost_shap_summary.png   ← Fixed Phase 2 SHAP</w:t>
            </w:r>
          </w:p>
          <w:p>
            <w:pPr>
              <w:spacing w:after="20" w:before="20"/>
            </w:pPr>
            <w:r>
              <w:rPr>
                <w:rFonts w:ascii="Courier New" w:cs="Courier New" w:eastAsia="Courier New" w:hAnsi="Courier New"/>
                <w:color w:val="7DD3FC"/>
                <w:sz w:val="18"/>
                <w:szCs w:val="18"/>
              </w:rPr>
              <w:t xml:space="preserve">│   ├── lime_vs_shap_comparison.png ← New</w:t>
            </w:r>
          </w:p>
          <w:p>
            <w:pPr>
              <w:spacing w:after="20" w:before="20"/>
            </w:pPr>
            <w:r>
              <w:rPr>
                <w:rFonts w:ascii="Courier New" w:cs="Courier New" w:eastAsia="Courier New" w:hAnsi="Courier New"/>
                <w:color w:val="7DD3FC"/>
                <w:sz w:val="18"/>
                <w:szCs w:val="18"/>
              </w:rPr>
              <w:t xml:space="preserve">│   └── counterfactuals/            ← DiCE outputs (new)</w:t>
            </w:r>
          </w:p>
          <w:p>
            <w:pPr>
              <w:spacing w:after="20" w:before="20"/>
            </w:pPr>
            <w:r>
              <w:rPr>
                <w:rFonts w:ascii="Courier New" w:cs="Courier New" w:eastAsia="Courier New" w:hAnsi="Courier New"/>
                <w:color w:val="7DD3FC"/>
                <w:sz w:val="18"/>
                <w:szCs w:val="18"/>
              </w:rPr>
              <w:t xml:space="preserve">├── reports/</w:t>
            </w:r>
          </w:p>
          <w:p>
            <w:pPr>
              <w:spacing w:after="20" w:before="20"/>
            </w:pPr>
            <w:r>
              <w:rPr>
                <w:rFonts w:ascii="Courier New" w:cs="Courier New" w:eastAsia="Courier New" w:hAnsi="Courier New"/>
                <w:color w:val="7DD3FC"/>
                <w:sz w:val="18"/>
                <w:szCs w:val="18"/>
              </w:rPr>
              <w:t xml:space="preserve">│   ├── Phase2_Final_Report.pdf</w:t>
            </w:r>
          </w:p>
          <w:p>
            <w:pPr>
              <w:spacing w:after="20" w:before="20"/>
            </w:pPr>
            <w:r>
              <w:rPr>
                <w:rFonts w:ascii="Courier New" w:cs="Courier New" w:eastAsia="Courier New" w:hAnsi="Courier New"/>
                <w:color w:val="7DD3FC"/>
                <w:sz w:val="18"/>
                <w:szCs w:val="18"/>
              </w:rPr>
              <w:t xml:space="preserve">│   └── dashboard_v2.html       ← Interactive (fixed)</w:t>
            </w:r>
          </w:p>
          <w:p>
            <w:pPr>
              <w:spacing w:after="20" w:before="20"/>
            </w:pPr>
            <w:r>
              <w:rPr>
                <w:rFonts w:ascii="Courier New" w:cs="Courier New" w:eastAsia="Courier New" w:hAnsi="Courier New"/>
                <w:color w:val="7DD3FC"/>
                <w:sz w:val="18"/>
                <w:szCs w:val="18"/>
              </w:rPr>
              <w:t xml:space="preserve">├── notebooks/</w:t>
            </w:r>
          </w:p>
          <w:p>
            <w:pPr>
              <w:spacing w:after="20" w:before="20"/>
            </w:pPr>
            <w:r>
              <w:rPr>
                <w:rFonts w:ascii="Courier New" w:cs="Courier New" w:eastAsia="Courier New" w:hAnsi="Courier New"/>
                <w:color w:val="7DD3FC"/>
                <w:sz w:val="18"/>
                <w:szCs w:val="18"/>
              </w:rPr>
              <w:t xml:space="preserve">│   ├── phase2_step1_fixes.ipynb</w:t>
            </w:r>
          </w:p>
          <w:p>
            <w:pPr>
              <w:spacing w:after="20" w:before="20"/>
            </w:pPr>
            <w:r>
              <w:rPr>
                <w:rFonts w:ascii="Courier New" w:cs="Courier New" w:eastAsia="Courier New" w:hAnsi="Courier New"/>
                <w:color w:val="7DD3FC"/>
                <w:sz w:val="18"/>
                <w:szCs w:val="18"/>
              </w:rPr>
              <w:t xml:space="preserve">│   ├── phase2_step2_features.ipynb</w:t>
            </w:r>
          </w:p>
          <w:p>
            <w:pPr>
              <w:spacing w:after="20" w:before="20"/>
            </w:pPr>
            <w:r>
              <w:rPr>
                <w:rFonts w:ascii="Courier New" w:cs="Courier New" w:eastAsia="Courier New" w:hAnsi="Courier New"/>
                <w:color w:val="7DD3FC"/>
                <w:sz w:val="18"/>
                <w:szCs w:val="18"/>
              </w:rPr>
              <w:t xml:space="preserve">│   ├── phase2_step3_tuning.ipynb</w:t>
            </w:r>
          </w:p>
          <w:p>
            <w:pPr>
              <w:spacing w:after="20" w:before="20"/>
            </w:pPr>
            <w:r>
              <w:rPr>
                <w:rFonts w:ascii="Courier New" w:cs="Courier New" w:eastAsia="Courier New" w:hAnsi="Courier New"/>
                <w:color w:val="7DD3FC"/>
                <w:sz w:val="18"/>
                <w:szCs w:val="18"/>
              </w:rPr>
              <w:t xml:space="preserve">│   └── phase2_step4_xai.ipynb</w:t>
            </w:r>
          </w:p>
          <w:p>
            <w:pPr>
              <w:spacing w:after="20" w:before="20"/>
            </w:pPr>
            <w:r>
              <w:rPr>
                <w:rFonts w:ascii="Courier New" w:cs="Courier New" w:eastAsia="Courier New" w:hAnsi="Courier New"/>
                <w:color w:val="7DD3FC"/>
                <w:sz w:val="18"/>
                <w:szCs w:val="18"/>
              </w:rPr>
              <w:t xml:space="preserve">└── tests/</w:t>
            </w:r>
          </w:p>
          <w:p>
            <w:pPr>
              <w:spacing w:after="20" w:before="20"/>
            </w:pPr>
            <w:r>
              <w:rPr>
                <w:rFonts w:ascii="Courier New" w:cs="Courier New" w:eastAsia="Courier New" w:hAnsi="Courier New"/>
                <w:color w:val="7DD3FC"/>
                <w:sz w:val="18"/>
                <w:szCs w:val="18"/>
              </w:rPr>
              <w:t xml:space="preserve">    ├── test_model.py           ← Unit tests (new)</w:t>
            </w:r>
          </w:p>
          <w:p>
            <w:pPr>
              <w:spacing w:after="20" w:before="20"/>
            </w:pPr>
            <w:r>
              <w:rPr>
                <w:rFonts w:ascii="Courier New" w:cs="Courier New" w:eastAsia="Courier New" w:hAnsi="Courier New"/>
                <w:color w:val="7DD3FC"/>
                <w:sz w:val="18"/>
                <w:szCs w:val="18"/>
              </w:rPr>
              <w:t xml:space="preserve">    └── test_api.py             ← API tests (new)</w:t>
            </w:r>
          </w:p>
        </w:tc>
      </w:tr>
    </w:tbl>
    <w:p>
      <w:pPr>
        <w:spacing w:after="240" w:before="0"/>
      </w:pPr>
      <w:r>
        <w:rPr>
          <w:rFonts w:ascii="Arial" w:cs="Arial" w:eastAsia="Arial" w:hAnsi="Arial"/>
        </w:rPr>
        <w:t xml:space="preserve"/>
      </w:r>
    </w:p>
    <w:p>
      <w:pPr>
        <w:pStyle w:val="Heading1"/>
        <w:spacing w:after="180" w:before="360"/>
      </w:pPr>
      <w:r>
        <w:rPr>
          <w:rFonts w:ascii="Arial" w:cs="Arial" w:eastAsia="Arial" w:hAnsi="Arial"/>
        </w:rPr>
        <w:t xml:space="preserve">7. Phase 2 Evaluation Checklist</w:t>
      </w:r>
    </w:p>
    <w:p>
      <w:pPr>
        <w:spacing w:after="80" w:before="80"/>
        <w:jc w:val="left"/>
      </w:pPr>
      <w:r>
        <w:rPr>
          <w:rFonts w:ascii="Arial" w:cs="Arial" w:eastAsia="Arial" w:hAnsi="Arial"/>
          <w:color w:val="1E293B"/>
          <w:sz w:val="22"/>
          <w:szCs w:val="22"/>
        </w:rPr>
        <w:t xml:space="preserve">Use this checklist to self-evaluate before final submission. Every item should be checkable.</w:t>
      </w:r>
    </w:p>
    <w:p>
      <w:pPr>
        <w:spacing w:after="120" w:before="0"/>
      </w:pPr>
      <w:r>
        <w:rPr>
          <w:rFonts w:ascii="Arial" w:cs="Arial" w:eastAsia="Arial" w:hAnsi="Arial"/>
        </w:rPr>
        <w:t xml:space="preserve"/>
      </w:r>
    </w:p>
    <w:p>
      <w:pPr>
        <w:pStyle w:val="Heading2"/>
        <w:spacing w:after="140" w:before="280"/>
      </w:pPr>
      <w:r>
        <w:rPr>
          <w:rFonts w:ascii="Arial" w:cs="Arial" w:eastAsia="Arial" w:hAnsi="Arial"/>
        </w:rPr>
        <w:t xml:space="preserve">7.1  Model Performance</w:t>
      </w:r>
    </w:p>
    <w:p>
      <w:pPr>
        <w:pStyle w:val="ListParagraph"/>
        <w:numPr>
          <w:ilvl w:val="0"/>
          <w:numId w:val="2"/>
        </w:numPr>
        <w:spacing w:after="60" w:before="60"/>
      </w:pPr>
      <w:r>
        <w:rPr>
          <w:rFonts w:ascii="Arial" w:cs="Arial" w:eastAsia="Arial" w:hAnsi="Arial"/>
          <w:color w:val="1E293B"/>
          <w:sz w:val="22"/>
          <w:szCs w:val="22"/>
        </w:rPr>
        <w:t xml:space="preserve">F1 score &gt;= 0.70 on 5-fold cross-validation</w:t>
      </w:r>
    </w:p>
    <w:p>
      <w:pPr>
        <w:pStyle w:val="ListParagraph"/>
        <w:numPr>
          <w:ilvl w:val="0"/>
          <w:numId w:val="2"/>
        </w:numPr>
        <w:spacing w:after="60" w:before="60"/>
      </w:pPr>
      <w:r>
        <w:rPr>
          <w:rFonts w:ascii="Arial" w:cs="Arial" w:eastAsia="Arial" w:hAnsi="Arial"/>
          <w:color w:val="1E293B"/>
          <w:sz w:val="22"/>
          <w:szCs w:val="22"/>
        </w:rPr>
        <w:t xml:space="preserve">Recall &gt;= 0.75 at optimised threshold</w:t>
      </w:r>
    </w:p>
    <w:p>
      <w:pPr>
        <w:pStyle w:val="ListParagraph"/>
        <w:numPr>
          <w:ilvl w:val="0"/>
          <w:numId w:val="2"/>
        </w:numPr>
        <w:spacing w:after="60" w:before="60"/>
      </w:pPr>
      <w:r>
        <w:rPr>
          <w:rFonts w:ascii="Arial" w:cs="Arial" w:eastAsia="Arial" w:hAnsi="Arial"/>
          <w:color w:val="1E293B"/>
          <w:sz w:val="22"/>
          <w:szCs w:val="22"/>
        </w:rPr>
        <w:t xml:space="preserve">ROC-AUC &gt;= 0.86</w:t>
      </w:r>
    </w:p>
    <w:p>
      <w:pPr>
        <w:pStyle w:val="ListParagraph"/>
        <w:numPr>
          <w:ilvl w:val="0"/>
          <w:numId w:val="2"/>
        </w:numPr>
        <w:spacing w:after="60" w:before="60"/>
      </w:pPr>
      <w:r>
        <w:rPr>
          <w:rFonts w:ascii="Arial" w:cs="Arial" w:eastAsia="Arial" w:hAnsi="Arial"/>
          <w:color w:val="1E293B"/>
          <w:sz w:val="22"/>
          <w:szCs w:val="22"/>
        </w:rPr>
        <w:t xml:space="preserve">Calibration curve shows well-calibrated probabilities (Brier Score &lt; 0.15)</w:t>
      </w:r>
    </w:p>
    <w:p>
      <w:pPr>
        <w:pStyle w:val="ListParagraph"/>
        <w:numPr>
          <w:ilvl w:val="0"/>
          <w:numId w:val="2"/>
        </w:numPr>
        <w:spacing w:after="60" w:before="60"/>
      </w:pPr>
      <w:r>
        <w:rPr>
          <w:rFonts w:ascii="Arial" w:cs="Arial" w:eastAsia="Arial" w:hAnsi="Arial"/>
          <w:color w:val="1E293B"/>
          <w:sz w:val="22"/>
          <w:szCs w:val="22"/>
        </w:rPr>
        <w:t xml:space="preserve">Phase 2 vs Phase 1 improvement is statistically significant (p &lt; 0.05)</w:t>
      </w:r>
    </w:p>
    <w:p>
      <w:pPr>
        <w:spacing w:after="120" w:before="0"/>
      </w:pPr>
      <w:r>
        <w:rPr>
          <w:rFonts w:ascii="Arial" w:cs="Arial" w:eastAsia="Arial" w:hAnsi="Arial"/>
        </w:rPr>
        <w:t xml:space="preserve"/>
      </w:r>
    </w:p>
    <w:p>
      <w:pPr>
        <w:pStyle w:val="Heading2"/>
        <w:spacing w:after="140" w:before="280"/>
      </w:pPr>
      <w:r>
        <w:rPr>
          <w:rFonts w:ascii="Arial" w:cs="Arial" w:eastAsia="Arial" w:hAnsi="Arial"/>
        </w:rPr>
        <w:t xml:space="preserve">7.2  Explainability</w:t>
      </w:r>
    </w:p>
    <w:p>
      <w:pPr>
        <w:pStyle w:val="ListParagraph"/>
        <w:numPr>
          <w:ilvl w:val="0"/>
          <w:numId w:val="2"/>
        </w:numPr>
        <w:spacing w:after="60" w:before="60"/>
      </w:pPr>
      <w:r>
        <w:rPr>
          <w:rFonts w:ascii="Arial" w:cs="Arial" w:eastAsia="Arial" w:hAnsi="Arial"/>
          <w:color w:val="1E293B"/>
          <w:sz w:val="22"/>
          <w:szCs w:val="22"/>
        </w:rPr>
        <w:t xml:space="preserve">SHAP correctly implemented on XGBoost (not RandomForest)</w:t>
      </w:r>
    </w:p>
    <w:p>
      <w:pPr>
        <w:pStyle w:val="ListParagraph"/>
        <w:numPr>
          <w:ilvl w:val="0"/>
          <w:numId w:val="2"/>
        </w:numPr>
        <w:spacing w:after="60" w:before="60"/>
      </w:pPr>
      <w:r>
        <w:rPr>
          <w:rFonts w:ascii="Arial" w:cs="Arial" w:eastAsia="Arial" w:hAnsi="Arial"/>
          <w:color w:val="1E293B"/>
          <w:sz w:val="22"/>
          <w:szCs w:val="22"/>
        </w:rPr>
        <w:t xml:space="preserve">SHAP summary, bar, dependency (all 8 features), and waterfall plots generated</w:t>
      </w:r>
    </w:p>
    <w:p>
      <w:pPr>
        <w:pStyle w:val="ListParagraph"/>
        <w:numPr>
          <w:ilvl w:val="0"/>
          <w:numId w:val="2"/>
        </w:numPr>
        <w:spacing w:after="60" w:before="60"/>
      </w:pPr>
      <w:r>
        <w:rPr>
          <w:rFonts w:ascii="Arial" w:cs="Arial" w:eastAsia="Arial" w:hAnsi="Arial"/>
          <w:color w:val="1E293B"/>
          <w:sz w:val="22"/>
          <w:szCs w:val="22"/>
        </w:rPr>
        <w:t xml:space="preserve">LIME explanations generated and compared to SHAP for 5 patients</w:t>
      </w:r>
    </w:p>
    <w:p>
      <w:pPr>
        <w:pStyle w:val="ListParagraph"/>
        <w:numPr>
          <w:ilvl w:val="0"/>
          <w:numId w:val="2"/>
        </w:numPr>
        <w:spacing w:after="60" w:before="60"/>
      </w:pPr>
      <w:r>
        <w:rPr>
          <w:rFonts w:ascii="Arial" w:cs="Arial" w:eastAsia="Arial" w:hAnsi="Arial"/>
          <w:color w:val="1E293B"/>
          <w:sz w:val="22"/>
          <w:szCs w:val="22"/>
        </w:rPr>
        <w:t xml:space="preserve">Counterfactual explanations generated for 3 high-risk patients using DiCE</w:t>
      </w:r>
    </w:p>
    <w:p>
      <w:pPr>
        <w:pStyle w:val="ListParagraph"/>
        <w:numPr>
          <w:ilvl w:val="0"/>
          <w:numId w:val="2"/>
        </w:numPr>
        <w:spacing w:after="60" w:before="60"/>
      </w:pPr>
      <w:r>
        <w:rPr>
          <w:rFonts w:ascii="Arial" w:cs="Arial" w:eastAsia="Arial" w:hAnsi="Arial"/>
          <w:color w:val="1E293B"/>
          <w:sz w:val="22"/>
          <w:szCs w:val="22"/>
        </w:rPr>
        <w:t xml:space="preserve">All XAI outputs included in Phase 2 report</w:t>
      </w:r>
    </w:p>
    <w:p>
      <w:pPr>
        <w:spacing w:after="120" w:before="0"/>
      </w:pPr>
      <w:r>
        <w:rPr>
          <w:rFonts w:ascii="Arial" w:cs="Arial" w:eastAsia="Arial" w:hAnsi="Arial"/>
        </w:rPr>
        <w:t xml:space="preserve"/>
      </w:r>
    </w:p>
    <w:p>
      <w:pPr>
        <w:pStyle w:val="Heading2"/>
        <w:spacing w:after="140" w:before="280"/>
      </w:pPr>
      <w:r>
        <w:rPr>
          <w:rFonts w:ascii="Arial" w:cs="Arial" w:eastAsia="Arial" w:hAnsi="Arial"/>
        </w:rPr>
        <w:t xml:space="preserve">7.3  Application &amp; Deployment</w:t>
      </w:r>
    </w:p>
    <w:p>
      <w:pPr>
        <w:pStyle w:val="ListParagraph"/>
        <w:numPr>
          <w:ilvl w:val="0"/>
          <w:numId w:val="2"/>
        </w:numPr>
        <w:spacing w:after="60" w:before="60"/>
      </w:pPr>
      <w:r>
        <w:rPr>
          <w:rFonts w:ascii="Arial" w:cs="Arial" w:eastAsia="Arial" w:hAnsi="Arial"/>
          <w:color w:val="1E293B"/>
          <w:sz w:val="22"/>
          <w:szCs w:val="22"/>
        </w:rPr>
        <w:t xml:space="preserve">App runs from any directory (no hardcoded paths)</w:t>
      </w:r>
    </w:p>
    <w:p>
      <w:pPr>
        <w:pStyle w:val="ListParagraph"/>
        <w:numPr>
          <w:ilvl w:val="0"/>
          <w:numId w:val="2"/>
        </w:numPr>
        <w:spacing w:after="60" w:before="60"/>
      </w:pPr>
      <w:r>
        <w:rPr>
          <w:rFonts w:ascii="Arial" w:cs="Arial" w:eastAsia="Arial" w:hAnsi="Arial"/>
          <w:color w:val="1E293B"/>
          <w:sz w:val="22"/>
          <w:szCs w:val="22"/>
        </w:rPr>
        <w:t xml:space="preserve">App deployed to Streamlit Cloud with a live public URL</w:t>
      </w:r>
    </w:p>
    <w:p>
      <w:pPr>
        <w:pStyle w:val="ListParagraph"/>
        <w:numPr>
          <w:ilvl w:val="0"/>
          <w:numId w:val="2"/>
        </w:numPr>
        <w:spacing w:after="60" w:before="60"/>
      </w:pPr>
      <w:r>
        <w:rPr>
          <w:rFonts w:ascii="Arial" w:cs="Arial" w:eastAsia="Arial" w:hAnsi="Arial"/>
          <w:color w:val="1E293B"/>
          <w:sz w:val="22"/>
          <w:szCs w:val="22"/>
        </w:rPr>
        <w:t xml:space="preserve">All 3 tabs functional: Single patient, Batch CSV, What-if Simulator</w:t>
      </w:r>
    </w:p>
    <w:p>
      <w:pPr>
        <w:pStyle w:val="ListParagraph"/>
        <w:numPr>
          <w:ilvl w:val="0"/>
          <w:numId w:val="2"/>
        </w:numPr>
        <w:spacing w:after="60" w:before="60"/>
      </w:pPr>
      <w:r>
        <w:rPr>
          <w:rFonts w:ascii="Arial" w:cs="Arial" w:eastAsia="Arial" w:hAnsi="Arial"/>
          <w:color w:val="1E293B"/>
          <w:sz w:val="22"/>
          <w:szCs w:val="22"/>
        </w:rPr>
        <w:t xml:space="preserve">PDF report download works correctly</w:t>
      </w:r>
    </w:p>
    <w:p>
      <w:pPr>
        <w:pStyle w:val="ListParagraph"/>
        <w:numPr>
          <w:ilvl w:val="0"/>
          <w:numId w:val="2"/>
        </w:numPr>
        <w:spacing w:after="60" w:before="60"/>
      </w:pPr>
      <w:r>
        <w:rPr>
          <w:rFonts w:ascii="Arial" w:cs="Arial" w:eastAsia="Arial" w:hAnsi="Arial"/>
          <w:color w:val="1E293B"/>
          <w:sz w:val="22"/>
          <w:szCs w:val="22"/>
        </w:rPr>
        <w:t xml:space="preserve">FastAPI /predict endpoint returns correct predictions</w:t>
      </w:r>
    </w:p>
    <w:p>
      <w:pPr>
        <w:pStyle w:val="ListParagraph"/>
        <w:numPr>
          <w:ilvl w:val="0"/>
          <w:numId w:val="2"/>
        </w:numPr>
        <w:spacing w:after="60" w:before="60"/>
      </w:pPr>
      <w:r>
        <w:rPr>
          <w:rFonts w:ascii="Arial" w:cs="Arial" w:eastAsia="Arial" w:hAnsi="Arial"/>
          <w:color w:val="1E293B"/>
          <w:sz w:val="22"/>
          <w:szCs w:val="22"/>
        </w:rPr>
        <w:t xml:space="preserve">Input validation rejects biologically impossible values</w:t>
      </w:r>
    </w:p>
    <w:p>
      <w:pPr>
        <w:spacing w:after="120" w:before="0"/>
      </w:pPr>
      <w:r>
        <w:rPr>
          <w:rFonts w:ascii="Arial" w:cs="Arial" w:eastAsia="Arial" w:hAnsi="Arial"/>
        </w:rPr>
        <w:t xml:space="preserve"/>
      </w:r>
    </w:p>
    <w:p>
      <w:pPr>
        <w:pStyle w:val="Heading2"/>
        <w:spacing w:after="140" w:before="280"/>
      </w:pPr>
      <w:r>
        <w:rPr>
          <w:rFonts w:ascii="Arial" w:cs="Arial" w:eastAsia="Arial" w:hAnsi="Arial"/>
        </w:rPr>
        <w:t xml:space="preserve">7.4  Documentation &amp; Reporting</w:t>
      </w:r>
    </w:p>
    <w:p>
      <w:pPr>
        <w:pStyle w:val="ListParagraph"/>
        <w:numPr>
          <w:ilvl w:val="0"/>
          <w:numId w:val="2"/>
        </w:numPr>
        <w:spacing w:after="60" w:before="60"/>
      </w:pPr>
      <w:r>
        <w:rPr>
          <w:rFonts w:ascii="Arial" w:cs="Arial" w:eastAsia="Arial" w:hAnsi="Arial"/>
          <w:color w:val="1E293B"/>
          <w:sz w:val="22"/>
          <w:szCs w:val="22"/>
        </w:rPr>
        <w:t xml:space="preserve">dashboard.html displays correct metric values (no placeholders)</w:t>
      </w:r>
    </w:p>
    <w:p>
      <w:pPr>
        <w:pStyle w:val="ListParagraph"/>
        <w:numPr>
          <w:ilvl w:val="0"/>
          <w:numId w:val="2"/>
        </w:numPr>
        <w:spacing w:after="60" w:before="60"/>
      </w:pPr>
      <w:r>
        <w:rPr>
          <w:rFonts w:ascii="Arial" w:cs="Arial" w:eastAsia="Arial" w:hAnsi="Arial"/>
          <w:color w:val="1E293B"/>
          <w:sz w:val="22"/>
          <w:szCs w:val="22"/>
        </w:rPr>
        <w:t xml:space="preserve">Phase 2 report includes Phase 1 vs Phase 2 comparison table</w:t>
      </w:r>
    </w:p>
    <w:p>
      <w:pPr>
        <w:pStyle w:val="ListParagraph"/>
        <w:numPr>
          <w:ilvl w:val="0"/>
          <w:numId w:val="2"/>
        </w:numPr>
        <w:spacing w:after="60" w:before="60"/>
      </w:pPr>
      <w:r>
        <w:rPr>
          <w:rFonts w:ascii="Arial" w:cs="Arial" w:eastAsia="Arial" w:hAnsi="Arial"/>
          <w:color w:val="1E293B"/>
          <w:sz w:val="22"/>
          <w:szCs w:val="22"/>
        </w:rPr>
        <w:t xml:space="preserve">All 10 use cases documented with user, input, and output</w:t>
      </w:r>
    </w:p>
    <w:p>
      <w:pPr>
        <w:pStyle w:val="ListParagraph"/>
        <w:numPr>
          <w:ilvl w:val="0"/>
          <w:numId w:val="2"/>
        </w:numPr>
        <w:spacing w:after="60" w:before="60"/>
      </w:pPr>
      <w:r>
        <w:rPr>
          <w:rFonts w:ascii="Arial" w:cs="Arial" w:eastAsia="Arial" w:hAnsi="Arial"/>
          <w:color w:val="1E293B"/>
          <w:sz w:val="22"/>
          <w:szCs w:val="22"/>
        </w:rPr>
        <w:t xml:space="preserve">Literature comparison table: 5 published papers vs Phase 2 results</w:t>
      </w:r>
    </w:p>
    <w:p>
      <w:pPr>
        <w:pStyle w:val="ListParagraph"/>
        <w:numPr>
          <w:ilvl w:val="0"/>
          <w:numId w:val="2"/>
        </w:numPr>
        <w:spacing w:after="60" w:before="60"/>
      </w:pPr>
      <w:r>
        <w:rPr>
          <w:rFonts w:ascii="Arial" w:cs="Arial" w:eastAsia="Arial" w:hAnsi="Arial"/>
          <w:color w:val="1E293B"/>
          <w:sz w:val="22"/>
          <w:szCs w:val="22"/>
        </w:rPr>
        <w:t xml:space="preserve">Limitations section discusses dataset bias and generalisability</w:t>
      </w:r>
    </w:p>
    <w:p>
      <w:pPr>
        <w:pStyle w:val="ListParagraph"/>
        <w:numPr>
          <w:ilvl w:val="0"/>
          <w:numId w:val="2"/>
        </w:numPr>
        <w:spacing w:after="60" w:before="60"/>
      </w:pPr>
      <w:r>
        <w:rPr>
          <w:rFonts w:ascii="Arial" w:cs="Arial" w:eastAsia="Arial" w:hAnsi="Arial"/>
          <w:color w:val="1E293B"/>
          <w:sz w:val="22"/>
          <w:szCs w:val="22"/>
        </w:rPr>
        <w:t xml:space="preserve">All citations in IEEE format</w:t>
      </w:r>
    </w:p>
    <w:p>
      <w:pPr>
        <w:spacing w:after="240" w:before="0"/>
      </w:pPr>
      <w:r>
        <w:rPr>
          <w:rFonts w:ascii="Arial" w:cs="Arial" w:eastAsia="Arial" w:hAnsi="Arial"/>
        </w:rPr>
        <w:t xml:space="preserve"/>
      </w:r>
    </w:p>
    <w:p>
      <w:pPr>
        <w:pStyle w:val="Heading1"/>
        <w:spacing w:after="180" w:before="360"/>
      </w:pPr>
      <w:r>
        <w:rPr>
          <w:rFonts w:ascii="Arial" w:cs="Arial" w:eastAsia="Arial" w:hAnsi="Arial"/>
        </w:rPr>
        <w:t xml:space="preserve">8. Immediate Next Steps</w:t>
      </w:r>
    </w:p>
    <w:p>
      <w:pPr>
        <w:spacing w:after="80" w:before="80"/>
        <w:jc w:val="left"/>
      </w:pPr>
      <w:r>
        <w:rPr>
          <w:rFonts w:ascii="Arial" w:cs="Arial" w:eastAsia="Arial" w:hAnsi="Arial"/>
          <w:color w:val="1E293B"/>
          <w:sz w:val="22"/>
          <w:szCs w:val="22"/>
        </w:rPr>
        <w:t xml:space="preserve">The following actions are ordered for maximum momentum. Complete them in exactly this sequence.</w:t>
      </w:r>
    </w:p>
    <w:p>
      <w:pPr>
        <w:spacing w:after="120" w:before="0"/>
      </w:pPr>
      <w:r>
        <w:rPr>
          <w:rFonts w:ascii="Arial" w:cs="Arial" w:eastAsia="Arial" w:hAnsi="Arial"/>
        </w:rPr>
        <w:t xml:space="preserve"/>
      </w:r>
    </w:p>
    <w:p>
      <w:pPr>
        <w:pStyle w:val="ListParagraph"/>
        <w:numPr>
          <w:ilvl w:val="0"/>
          <w:numId w:val="3"/>
        </w:numPr>
        <w:spacing w:after="60" w:before="60"/>
      </w:pPr>
      <w:r>
        <w:rPr>
          <w:rFonts w:ascii="Arial" w:cs="Arial" w:eastAsia="Arial" w:hAnsi="Arial"/>
          <w:color w:val="1E293B"/>
          <w:sz w:val="22"/>
          <w:szCs w:val="22"/>
        </w:rPr>
        <w:t xml:space="preserve">Open your Phase 1 notebook. Run Step 4 (SHAP) and replace shap.Explainer with shap.TreeExplainer(xgb_model). Verify base_values are ~0.35 before proceeding.</w:t>
      </w:r>
    </w:p>
    <w:p>
      <w:pPr>
        <w:pStyle w:val="ListParagraph"/>
        <w:numPr>
          <w:ilvl w:val="0"/>
          <w:numId w:val="3"/>
        </w:numPr>
        <w:spacing w:after="60" w:before="60"/>
      </w:pPr>
      <w:r>
        <w:rPr>
          <w:rFonts w:ascii="Arial" w:cs="Arial" w:eastAsia="Arial" w:hAnsi="Arial"/>
          <w:color w:val="1E293B"/>
          <w:sz w:val="22"/>
          <w:szCs w:val="22"/>
        </w:rPr>
        <w:t xml:space="preserve">Open dashboard.html in a text editor. Replace all 24 instances of {x:.4f} with the real values from baseline_summary.txt.</w:t>
      </w:r>
    </w:p>
    <w:p>
      <w:pPr>
        <w:pStyle w:val="ListParagraph"/>
        <w:numPr>
          <w:ilvl w:val="0"/>
          <w:numId w:val="3"/>
        </w:numPr>
        <w:spacing w:after="60" w:before="60"/>
      </w:pPr>
      <w:r>
        <w:rPr>
          <w:rFonts w:ascii="Arial" w:cs="Arial" w:eastAsia="Arial" w:hAnsi="Arial"/>
          <w:color w:val="1E293B"/>
          <w:sz w:val="22"/>
          <w:szCs w:val="22"/>
        </w:rPr>
        <w:t xml:space="preserve">Open app.py. Replace /content/diabetes-risk/ with os.path.dirname(__file__) and create requirements.txt.</w:t>
      </w:r>
    </w:p>
    <w:p>
      <w:pPr>
        <w:pStyle w:val="ListParagraph"/>
        <w:numPr>
          <w:ilvl w:val="0"/>
          <w:numId w:val="3"/>
        </w:numPr>
        <w:spacing w:after="60" w:before="60"/>
      </w:pPr>
      <w:r>
        <w:rPr>
          <w:rFonts w:ascii="Arial" w:cs="Arial" w:eastAsia="Arial" w:hAnsi="Arial"/>
          <w:color w:val="1E293B"/>
          <w:sz w:val="22"/>
          <w:szCs w:val="22"/>
        </w:rPr>
        <w:t xml:space="preserve">Create a new Colab notebook: phase2_step1_features.ipynb. Implement the 6 feature engineering additions from Step 4 of this plan. Re-train XGBoost with new features and verify F1 improves.</w:t>
      </w:r>
    </w:p>
    <w:p>
      <w:pPr>
        <w:pStyle w:val="ListParagraph"/>
        <w:numPr>
          <w:ilvl w:val="0"/>
          <w:numId w:val="3"/>
        </w:numPr>
        <w:spacing w:after="60" w:before="60"/>
      </w:pPr>
      <w:r>
        <w:rPr>
          <w:rFonts w:ascii="Arial" w:cs="Arial" w:eastAsia="Arial" w:hAnsi="Arial"/>
          <w:color w:val="1E293B"/>
          <w:sz w:val="22"/>
          <w:szCs w:val="22"/>
        </w:rPr>
        <w:t xml:space="preserve">Install Optuna (pip install optuna) and run 50-trial hyperparameter search. Save best_params.json.</w:t>
      </w:r>
    </w:p>
    <w:p>
      <w:pPr>
        <w:pStyle w:val="ListParagraph"/>
        <w:numPr>
          <w:ilvl w:val="0"/>
          <w:numId w:val="3"/>
        </w:numPr>
        <w:spacing w:after="60" w:before="60"/>
      </w:pPr>
      <w:r>
        <w:rPr>
          <w:rFonts w:ascii="Arial" w:cs="Arial" w:eastAsia="Arial" w:hAnsi="Arial"/>
          <w:color w:val="1E293B"/>
          <w:sz w:val="22"/>
          <w:szCs w:val="22"/>
        </w:rPr>
        <w:t xml:space="preserve">Implement SMOTE inside the CV pipeline and compare recall with/without SMOTE.</w:t>
      </w:r>
    </w:p>
    <w:p>
      <w:pPr>
        <w:pStyle w:val="ListParagraph"/>
        <w:numPr>
          <w:ilvl w:val="0"/>
          <w:numId w:val="3"/>
        </w:numPr>
        <w:spacing w:after="60" w:before="60"/>
      </w:pPr>
      <w:r>
        <w:rPr>
          <w:rFonts w:ascii="Arial" w:cs="Arial" w:eastAsia="Arial" w:hAnsi="Arial"/>
          <w:color w:val="1E293B"/>
          <w:sz w:val="22"/>
          <w:szCs w:val="22"/>
        </w:rPr>
        <w:t xml:space="preserve">Upgrade app.py with the risk tier system and what-if simulator.</w:t>
      </w:r>
    </w:p>
    <w:p>
      <w:pPr>
        <w:pStyle w:val="ListParagraph"/>
        <w:numPr>
          <w:ilvl w:val="0"/>
          <w:numId w:val="3"/>
        </w:numPr>
        <w:spacing w:after="60" w:before="60"/>
      </w:pPr>
      <w:r>
        <w:rPr>
          <w:rFonts w:ascii="Arial" w:cs="Arial" w:eastAsia="Arial" w:hAnsi="Arial"/>
          <w:color w:val="1E293B"/>
          <w:sz w:val="22"/>
          <w:szCs w:val="22"/>
        </w:rPr>
        <w:t xml:space="preserve">Push to GitHub and deploy to Streamlit Cloud.</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20"/>
              <w:left w:type="dxa" w:w="200"/>
              <w:bottom w:type="dxa" w:w="120"/>
              <w:right w:type="dxa" w:w="200"/>
            </w:tcMar>
          </w:tcPr>
          <w:p>
            <w:pPr>
              <w:spacing w:after="60" w:before="0"/>
            </w:pPr>
            <w:r>
              <w:rPr>
                <w:rFonts w:ascii="Arial" w:cs="Arial" w:eastAsia="Arial" w:hAnsi="Arial"/>
                <w:b/>
                <w:bCs/>
                <w:color w:val="2563EB"/>
                <w:sz w:val="20"/>
                <w:szCs w:val="20"/>
              </w:rPr>
              <w:t xml:space="preserve">Session continuation note</w:t>
            </w:r>
          </w:p>
          <w:p>
            <w:pPr>
              <w:spacing w:after="0" w:before="0"/>
            </w:pPr>
            <w:r>
              <w:rPr>
                <w:rFonts w:ascii="Arial" w:cs="Arial" w:eastAsia="Arial" w:hAnsi="Arial"/>
                <w:color w:val="1E293B"/>
                <w:sz w:val="20"/>
                <w:szCs w:val="20"/>
              </w:rPr>
              <w:t xml:space="preserve">This document covers the full Phase 2 plan. In the next session we can generate the actual code for any step — starting with the XGBoost SHAP fix, then feature engineering, then the upgraded app.py. Each step can be completed in a single focused session. Refer to the timeline in Section 5 to track progress.</w:t>
            </w:r>
          </w:p>
        </w:tc>
      </w:tr>
    </w:tbl>
    <w:p>
      <w:pPr>
        <w:spacing w:after="240" w:before="0"/>
      </w:pPr>
      <w:r>
        <w:rPr>
          <w:rFonts w:ascii="Arial" w:cs="Arial" w:eastAsia="Arial" w:hAnsi="Arial"/>
        </w:rPr>
        <w:t xml:space="preserve"/>
      </w:r>
    </w:p>
    <w:p>
      <w:pPr>
        <w:pStyle w:val="Heading1"/>
        <w:spacing w:after="180" w:before="360"/>
      </w:pPr>
      <w:r>
        <w:rPr>
          <w:rFonts w:ascii="Arial" w:cs="Arial" w:eastAsia="Arial" w:hAnsi="Arial"/>
        </w:rPr>
        <w:t xml:space="preserve">9. Key References</w:t>
      </w:r>
    </w:p>
    <w:p>
      <w:pPr>
        <w:spacing w:after="80" w:before="80"/>
        <w:jc w:val="left"/>
      </w:pPr>
      <w:r>
        <w:rPr>
          <w:rFonts w:ascii="Arial" w:cs="Arial" w:eastAsia="Arial" w:hAnsi="Arial"/>
          <w:color w:val="1E293B"/>
          <w:sz w:val="22"/>
          <w:szCs w:val="22"/>
        </w:rPr>
        <w:t xml:space="preserve">Cite these papers in your Phase 2 report using IEEE format.</w:t>
      </w:r>
    </w:p>
    <w:p>
      <w:pPr>
        <w:spacing w:after="120" w:before="0"/>
      </w:pPr>
      <w:r>
        <w:rPr>
          <w:rFonts w:ascii="Arial" w:cs="Arial" w:eastAsia="Arial" w:hAnsi="Arial"/>
        </w:rPr>
        <w:t xml:space="preserve"/>
      </w:r>
    </w:p>
    <w:p>
      <w:pPr>
        <w:pStyle w:val="ListParagraph"/>
        <w:numPr>
          <w:ilvl w:val="0"/>
          <w:numId w:val="2"/>
        </w:numPr>
        <w:spacing w:after="60" w:before="60"/>
      </w:pPr>
      <w:r>
        <w:rPr>
          <w:rFonts w:ascii="Arial" w:cs="Arial" w:eastAsia="Arial" w:hAnsi="Arial"/>
          <w:color w:val="1E293B"/>
          <w:sz w:val="22"/>
          <w:szCs w:val="22"/>
        </w:rPr>
        <w:t xml:space="preserve">[1] S. M. Lundberg and S.-I. Lee, 'A Unified Approach to Interpreting Model Predictions,' in Advances in Neural Information Processing Systems (NeurIPS), 2017.</w:t>
      </w:r>
    </w:p>
    <w:p>
      <w:pPr>
        <w:pStyle w:val="ListParagraph"/>
        <w:numPr>
          <w:ilvl w:val="0"/>
          <w:numId w:val="2"/>
        </w:numPr>
        <w:spacing w:after="60" w:before="60"/>
      </w:pPr>
      <w:r>
        <w:rPr>
          <w:rFonts w:ascii="Arial" w:cs="Arial" w:eastAsia="Arial" w:hAnsi="Arial"/>
          <w:color w:val="1E293B"/>
          <w:sz w:val="22"/>
          <w:szCs w:val="22"/>
        </w:rPr>
        <w:t xml:space="preserve">[2] M. T. Ribeiro, S. Singh, and C. Guestrin, '"Why Should I Trust You?": Explaining the Predictions of Any Classifier,' in Proc. ACM SIGKDD, 2016.</w:t>
      </w:r>
    </w:p>
    <w:p>
      <w:pPr>
        <w:pStyle w:val="ListParagraph"/>
        <w:numPr>
          <w:ilvl w:val="0"/>
          <w:numId w:val="2"/>
        </w:numPr>
        <w:spacing w:after="60" w:before="60"/>
      </w:pPr>
      <w:r>
        <w:rPr>
          <w:rFonts w:ascii="Arial" w:cs="Arial" w:eastAsia="Arial" w:hAnsi="Arial"/>
          <w:color w:val="1E293B"/>
          <w:sz w:val="22"/>
          <w:szCs w:val="22"/>
        </w:rPr>
        <w:t xml:space="preserve">[3] R. K. Mothilal, A. Sharma, and C. Tan, 'Explaining Machine Learning Classifiers through Diverse Counterfactual Explanations,' in Proc. ACM FAT*, 2020.</w:t>
      </w:r>
    </w:p>
    <w:p>
      <w:pPr>
        <w:pStyle w:val="ListParagraph"/>
        <w:numPr>
          <w:ilvl w:val="0"/>
          <w:numId w:val="2"/>
        </w:numPr>
        <w:spacing w:after="60" w:before="60"/>
      </w:pPr>
      <w:r>
        <w:rPr>
          <w:rFonts w:ascii="Arial" w:cs="Arial" w:eastAsia="Arial" w:hAnsi="Arial"/>
          <w:color w:val="1E293B"/>
          <w:sz w:val="22"/>
          <w:szCs w:val="22"/>
        </w:rPr>
        <w:t xml:space="preserve">[4] N. V. Chawla, K. W. Bowyer, L. O. Hall, and W. P. Kegelmeyer, 'SMOTE: Synthetic Minority Over-sampling Technique,' Journal of Artificial Intelligence Research, vol. 16, pp. 321–357, 2002.</w:t>
      </w:r>
    </w:p>
    <w:p>
      <w:pPr>
        <w:pStyle w:val="ListParagraph"/>
        <w:numPr>
          <w:ilvl w:val="0"/>
          <w:numId w:val="2"/>
        </w:numPr>
        <w:spacing w:after="60" w:before="60"/>
      </w:pPr>
      <w:r>
        <w:rPr>
          <w:rFonts w:ascii="Arial" w:cs="Arial" w:eastAsia="Arial" w:hAnsi="Arial"/>
          <w:color w:val="1E293B"/>
          <w:sz w:val="22"/>
          <w:szCs w:val="22"/>
        </w:rPr>
        <w:t xml:space="preserve">[5] T. Chen and C. Guestrin, 'XGBoost: A Scalable Tree Boosting System,' in Proc. ACM SIGKDD, 2016.</w:t>
      </w:r>
    </w:p>
    <w:p>
      <w:pPr>
        <w:pStyle w:val="ListParagraph"/>
        <w:numPr>
          <w:ilvl w:val="0"/>
          <w:numId w:val="2"/>
        </w:numPr>
        <w:spacing w:after="60" w:before="60"/>
      </w:pPr>
      <w:r>
        <w:rPr>
          <w:rFonts w:ascii="Arial" w:cs="Arial" w:eastAsia="Arial" w:hAnsi="Arial"/>
          <w:color w:val="1E293B"/>
          <w:sz w:val="22"/>
          <w:szCs w:val="22"/>
        </w:rPr>
        <w:t xml:space="preserve">[6] American Diabetes Association, 'Standards of Medical Care in Diabetes — 2024,' Diabetes Care, vol. 47, Supplement 1, 2024.</w:t>
      </w:r>
    </w:p>
    <w:p>
      <w:pPr>
        <w:spacing w:after="240" w:before="0"/>
      </w:pPr>
      <w:r>
        <w:rPr>
          <w:rFonts w:ascii="Arial" w:cs="Arial" w:eastAsia="Arial" w:hAnsi="Arial"/>
        </w:rPr>
        <w:t xml:space="preserve"/>
      </w:r>
    </w:p>
    <w:p>
      <w:pPr>
        <w:pBdr>
          <w:top w:val="single" w:color="CBD5E1" w:sz="4" w:space="1"/>
        </w:pBdr>
        <w:spacing w:after="0" w:before="200"/>
        <w:jc w:val="center"/>
      </w:pPr>
      <w:r>
        <w:rPr>
          <w:rFonts w:ascii="Arial" w:cs="Arial" w:eastAsia="Arial" w:hAnsi="Arial"/>
          <w:color w:val="64748B"/>
          <w:sz w:val="18"/>
          <w:szCs w:val="18"/>
        </w:rPr>
        <w:t xml:space="preserve">End of Phase 2 Master Plan  —  Diabetes Risk Prediction BTP  —  IIT-Guwahati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spacing w:after="0" w:before="0"/>
    </w:pPr>
    <w:r>
      <w:rPr>
        <w:rFonts w:ascii="Arial" w:cs="Arial" w:eastAsia="Arial" w:hAnsi="Arial"/>
        <w:color w:val="64748B"/>
        <w:sz w:val="16"/>
        <w:szCs w:val="16"/>
      </w:rPr>
      <w:t xml:space="preserve">Confidential — For BTP Evaluation Only</w:t>
    </w:r>
    <w:r>
      <w:rPr>
        <w:rFonts w:ascii="Arial" w:cs="Arial" w:eastAsia="Arial" w:hAnsi="Arial"/>
        <w:color w:val="64748B"/>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tabs>
        <w:tab w:val="right" w:pos="9026"/>
      </w:tabs>
      <w:spacing w:after="0" w:before="0"/>
    </w:pPr>
    <w:r>
      <w:rPr>
        <w:rFonts w:ascii="Arial" w:cs="Arial" w:eastAsia="Arial" w:hAnsi="Arial"/>
        <w:b/>
        <w:bCs/>
        <w:color w:val="1B3A6B"/>
        <w:sz w:val="18"/>
        <w:szCs w:val="18"/>
      </w:rPr>
      <w:t xml:space="preserve">Diabetes Risk Prediction — Phase 2 Master Plan</w:t>
    </w:r>
    <w:r>
      <w:rPr>
        <w:rFonts w:ascii="Arial" w:cs="Arial" w:eastAsia="Arial" w:hAnsi="Arial"/>
        <w:sz w:val="18"/>
        <w:szCs w:val="18"/>
      </w:rPr>
      <w:t xml:space="preserve">		</w:t>
    </w:r>
    <w:r>
      <w:rPr>
        <w:rFonts w:ascii="Arial" w:cs="Arial" w:eastAsia="Arial" w:hAnsi="Arial"/>
        <w:color w:val="64748B"/>
        <w:sz w:val="18"/>
        <w:szCs w:val="18"/>
      </w:rPr>
      <w:t xml:space="preserve">BTP Project | IIT-Guwahati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1"/>
      </w:pBd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2026-04-17T16:29:52.604Z</dcterms:created>
  <dcterms:modified xsi:type="dcterms:W3CDTF">2026-04-17T16:29:52.605Z</dcterms:modified>
</cp:coreProperties>
</file>

<file path=docProps/custom.xml><?xml version="1.0" encoding="utf-8"?>
<Properties xmlns="http://schemas.openxmlformats.org/officeDocument/2006/custom-properties" xmlns:vt="http://schemas.openxmlformats.org/officeDocument/2006/docPropsVTypes"/>
</file>