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E0E6" w14:textId="77777777" w:rsidR="00C57EBE" w:rsidRPr="00C57EBE" w:rsidRDefault="00C57EBE" w:rsidP="00C57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b/>
          <w:bCs/>
          <w:color w:val="1A1A1A"/>
          <w:sz w:val="24"/>
          <w:szCs w:val="24"/>
        </w:rPr>
        <w:t>BOOKS (Details about books in library):</w:t>
      </w:r>
    </w:p>
    <w:tbl>
      <w:tblPr>
        <w:tblW w:w="900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5513"/>
      </w:tblGrid>
      <w:tr w:rsidR="00C57EBE" w:rsidRPr="00C57EBE" w14:paraId="13DE5863" w14:textId="77777777" w:rsidTr="00C57EBE">
        <w:trPr>
          <w:tblCellSpacing w:w="15" w:type="dxa"/>
        </w:trPr>
        <w:tc>
          <w:tcPr>
            <w:tcW w:w="1290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AAA7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Column</w:t>
            </w:r>
          </w:p>
        </w:tc>
        <w:tc>
          <w:tcPr>
            <w:tcW w:w="214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5BCD4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Datatype</w:t>
            </w:r>
          </w:p>
        </w:tc>
      </w:tr>
      <w:tr w:rsidR="00C57EBE" w:rsidRPr="00C57EBE" w14:paraId="1426F086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F187A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E32FC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13F577DB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E60BA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Book_Title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59469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VARCHAR2(300 CHAR)</w:t>
            </w:r>
          </w:p>
        </w:tc>
      </w:tr>
      <w:tr w:rsidR="00C57EBE" w:rsidRPr="00C57EBE" w14:paraId="01D26F9B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03C92D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Book_Author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499B2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VARCHAR2(50 CHAR)</w:t>
            </w:r>
          </w:p>
        </w:tc>
      </w:tr>
    </w:tbl>
    <w:p w14:paraId="01103C98" w14:textId="77777777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>2. USERS (Users includes both staff and students):</w:t>
      </w:r>
    </w:p>
    <w:tbl>
      <w:tblPr>
        <w:tblW w:w="900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  <w:gridCol w:w="5283"/>
      </w:tblGrid>
      <w:tr w:rsidR="00C57EBE" w:rsidRPr="00C57EBE" w14:paraId="2A873B00" w14:textId="77777777" w:rsidTr="00C57EBE">
        <w:trPr>
          <w:tblCellSpacing w:w="15" w:type="dxa"/>
        </w:trPr>
        <w:tc>
          <w:tcPr>
            <w:tcW w:w="163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F137E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Column</w:t>
            </w:r>
          </w:p>
        </w:tc>
        <w:tc>
          <w:tcPr>
            <w:tcW w:w="205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FBBCC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Datatype</w:t>
            </w:r>
          </w:p>
        </w:tc>
      </w:tr>
      <w:tr w:rsidR="00C57EBE" w:rsidRPr="00C57EBE" w14:paraId="742D9DFB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EF34C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C7D471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62743D1F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12A976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FBD057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VARCHAR2(50 CHAR)</w:t>
            </w:r>
          </w:p>
        </w:tc>
      </w:tr>
      <w:tr w:rsidR="00C57EBE" w:rsidRPr="00C57EBE" w14:paraId="647B69D2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59ABD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DESIGNATION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2278A7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</w:tbl>
    <w:p w14:paraId="6D977E3E" w14:textId="77777777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b/>
          <w:bCs/>
          <w:color w:val="1A1A1A"/>
          <w:sz w:val="24"/>
          <w:szCs w:val="24"/>
        </w:rPr>
        <w:t>3. ISSUES (Records for books issued):</w:t>
      </w:r>
    </w:p>
    <w:tbl>
      <w:tblPr>
        <w:tblW w:w="900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337"/>
      </w:tblGrid>
      <w:tr w:rsidR="00C57EBE" w:rsidRPr="00C57EBE" w14:paraId="44BBFA61" w14:textId="77777777" w:rsidTr="00C57EBE">
        <w:trPr>
          <w:tblCellSpacing w:w="15" w:type="dxa"/>
        </w:trPr>
        <w:tc>
          <w:tcPr>
            <w:tcW w:w="2220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D3125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Column</w:t>
            </w:r>
          </w:p>
        </w:tc>
        <w:tc>
          <w:tcPr>
            <w:tcW w:w="202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74BE7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Datatype</w:t>
            </w:r>
          </w:p>
        </w:tc>
      </w:tr>
      <w:tr w:rsidR="00C57EBE" w:rsidRPr="00C57EBE" w14:paraId="53E1A0A9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812D9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Issue_ID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BE9ED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10,0)</w:t>
            </w:r>
          </w:p>
        </w:tc>
      </w:tr>
      <w:tr w:rsidR="00C57EBE" w:rsidRPr="00C57EBE" w14:paraId="10334649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DD507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6462E8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4FE9C287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1C167E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lastRenderedPageBreak/>
              <w:t>Book_Title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97AD8D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Varchar2(100 CHAR)</w:t>
            </w:r>
          </w:p>
        </w:tc>
      </w:tr>
      <w:tr w:rsidR="00C57EBE" w:rsidRPr="00C57EBE" w14:paraId="18D99078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D899BF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8F130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3DDAED99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88039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FD9F74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Varchar2(100 CHAR)</w:t>
            </w:r>
          </w:p>
        </w:tc>
      </w:tr>
      <w:tr w:rsidR="00C57EBE" w:rsidRPr="00C57EBE" w14:paraId="12609F77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D9D2DD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Borrower_Designation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7B185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Varchar2(50 CHAR)</w:t>
            </w:r>
          </w:p>
        </w:tc>
      </w:tr>
      <w:tr w:rsidR="00C57EBE" w:rsidRPr="00C57EBE" w14:paraId="16FABAED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D2490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Issue_Date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47B514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</w:t>
            </w:r>
          </w:p>
        </w:tc>
      </w:tr>
      <w:tr w:rsidR="00C57EBE" w:rsidRPr="00C57EBE" w14:paraId="7E498EF0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E1D6D6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Date_Expiry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FBA73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</w:t>
            </w:r>
          </w:p>
        </w:tc>
      </w:tr>
    </w:tbl>
    <w:p w14:paraId="66FD775C" w14:textId="77777777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b/>
          <w:bCs/>
          <w:color w:val="1A1A1A"/>
          <w:sz w:val="24"/>
          <w:szCs w:val="24"/>
        </w:rPr>
        <w:t>4. RETURNS (Records for books returned):</w:t>
      </w:r>
    </w:p>
    <w:tbl>
      <w:tblPr>
        <w:tblW w:w="900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4971"/>
      </w:tblGrid>
      <w:tr w:rsidR="00C57EBE" w:rsidRPr="00C57EBE" w14:paraId="4DA56CD5" w14:textId="77777777" w:rsidTr="00C57EBE">
        <w:trPr>
          <w:tblCellSpacing w:w="15" w:type="dxa"/>
        </w:trPr>
        <w:tc>
          <w:tcPr>
            <w:tcW w:w="1650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D8ED1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Column</w:t>
            </w:r>
          </w:p>
        </w:tc>
        <w:tc>
          <w:tcPr>
            <w:tcW w:w="205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0CA868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DataType</w:t>
            </w:r>
            <w:proofErr w:type="spellEnd"/>
          </w:p>
        </w:tc>
      </w:tr>
      <w:tr w:rsidR="00C57EBE" w:rsidRPr="00C57EBE" w14:paraId="50FCAC82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4CF30E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Return_ID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154B7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10,0)</w:t>
            </w:r>
          </w:p>
        </w:tc>
      </w:tr>
      <w:tr w:rsidR="00C57EBE" w:rsidRPr="00C57EBE" w14:paraId="501BD088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72CB6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F0D4AD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6D6220DA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BC98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0EE48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246DD7C8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93372B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B853A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Varchar2(100 CHAR)</w:t>
            </w:r>
          </w:p>
        </w:tc>
      </w:tr>
      <w:tr w:rsidR="00C57EBE" w:rsidRPr="00C57EBE" w14:paraId="720033C1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FBCA6E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Issue_Date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91AF5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</w:t>
            </w:r>
          </w:p>
        </w:tc>
      </w:tr>
      <w:tr w:rsidR="00C57EBE" w:rsidRPr="00C57EBE" w14:paraId="6D5FC75D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E783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lastRenderedPageBreak/>
              <w:t>Deadline_Date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E593B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</w:t>
            </w:r>
          </w:p>
        </w:tc>
      </w:tr>
      <w:tr w:rsidR="00C57EBE" w:rsidRPr="00C57EBE" w14:paraId="29340FC9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E70215E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BCB9E2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DATE</w:t>
            </w:r>
          </w:p>
        </w:tc>
      </w:tr>
      <w:tr w:rsidR="00C57EBE" w:rsidRPr="00C57EBE" w14:paraId="498DD298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4E4F16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Delay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3CDA41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10,0)</w:t>
            </w:r>
          </w:p>
        </w:tc>
      </w:tr>
    </w:tbl>
    <w:p w14:paraId="60D4E908" w14:textId="77777777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b/>
          <w:bCs/>
          <w:color w:val="1A1A1A"/>
          <w:sz w:val="24"/>
          <w:szCs w:val="24"/>
        </w:rPr>
        <w:t>5. FINE (Records for fine against books):</w:t>
      </w:r>
    </w:p>
    <w:tbl>
      <w:tblPr>
        <w:tblW w:w="900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4971"/>
      </w:tblGrid>
      <w:tr w:rsidR="00C57EBE" w:rsidRPr="00C57EBE" w14:paraId="2A4A156C" w14:textId="77777777" w:rsidTr="00C57EBE">
        <w:trPr>
          <w:tblCellSpacing w:w="15" w:type="dxa"/>
        </w:trPr>
        <w:tc>
          <w:tcPr>
            <w:tcW w:w="1650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FCD39C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Column</w:t>
            </w:r>
          </w:p>
        </w:tc>
        <w:tc>
          <w:tcPr>
            <w:tcW w:w="2055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4F039B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b/>
                <w:bCs/>
                <w:color w:val="1A1A1A"/>
                <w:sz w:val="24"/>
                <w:szCs w:val="24"/>
              </w:rPr>
              <w:t>DataType</w:t>
            </w:r>
            <w:proofErr w:type="spellEnd"/>
          </w:p>
        </w:tc>
      </w:tr>
      <w:tr w:rsidR="00C57EBE" w:rsidRPr="00C57EBE" w14:paraId="3734E89E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2487FA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Fine_ID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81876B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10,0)</w:t>
            </w:r>
          </w:p>
        </w:tc>
      </w:tr>
      <w:tr w:rsidR="00C57EBE" w:rsidRPr="00C57EBE" w14:paraId="58A8C25E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CCB996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F86E3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672D1484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356531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Book_Title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77E8DB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Varchar2(100 CHAR)</w:t>
            </w:r>
          </w:p>
        </w:tc>
      </w:tr>
      <w:tr w:rsidR="00C57EBE" w:rsidRPr="00C57EBE" w14:paraId="0F0A2638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78E890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Borrower_ID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7EC9A3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 CHAR)</w:t>
            </w:r>
          </w:p>
        </w:tc>
      </w:tr>
      <w:tr w:rsidR="00C57EBE" w:rsidRPr="00C57EBE" w14:paraId="02CB717B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68E812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Borrower_Name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9BB715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Varchar2(100 CHAR)</w:t>
            </w:r>
          </w:p>
        </w:tc>
      </w:tr>
      <w:tr w:rsidR="00C57EBE" w:rsidRPr="00C57EBE" w14:paraId="60F6DE9D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CD2EC9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Delay</w:t>
            </w:r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88AA37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19,9)</w:t>
            </w:r>
          </w:p>
        </w:tc>
      </w:tr>
      <w:tr w:rsidR="00C57EBE" w:rsidRPr="00C57EBE" w14:paraId="485599C1" w14:textId="77777777" w:rsidTr="00C57EBE">
        <w:trPr>
          <w:tblCellSpacing w:w="15" w:type="dxa"/>
        </w:trPr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C716AE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spell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Fine_Amount</w:t>
            </w:r>
            <w:proofErr w:type="spellEnd"/>
          </w:p>
        </w:tc>
        <w:tc>
          <w:tcPr>
            <w:tcW w:w="0" w:type="auto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BE15C2" w14:textId="77777777" w:rsidR="00C57EBE" w:rsidRPr="00C57EBE" w:rsidRDefault="00C57EBE" w:rsidP="00C57EBE">
            <w:pPr>
              <w:spacing w:after="420" w:line="240" w:lineRule="auto"/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</w:pPr>
            <w:proofErr w:type="gramStart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NUMBER(</w:t>
            </w:r>
            <w:proofErr w:type="gramEnd"/>
            <w:r w:rsidRPr="00C57EBE">
              <w:rPr>
                <w:rFonts w:ascii="Merriweather" w:eastAsia="Times New Roman" w:hAnsi="Merriweather" w:cs="Times New Roman"/>
                <w:color w:val="1A1A1A"/>
                <w:sz w:val="24"/>
                <w:szCs w:val="24"/>
              </w:rPr>
              <w:t>39,19)</w:t>
            </w:r>
          </w:p>
        </w:tc>
      </w:tr>
    </w:tbl>
    <w:p w14:paraId="70A8ED93" w14:textId="017FAAFA" w:rsidR="00C57EBE" w:rsidRDefault="00C57EBE"/>
    <w:p w14:paraId="19CEE927" w14:textId="7D123D37" w:rsidR="00C57EBE" w:rsidRDefault="00C57EBE">
      <w:r>
        <w:rPr>
          <w:noProof/>
        </w:rPr>
        <w:lastRenderedPageBreak/>
        <w:drawing>
          <wp:inline distT="0" distB="0" distL="0" distR="0" wp14:anchorId="712D44BB" wp14:editId="70EE3272">
            <wp:extent cx="4831080" cy="627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4522" w14:textId="77777777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>Following are two points which were set as standard while using the delay logic:</w:t>
      </w:r>
    </w:p>
    <w:p w14:paraId="75AF1386" w14:textId="0683AC18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For staff members, the maximum delay in return can be of 5 </w:t>
      </w:r>
      <w:proofErr w:type="gramStart"/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>days.</w:t>
      </w:r>
      <w:r>
        <w:rPr>
          <w:rFonts w:ascii="Merriweather" w:eastAsia="Times New Roman" w:hAnsi="Merriweather" w:cs="Times New Roman"/>
          <w:color w:val="1A1A1A"/>
          <w:sz w:val="24"/>
          <w:szCs w:val="24"/>
        </w:rPr>
        <w:t>(</w:t>
      </w:r>
      <w:proofErr w:type="gram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wenas</w:t>
      </w:r>
      <w:proofErr w:type="spell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krnen</w:t>
      </w:r>
      <w:proofErr w:type="spell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oni</w:t>
      </w:r>
      <w:proofErr w:type="spell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code eke)</w:t>
      </w:r>
    </w:p>
    <w:p w14:paraId="70E9F8B6" w14:textId="5F577C9F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For </w:t>
      </w:r>
      <w:proofErr w:type="gramStart"/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>students,  the</w:t>
      </w:r>
      <w:proofErr w:type="gramEnd"/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maximum delay in return can be of 4 days.</w:t>
      </w:r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gramStart"/>
      <w:r w:rsidRPr="00C57EBE">
        <w:rPr>
          <w:rFonts w:ascii="Merriweather" w:eastAsia="Times New Roman" w:hAnsi="Merriweather" w:cs="Times New Roman"/>
          <w:color w:val="1A1A1A"/>
          <w:sz w:val="24"/>
          <w:szCs w:val="24"/>
        </w:rPr>
        <w:t>.</w:t>
      </w:r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(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wenas</w:t>
      </w:r>
      <w:proofErr w:type="spellEnd"/>
      <w:proofErr w:type="gram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krnen</w:t>
      </w:r>
      <w:proofErr w:type="spell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1A1A1A"/>
          <w:sz w:val="24"/>
          <w:szCs w:val="24"/>
        </w:rPr>
        <w:t>oni</w:t>
      </w:r>
      <w:proofErr w:type="spellEnd"/>
      <w:r>
        <w:rPr>
          <w:rFonts w:ascii="Merriweather" w:eastAsia="Times New Roman" w:hAnsi="Merriweather" w:cs="Times New Roman"/>
          <w:color w:val="1A1A1A"/>
          <w:sz w:val="24"/>
          <w:szCs w:val="24"/>
        </w:rPr>
        <w:t xml:space="preserve"> code eke)</w:t>
      </w:r>
    </w:p>
    <w:p w14:paraId="588CE447" w14:textId="5AF7612A" w:rsidR="00C57EBE" w:rsidRPr="00C57EBE" w:rsidRDefault="00C57EBE" w:rsidP="00C57EBE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</w:rPr>
      </w:pPr>
    </w:p>
    <w:p w14:paraId="0EE6DCA5" w14:textId="6374EE38" w:rsidR="00C57EBE" w:rsidRDefault="00C57EBE"/>
    <w:p w14:paraId="17E3D395" w14:textId="06D7518F" w:rsidR="00C57EBE" w:rsidRDefault="00C57EBE">
      <w:r>
        <w:rPr>
          <w:rFonts w:ascii="Merriweather" w:hAnsi="Merriweather"/>
          <w:color w:val="1A1A1A"/>
          <w:shd w:val="clear" w:color="auto" w:fill="FFFFFF"/>
        </w:rPr>
        <w:t>You can change this value by changing the value in below trigger </w:t>
      </w:r>
      <w:r>
        <w:rPr>
          <w:rStyle w:val="Strong"/>
          <w:rFonts w:ascii="Merriweather" w:hAnsi="Merriweather"/>
          <w:color w:val="1A1A1A"/>
          <w:shd w:val="clear" w:color="auto" w:fill="FFFFFF"/>
        </w:rPr>
        <w:t>(ISSUE_EXPIRY)</w:t>
      </w:r>
      <w:r>
        <w:rPr>
          <w:rFonts w:ascii="Merriweather" w:hAnsi="Merriweather"/>
          <w:color w:val="1A1A1A"/>
          <w:shd w:val="clear" w:color="auto" w:fill="FFFFFF"/>
        </w:rPr>
        <w:t>:</w:t>
      </w:r>
    </w:p>
    <w:sectPr w:rsidR="00C5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BA1"/>
    <w:multiLevelType w:val="multilevel"/>
    <w:tmpl w:val="A490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E"/>
    <w:rsid w:val="00C5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49AD"/>
  <w15:chartTrackingRefBased/>
  <w15:docId w15:val="{30ADB210-9EBC-4585-96CB-ABAEE571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7E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Manawaduge</dc:creator>
  <cp:keywords/>
  <dc:description/>
  <cp:lastModifiedBy>Behan Manawaduge</cp:lastModifiedBy>
  <cp:revision>1</cp:revision>
  <dcterms:created xsi:type="dcterms:W3CDTF">2023-06-21T16:57:00Z</dcterms:created>
  <dcterms:modified xsi:type="dcterms:W3CDTF">2023-06-21T17:01:00Z</dcterms:modified>
</cp:coreProperties>
</file>