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A4788" w14:textId="09A71422" w:rsidR="00B073B3" w:rsidRDefault="00B56EF6" w:rsidP="003B4017">
      <w:pPr>
        <w:jc w:val="center"/>
        <w:rPr>
          <w:lang w:val="en-AU"/>
        </w:rPr>
      </w:pPr>
      <w:r>
        <w:rPr>
          <w:lang w:val="en-AU"/>
        </w:rPr>
        <w:t>Etymythology</w:t>
      </w:r>
      <w:r w:rsidR="009E36FC">
        <w:rPr>
          <w:lang w:val="en-AU"/>
        </w:rPr>
        <w:t xml:space="preserve"> and the Australian lexicon</w:t>
      </w:r>
      <w:r w:rsidR="003071E4">
        <w:rPr>
          <w:lang w:val="en-AU"/>
        </w:rPr>
        <w:t>:</w:t>
      </w:r>
    </w:p>
    <w:p w14:paraId="18E84862" w14:textId="010A04E4" w:rsidR="00000000" w:rsidRDefault="00B56EF6" w:rsidP="003B4017">
      <w:pPr>
        <w:jc w:val="center"/>
        <w:rPr>
          <w:lang w:val="en-AU"/>
        </w:rPr>
      </w:pPr>
      <w:r>
        <w:rPr>
          <w:lang w:val="en-AU"/>
        </w:rPr>
        <w:t xml:space="preserve">what lexical “furphies” tell </w:t>
      </w:r>
      <w:r w:rsidR="00132263">
        <w:rPr>
          <w:lang w:val="en-AU"/>
        </w:rPr>
        <w:t xml:space="preserve">us about </w:t>
      </w:r>
      <w:r w:rsidR="004C6090">
        <w:rPr>
          <w:lang w:val="en-AU"/>
        </w:rPr>
        <w:t xml:space="preserve">Australian English and </w:t>
      </w:r>
      <w:r w:rsidR="005822A6">
        <w:rPr>
          <w:lang w:val="en-AU"/>
        </w:rPr>
        <w:t>society</w:t>
      </w:r>
    </w:p>
    <w:p w14:paraId="222DA06F" w14:textId="77777777" w:rsidR="00132263" w:rsidRDefault="00132263" w:rsidP="003B4017">
      <w:pPr>
        <w:jc w:val="center"/>
        <w:rPr>
          <w:lang w:val="en-AU"/>
        </w:rPr>
      </w:pPr>
    </w:p>
    <w:p w14:paraId="4B708B14" w14:textId="77777777" w:rsidR="00132263" w:rsidRDefault="00132263" w:rsidP="003B4017">
      <w:pPr>
        <w:jc w:val="center"/>
        <w:rPr>
          <w:lang w:val="en-AU"/>
        </w:rPr>
      </w:pPr>
      <w:r>
        <w:rPr>
          <w:lang w:val="en-AU"/>
        </w:rPr>
        <w:t>Howard Manns, Kate Burridge and Simon Musgrave</w:t>
      </w:r>
    </w:p>
    <w:p w14:paraId="3794666B" w14:textId="77777777" w:rsidR="00132263" w:rsidRDefault="00132263" w:rsidP="003B4017">
      <w:pPr>
        <w:jc w:val="center"/>
        <w:rPr>
          <w:lang w:val="en-AU"/>
        </w:rPr>
      </w:pPr>
      <w:r>
        <w:rPr>
          <w:lang w:val="en-AU"/>
        </w:rPr>
        <w:t>Monash University</w:t>
      </w:r>
    </w:p>
    <w:p w14:paraId="5329DCC7" w14:textId="77777777" w:rsidR="00132263" w:rsidRDefault="00132263" w:rsidP="003B4017">
      <w:pPr>
        <w:jc w:val="both"/>
        <w:rPr>
          <w:lang w:val="en-AU"/>
        </w:rPr>
      </w:pPr>
    </w:p>
    <w:p w14:paraId="4A5AF26D" w14:textId="5CE39063" w:rsidR="0075137B" w:rsidRDefault="0075137B" w:rsidP="003B4017">
      <w:pPr>
        <w:jc w:val="both"/>
        <w:rPr>
          <w:lang w:val="en-AU"/>
        </w:rPr>
      </w:pPr>
      <w:r>
        <w:rPr>
          <w:lang w:val="en-AU"/>
        </w:rPr>
        <w:t>E</w:t>
      </w:r>
      <w:r w:rsidR="004C6090">
        <w:rPr>
          <w:lang w:val="en-AU"/>
        </w:rPr>
        <w:t xml:space="preserve">tymythologies </w:t>
      </w:r>
      <w:r>
        <w:rPr>
          <w:lang w:val="en-AU"/>
        </w:rPr>
        <w:t>are</w:t>
      </w:r>
      <w:r w:rsidR="004C6090">
        <w:rPr>
          <w:lang w:val="en-AU"/>
        </w:rPr>
        <w:t xml:space="preserve"> “the lexical version of an urban legend...not transmitted by scholarly research but passed on by word of mouth (or computer)”</w:t>
      </w:r>
      <w:r>
        <w:rPr>
          <w:lang w:val="en-AU"/>
        </w:rPr>
        <w:t xml:space="preserve"> (Horn, 2004, p. 39)</w:t>
      </w:r>
      <w:r w:rsidR="004C6090">
        <w:rPr>
          <w:lang w:val="en-AU"/>
        </w:rPr>
        <w:t xml:space="preserve">. </w:t>
      </w:r>
      <w:r w:rsidR="00B25EEF">
        <w:rPr>
          <w:lang w:val="en-AU"/>
        </w:rPr>
        <w:t xml:space="preserve">These legends are often more interesting than their factual counterparts (e.g. one etymythology for </w:t>
      </w:r>
      <w:r w:rsidR="00B25EEF">
        <w:rPr>
          <w:i/>
          <w:lang w:val="en-AU"/>
        </w:rPr>
        <w:t>shit</w:t>
      </w:r>
      <w:r w:rsidR="00B25EEF">
        <w:rPr>
          <w:lang w:val="en-AU"/>
        </w:rPr>
        <w:t>, a nautical order to “store higher in transit”</w:t>
      </w:r>
      <w:r w:rsidR="0084104A">
        <w:rPr>
          <w:lang w:val="en-AU"/>
        </w:rPr>
        <w:t>,</w:t>
      </w:r>
      <w:r w:rsidR="00B25EEF">
        <w:rPr>
          <w:lang w:val="en-AU"/>
        </w:rPr>
        <w:t xml:space="preserve"> is more interesting than its actual Old English origi</w:t>
      </w:r>
      <w:r w:rsidR="0084104A">
        <w:rPr>
          <w:lang w:val="en-AU"/>
        </w:rPr>
        <w:t>ns -</w:t>
      </w:r>
      <w:r w:rsidR="0064109B">
        <w:rPr>
          <w:lang w:val="en-AU"/>
        </w:rPr>
        <w:t xml:space="preserve"> a word meaning “diarrhoea”).</w:t>
      </w:r>
    </w:p>
    <w:p w14:paraId="333441C1" w14:textId="77777777" w:rsidR="0064109B" w:rsidRDefault="0064109B" w:rsidP="003B4017">
      <w:pPr>
        <w:jc w:val="both"/>
        <w:rPr>
          <w:lang w:val="en-AU"/>
        </w:rPr>
      </w:pPr>
    </w:p>
    <w:p w14:paraId="2F12A10E" w14:textId="1CCDD6B0" w:rsidR="008E1544" w:rsidRDefault="0064109B" w:rsidP="008E1544">
      <w:pPr>
        <w:jc w:val="both"/>
        <w:rPr>
          <w:lang w:val="en-AU"/>
        </w:rPr>
      </w:pPr>
      <w:r>
        <w:rPr>
          <w:lang w:val="en-AU"/>
        </w:rPr>
        <w:t xml:space="preserve">Yet, </w:t>
      </w:r>
      <w:r w:rsidR="008E1544">
        <w:rPr>
          <w:lang w:val="en-AU"/>
        </w:rPr>
        <w:t xml:space="preserve">etymythologies are more than mere false stories. They serve an important social function as privileged information among an in-group. Etymythologies </w:t>
      </w:r>
      <w:r w:rsidR="006039D1">
        <w:rPr>
          <w:lang w:val="en-AU"/>
        </w:rPr>
        <w:t>tend to proliferate around</w:t>
      </w:r>
      <w:r w:rsidR="008E1544">
        <w:rPr>
          <w:lang w:val="en-AU"/>
        </w:rPr>
        <w:t xml:space="preserve"> </w:t>
      </w:r>
      <w:r w:rsidR="0044241C">
        <w:rPr>
          <w:lang w:val="en-AU"/>
        </w:rPr>
        <w:t>opaque language</w:t>
      </w:r>
      <w:r w:rsidR="008E1544">
        <w:rPr>
          <w:lang w:val="en-AU"/>
        </w:rPr>
        <w:t xml:space="preserve"> like rhyming slang (e.g. Lillo, 2018), </w:t>
      </w:r>
      <w:r w:rsidR="006039D1">
        <w:rPr>
          <w:lang w:val="en-AU"/>
        </w:rPr>
        <w:t xml:space="preserve">in </w:t>
      </w:r>
      <w:r w:rsidR="008E1544">
        <w:rPr>
          <w:lang w:val="en-AU"/>
        </w:rPr>
        <w:t>social identity-making (e.g. Zuckermann, 2020) and</w:t>
      </w:r>
      <w:r w:rsidR="006039D1">
        <w:rPr>
          <w:lang w:val="en-AU"/>
        </w:rPr>
        <w:t xml:space="preserve"> around</w:t>
      </w:r>
      <w:r w:rsidR="008E1544">
        <w:rPr>
          <w:lang w:val="en-AU"/>
        </w:rPr>
        <w:t xml:space="preserve"> taboo (e.g. Horn, 2018).</w:t>
      </w:r>
    </w:p>
    <w:p w14:paraId="600B351B" w14:textId="3A2B6D73" w:rsidR="0075137B" w:rsidRDefault="0075137B" w:rsidP="003B4017">
      <w:pPr>
        <w:jc w:val="both"/>
        <w:rPr>
          <w:lang w:val="en-AU"/>
        </w:rPr>
      </w:pPr>
    </w:p>
    <w:p w14:paraId="1DA80CDC" w14:textId="3BA95A57" w:rsidR="00FF0D57" w:rsidRDefault="008E1544" w:rsidP="003B4017">
      <w:pPr>
        <w:jc w:val="both"/>
        <w:rPr>
          <w:lang w:val="en-AU"/>
        </w:rPr>
      </w:pPr>
      <w:r>
        <w:rPr>
          <w:lang w:val="en-AU"/>
        </w:rPr>
        <w:t xml:space="preserve">The Australian lexicon has its share of etymythologies, especially around those </w:t>
      </w:r>
      <w:r w:rsidR="0044241C">
        <w:rPr>
          <w:lang w:val="en-AU"/>
        </w:rPr>
        <w:t>words many</w:t>
      </w:r>
      <w:r>
        <w:rPr>
          <w:lang w:val="en-AU"/>
        </w:rPr>
        <w:t xml:space="preserve"> Aussies </w:t>
      </w:r>
      <w:r w:rsidR="0044241C">
        <w:rPr>
          <w:lang w:val="en-AU"/>
        </w:rPr>
        <w:t>celebrate as</w:t>
      </w:r>
      <w:r>
        <w:rPr>
          <w:lang w:val="en-AU"/>
        </w:rPr>
        <w:t xml:space="preserve"> “Australian slang”. However, little scholarly attention has been given to the role of these etymythologies in </w:t>
      </w:r>
      <w:r w:rsidR="006039D1">
        <w:rPr>
          <w:lang w:val="en-AU"/>
        </w:rPr>
        <w:t xml:space="preserve">Australian society. In this talk, we examine the circulation of etymythologies for Australian words (e.g. </w:t>
      </w:r>
      <w:r w:rsidR="006039D1">
        <w:rPr>
          <w:i/>
          <w:lang w:val="en-AU"/>
        </w:rPr>
        <w:t>barrack, billy, chunder, dinkum</w:t>
      </w:r>
      <w:r w:rsidR="006039D1">
        <w:rPr>
          <w:lang w:val="en-AU"/>
        </w:rPr>
        <w:t xml:space="preserve">) in media across time (e.g. </w:t>
      </w:r>
      <w:r w:rsidR="006039D1">
        <w:rPr>
          <w:i/>
          <w:lang w:val="en-AU"/>
        </w:rPr>
        <w:t xml:space="preserve">The Bulletin, </w:t>
      </w:r>
      <w:r w:rsidR="00FA36FE">
        <w:rPr>
          <w:i/>
          <w:lang w:val="en-AU"/>
        </w:rPr>
        <w:t>The Conversation</w:t>
      </w:r>
      <w:r w:rsidR="006039D1">
        <w:rPr>
          <w:lang w:val="en-AU"/>
        </w:rPr>
        <w:t xml:space="preserve">). We also explore commentary on etymythologies </w:t>
      </w:r>
      <w:r w:rsidR="00FF0D57">
        <w:rPr>
          <w:lang w:val="en-AU"/>
        </w:rPr>
        <w:t>in a survey of more than 2000 Austra</w:t>
      </w:r>
      <w:r w:rsidR="0044241C">
        <w:rPr>
          <w:lang w:val="en-AU"/>
        </w:rPr>
        <w:t>lians (collected as part of a larger project on the Australian lexicon)</w:t>
      </w:r>
      <w:r w:rsidR="0004043C">
        <w:rPr>
          <w:lang w:val="en-AU"/>
        </w:rPr>
        <w:t xml:space="preserve">. </w:t>
      </w:r>
    </w:p>
    <w:p w14:paraId="2FCFD156" w14:textId="77777777" w:rsidR="0004043C" w:rsidRDefault="0004043C" w:rsidP="003B4017">
      <w:pPr>
        <w:jc w:val="both"/>
        <w:rPr>
          <w:lang w:val="en-AU"/>
        </w:rPr>
      </w:pPr>
    </w:p>
    <w:p w14:paraId="0C19285C" w14:textId="2AA7D3C5" w:rsidR="000301E9" w:rsidRDefault="0004043C" w:rsidP="003B4017">
      <w:pPr>
        <w:jc w:val="both"/>
        <w:rPr>
          <w:lang w:val="en-AU"/>
        </w:rPr>
      </w:pPr>
      <w:r>
        <w:rPr>
          <w:lang w:val="en-AU"/>
        </w:rPr>
        <w:t>Preliminary findings suggest Australian etymythologies may be a meeting place of history</w:t>
      </w:r>
      <w:r w:rsidR="0084104A">
        <w:rPr>
          <w:lang w:val="en-AU"/>
        </w:rPr>
        <w:t xml:space="preserve"> </w:t>
      </w:r>
      <w:r>
        <w:rPr>
          <w:lang w:val="en-AU"/>
        </w:rPr>
        <w:t xml:space="preserve">and boundary-keeping. </w:t>
      </w:r>
      <w:r w:rsidR="0084104A">
        <w:rPr>
          <w:lang w:val="en-AU"/>
        </w:rPr>
        <w:t>For instance, e</w:t>
      </w:r>
      <w:r>
        <w:rPr>
          <w:lang w:val="en-AU"/>
        </w:rPr>
        <w:t>tymythologies may proliferate around words that are viewed as particularly “Australian” but in fact have clear British origins. Etymythologies cloak these</w:t>
      </w:r>
      <w:r w:rsidR="0044241C">
        <w:rPr>
          <w:lang w:val="en-AU"/>
        </w:rPr>
        <w:t xml:space="preserve"> British</w:t>
      </w:r>
      <w:r>
        <w:rPr>
          <w:lang w:val="en-AU"/>
        </w:rPr>
        <w:t xml:space="preserve"> words in a distinctive “Australian” identity, as when </w:t>
      </w:r>
      <w:r>
        <w:rPr>
          <w:i/>
          <w:lang w:val="en-AU"/>
        </w:rPr>
        <w:t xml:space="preserve">dinkum </w:t>
      </w:r>
      <w:r>
        <w:rPr>
          <w:lang w:val="en-AU"/>
        </w:rPr>
        <w:t>(</w:t>
      </w:r>
      <w:r w:rsidR="000301E9">
        <w:rPr>
          <w:lang w:val="en-AU"/>
        </w:rPr>
        <w:t xml:space="preserve">a British regionalism) engenders multiple etymythologies linking it to the Australian goldfields. </w:t>
      </w:r>
    </w:p>
    <w:p w14:paraId="44F55C2F" w14:textId="77777777" w:rsidR="005363F4" w:rsidRDefault="005363F4" w:rsidP="003B68BF">
      <w:pPr>
        <w:jc w:val="both"/>
        <w:rPr>
          <w:lang w:val="en-AU"/>
        </w:rPr>
      </w:pPr>
    </w:p>
    <w:p w14:paraId="5085AD31" w14:textId="0F7B4673" w:rsidR="005363F4" w:rsidRDefault="005363F4" w:rsidP="005363F4">
      <w:pPr>
        <w:jc w:val="both"/>
        <w:rPr>
          <w:lang w:val="en-AU"/>
        </w:rPr>
      </w:pPr>
      <w:r>
        <w:rPr>
          <w:lang w:val="en-AU"/>
        </w:rPr>
        <w:t xml:space="preserve">Mark Twain once wrote: “Australian history...does not read like history, but like the most beautiful lies”. Australians’ celebrated lexicon certainly contributes to this mystique. </w:t>
      </w:r>
      <w:r w:rsidR="000301E9">
        <w:rPr>
          <w:lang w:val="en-AU"/>
        </w:rPr>
        <w:t>In this talk, we hope to start a conversation around the importance of</w:t>
      </w:r>
      <w:r w:rsidR="0044241C">
        <w:rPr>
          <w:lang w:val="en-AU"/>
        </w:rPr>
        <w:t xml:space="preserve"> etymythologies to the vibrancy</w:t>
      </w:r>
      <w:r w:rsidR="000301E9">
        <w:rPr>
          <w:lang w:val="en-AU"/>
        </w:rPr>
        <w:t xml:space="preserve"> and longevity of the Australian lexicon.   </w:t>
      </w:r>
    </w:p>
    <w:p w14:paraId="42B2E768" w14:textId="77777777" w:rsidR="00CB7BAF" w:rsidRDefault="00CB7BAF" w:rsidP="005363F4">
      <w:pPr>
        <w:jc w:val="both"/>
        <w:rPr>
          <w:lang w:val="en-AU"/>
        </w:rPr>
      </w:pPr>
    </w:p>
    <w:p w14:paraId="6464585F" w14:textId="789F1B4F" w:rsidR="00CB7BAF" w:rsidRPr="00CB7BAF" w:rsidRDefault="00CB7BAF" w:rsidP="005363F4">
      <w:pPr>
        <w:jc w:val="both"/>
        <w:rPr>
          <w:b/>
          <w:lang w:val="en-AU"/>
        </w:rPr>
      </w:pPr>
      <w:r w:rsidRPr="00CB7BAF">
        <w:rPr>
          <w:b/>
          <w:lang w:val="en-AU"/>
        </w:rPr>
        <w:t>Bios</w:t>
      </w:r>
    </w:p>
    <w:p w14:paraId="0C33B876" w14:textId="34E3B24A" w:rsidR="00CB7BAF" w:rsidRPr="00CB7BAF" w:rsidRDefault="00CB7BAF" w:rsidP="00CB7BAF">
      <w:pPr>
        <w:rPr>
          <w:lang w:eastAsia="en-GB"/>
        </w:rPr>
      </w:pPr>
      <w:r w:rsidRPr="00CB7BAF">
        <w:rPr>
          <w:lang w:eastAsia="en-GB"/>
        </w:rPr>
        <w:t>Howard Manns is a Senior Lecturer in Linguistics and Applied Linguistics at Monash University. He</w:t>
      </w:r>
      <w:r>
        <w:rPr>
          <w:lang w:eastAsia="en-GB"/>
        </w:rPr>
        <w:t xml:space="preserve"> </w:t>
      </w:r>
      <w:r w:rsidRPr="00CB7BAF">
        <w:rPr>
          <w:lang w:eastAsia="en-GB"/>
        </w:rPr>
        <w:t>researches language and society in Australia and Indonesia, with a focus on Australian English, Indonesian</w:t>
      </w:r>
      <w:r>
        <w:rPr>
          <w:lang w:eastAsia="en-GB"/>
        </w:rPr>
        <w:t xml:space="preserve"> </w:t>
      </w:r>
      <w:r w:rsidRPr="00CB7BAF">
        <w:rPr>
          <w:lang w:eastAsia="en-GB"/>
        </w:rPr>
        <w:t>and tactile Auslan.</w:t>
      </w:r>
    </w:p>
    <w:p w14:paraId="0AE7ADFF" w14:textId="77777777" w:rsidR="00CB7BAF" w:rsidRPr="00CB7BAF" w:rsidRDefault="00CB7BAF" w:rsidP="005363F4">
      <w:pPr>
        <w:jc w:val="both"/>
        <w:rPr>
          <w:lang w:val="en-AU"/>
        </w:rPr>
      </w:pPr>
    </w:p>
    <w:p w14:paraId="530A406B" w14:textId="71049473" w:rsidR="00CB7BAF" w:rsidRPr="00CB7BAF" w:rsidRDefault="00CB7BAF" w:rsidP="00CB7BAF">
      <w:pPr>
        <w:rPr>
          <w:lang w:eastAsia="en-GB"/>
        </w:rPr>
      </w:pPr>
      <w:r w:rsidRPr="00CB7BAF">
        <w:rPr>
          <w:lang w:eastAsia="en-GB"/>
        </w:rPr>
        <w:t>Kate Burridge is Professor of Linguistics at Monash University and Fellow of both the Australian</w:t>
      </w:r>
      <w:r>
        <w:rPr>
          <w:lang w:eastAsia="en-GB"/>
        </w:rPr>
        <w:t xml:space="preserve"> </w:t>
      </w:r>
      <w:r w:rsidRPr="00CB7BAF">
        <w:rPr>
          <w:lang w:eastAsia="en-GB"/>
        </w:rPr>
        <w:t>Academy of the Humanities and the Academy of Social Sciences in Australia. Her main areas of</w:t>
      </w:r>
      <w:r>
        <w:rPr>
          <w:lang w:eastAsia="en-GB"/>
        </w:rPr>
        <w:t xml:space="preserve"> </w:t>
      </w:r>
      <w:r w:rsidRPr="00CB7BAF">
        <w:rPr>
          <w:lang w:eastAsia="en-GB"/>
        </w:rPr>
        <w:t>research are language change (focus on changing vocabulary and grammar), the notion of linguistic</w:t>
      </w:r>
      <w:r>
        <w:rPr>
          <w:lang w:eastAsia="en-GB"/>
        </w:rPr>
        <w:t xml:space="preserve"> </w:t>
      </w:r>
      <w:r w:rsidRPr="00CB7BAF">
        <w:rPr>
          <w:lang w:eastAsia="en-GB"/>
        </w:rPr>
        <w:t>taboo, and the structure and history of English.</w:t>
      </w:r>
    </w:p>
    <w:p w14:paraId="373845CF" w14:textId="77777777" w:rsidR="00CB7BAF" w:rsidRPr="00CB7BAF" w:rsidRDefault="00CB7BAF" w:rsidP="005363F4">
      <w:pPr>
        <w:jc w:val="both"/>
        <w:rPr>
          <w:lang w:val="en-AU"/>
        </w:rPr>
      </w:pPr>
    </w:p>
    <w:p w14:paraId="4B56330B" w14:textId="1E1119F0" w:rsidR="00CB7BAF" w:rsidRPr="00CB7BAF" w:rsidRDefault="00CB7BAF" w:rsidP="00CB7BAF">
      <w:pPr>
        <w:rPr>
          <w:lang w:eastAsia="en-GB"/>
        </w:rPr>
      </w:pPr>
      <w:r w:rsidRPr="00CB7BAF">
        <w:rPr>
          <w:lang w:eastAsia="en-GB"/>
        </w:rPr>
        <w:t>Simon Musgrave is an Adjunct Research Fellow at Monash University and Research Support and</w:t>
      </w:r>
      <w:r>
        <w:rPr>
          <w:lang w:eastAsia="en-GB"/>
        </w:rPr>
        <w:t xml:space="preserve"> </w:t>
      </w:r>
      <w:r w:rsidRPr="00CB7BAF">
        <w:rPr>
          <w:lang w:eastAsia="en-GB"/>
        </w:rPr>
        <w:t>Training Lead for the Language Data Commons of Australia. His research interests include Austronesian</w:t>
      </w:r>
      <w:r>
        <w:rPr>
          <w:lang w:eastAsia="en-GB"/>
        </w:rPr>
        <w:t xml:space="preserve"> </w:t>
      </w:r>
      <w:r w:rsidRPr="00CB7BAF">
        <w:rPr>
          <w:lang w:eastAsia="en-GB"/>
        </w:rPr>
        <w:t>languages, language endangerment, and the use of new technologies in linguistics.</w:t>
      </w:r>
    </w:p>
    <w:p w14:paraId="06184BF4" w14:textId="344983BA" w:rsidR="005363F4" w:rsidRPr="00C34FB3" w:rsidRDefault="00FF0D57" w:rsidP="00C34FB3">
      <w:pPr>
        <w:jc w:val="both"/>
        <w:rPr>
          <w:b/>
          <w:lang w:val="en-AU"/>
        </w:rPr>
      </w:pPr>
      <w:r w:rsidRPr="00C34FB3">
        <w:rPr>
          <w:b/>
          <w:lang w:val="en-AU"/>
        </w:rPr>
        <w:lastRenderedPageBreak/>
        <w:t>References</w:t>
      </w:r>
    </w:p>
    <w:p w14:paraId="3979CE2B" w14:textId="43FBCF41" w:rsidR="00141324" w:rsidRPr="00C34FB3" w:rsidRDefault="00141324" w:rsidP="00C34FB3">
      <w:pPr>
        <w:jc w:val="both"/>
        <w:rPr>
          <w:rFonts w:eastAsia="Times New Roman"/>
          <w:i/>
          <w:iCs/>
          <w:color w:val="0A0A0A"/>
          <w:shd w:val="clear" w:color="auto" w:fill="FFFFFF"/>
        </w:rPr>
      </w:pPr>
      <w:r w:rsidRPr="00C34FB3">
        <w:rPr>
          <w:rFonts w:eastAsia="Times New Roman"/>
          <w:color w:val="0A0A0A"/>
          <w:shd w:val="clear" w:color="auto" w:fill="FFFFFF"/>
        </w:rPr>
        <w:t>H</w:t>
      </w:r>
      <w:r w:rsidR="00C34FB3">
        <w:rPr>
          <w:rFonts w:eastAsia="Times New Roman"/>
          <w:color w:val="0A0A0A"/>
          <w:shd w:val="clear" w:color="auto" w:fill="FFFFFF"/>
        </w:rPr>
        <w:t>orn, L.R. (2004). Spitten image</w:t>
      </w:r>
      <w:r w:rsidRPr="00C34FB3">
        <w:rPr>
          <w:rFonts w:eastAsia="Times New Roman"/>
          <w:color w:val="0A0A0A"/>
          <w:shd w:val="clear" w:color="auto" w:fill="FFFFFF"/>
        </w:rPr>
        <w:t>: Etymythology and Fluid Dynamics. </w:t>
      </w:r>
      <w:r w:rsidRPr="00C34FB3">
        <w:rPr>
          <w:rFonts w:eastAsia="Times New Roman"/>
          <w:i/>
          <w:iCs/>
          <w:color w:val="0A0A0A"/>
          <w:shd w:val="clear" w:color="auto" w:fill="FFFFFF"/>
        </w:rPr>
        <w:t>America</w:t>
      </w:r>
      <w:r w:rsidR="00C34FB3">
        <w:rPr>
          <w:rFonts w:eastAsia="Times New Roman"/>
          <w:i/>
          <w:iCs/>
          <w:color w:val="0A0A0A"/>
          <w:shd w:val="clear" w:color="auto" w:fill="FFFFFF"/>
        </w:rPr>
        <w:t xml:space="preserve">n </w:t>
      </w:r>
      <w:r w:rsidR="00C34FB3">
        <w:rPr>
          <w:rFonts w:eastAsia="Times New Roman"/>
          <w:i/>
          <w:iCs/>
          <w:color w:val="0A0A0A"/>
          <w:shd w:val="clear" w:color="auto" w:fill="FFFFFF"/>
        </w:rPr>
        <w:tab/>
      </w:r>
      <w:r w:rsidRPr="00C34FB3">
        <w:rPr>
          <w:rFonts w:eastAsia="Times New Roman"/>
          <w:i/>
          <w:iCs/>
          <w:color w:val="0A0A0A"/>
          <w:shd w:val="clear" w:color="auto" w:fill="FFFFFF"/>
        </w:rPr>
        <w:t>Speech</w:t>
      </w:r>
      <w:r w:rsidRPr="00C34FB3">
        <w:rPr>
          <w:rFonts w:eastAsia="Times New Roman"/>
          <w:color w:val="0A0A0A"/>
          <w:shd w:val="clear" w:color="auto" w:fill="FFFFFF"/>
        </w:rPr>
        <w:t> </w:t>
      </w:r>
      <w:r w:rsidRPr="00C34FB3">
        <w:rPr>
          <w:rFonts w:eastAsia="Times New Roman"/>
          <w:i/>
          <w:iCs/>
          <w:color w:val="0A0A0A"/>
          <w:shd w:val="clear" w:color="auto" w:fill="FFFFFF"/>
        </w:rPr>
        <w:t>79</w:t>
      </w:r>
      <w:r w:rsidRPr="00C34FB3">
        <w:rPr>
          <w:rFonts w:eastAsia="Times New Roman"/>
          <w:color w:val="0A0A0A"/>
          <w:shd w:val="clear" w:color="auto" w:fill="FFFFFF"/>
        </w:rPr>
        <w:t>(1), 33-58.</w:t>
      </w:r>
    </w:p>
    <w:p w14:paraId="1255F784" w14:textId="77777777" w:rsidR="00C34FB3" w:rsidRDefault="00A00FBC" w:rsidP="00C34FB3">
      <w:pPr>
        <w:jc w:val="both"/>
        <w:rPr>
          <w:i/>
          <w:lang w:val="en-AU"/>
        </w:rPr>
      </w:pPr>
      <w:r w:rsidRPr="00C34FB3">
        <w:rPr>
          <w:lang w:val="en-AU"/>
        </w:rPr>
        <w:t xml:space="preserve">Horn, L. R. (2018). Nice words for nasty things. In </w:t>
      </w:r>
      <w:r w:rsidR="003630BB" w:rsidRPr="00C34FB3">
        <w:rPr>
          <w:lang w:val="en-AU"/>
        </w:rPr>
        <w:t xml:space="preserve">D. Sosa (Ed.), </w:t>
      </w:r>
      <w:r w:rsidR="003630BB" w:rsidRPr="00C34FB3">
        <w:rPr>
          <w:i/>
          <w:lang w:val="en-AU"/>
        </w:rPr>
        <w:t>Bad words: Phil</w:t>
      </w:r>
      <w:r w:rsidR="00C34FB3" w:rsidRPr="00C34FB3">
        <w:rPr>
          <w:i/>
          <w:lang w:val="en-AU"/>
        </w:rPr>
        <w:t xml:space="preserve">osophical </w:t>
      </w:r>
    </w:p>
    <w:p w14:paraId="2AD8F8D6" w14:textId="6D53B3A6" w:rsidR="00FF0D57" w:rsidRPr="00C34FB3" w:rsidRDefault="00C34FB3" w:rsidP="00C34FB3">
      <w:pPr>
        <w:jc w:val="both"/>
        <w:rPr>
          <w:lang w:val="en-AU"/>
        </w:rPr>
      </w:pPr>
      <w:r>
        <w:rPr>
          <w:i/>
          <w:lang w:val="en-AU"/>
        </w:rPr>
        <w:tab/>
      </w:r>
      <w:r w:rsidRPr="00C34FB3">
        <w:rPr>
          <w:i/>
          <w:lang w:val="en-AU"/>
        </w:rPr>
        <w:t xml:space="preserve">perspectives on slurs </w:t>
      </w:r>
      <w:r w:rsidRPr="00C34FB3">
        <w:rPr>
          <w:lang w:val="en-AU"/>
        </w:rPr>
        <w:t xml:space="preserve">(pp. 193-230). Oxford University Press. </w:t>
      </w:r>
    </w:p>
    <w:p w14:paraId="2EB37AAB" w14:textId="77777777" w:rsidR="00FA36FE" w:rsidRDefault="00FA36FE" w:rsidP="00FA36FE">
      <w:pPr>
        <w:rPr>
          <w:rFonts w:eastAsia="Times New Roman"/>
          <w:i/>
          <w:iCs/>
        </w:rPr>
      </w:pPr>
      <w:r>
        <w:rPr>
          <w:rFonts w:eastAsia="Times New Roman"/>
        </w:rPr>
        <w:t xml:space="preserve">Lillo, A. (2018). Etymological myths and compound etymologies in rhyming slang. </w:t>
      </w:r>
      <w:r>
        <w:rPr>
          <w:rFonts w:eastAsia="Times New Roman"/>
          <w:i/>
          <w:iCs/>
        </w:rPr>
        <w:t xml:space="preserve">English </w:t>
      </w:r>
    </w:p>
    <w:p w14:paraId="1A181796" w14:textId="602CCD64" w:rsidR="00FA36FE" w:rsidRDefault="00FA36FE" w:rsidP="00FA36FE">
      <w:pPr>
        <w:rPr>
          <w:rFonts w:eastAsia="Times New Roman"/>
          <w:lang w:eastAsia="en-GB"/>
        </w:rPr>
      </w:pPr>
      <w:r>
        <w:rPr>
          <w:rFonts w:eastAsia="Times New Roman"/>
          <w:i/>
          <w:iCs/>
        </w:rPr>
        <w:tab/>
        <w:t>Studies</w:t>
      </w:r>
      <w:r>
        <w:rPr>
          <w:rFonts w:eastAsia="Times New Roman"/>
        </w:rPr>
        <w:t xml:space="preserve">, </w:t>
      </w:r>
      <w:r>
        <w:rPr>
          <w:rFonts w:eastAsia="Times New Roman"/>
          <w:i/>
          <w:iCs/>
        </w:rPr>
        <w:t>99</w:t>
      </w:r>
      <w:r>
        <w:rPr>
          <w:rFonts w:eastAsia="Times New Roman"/>
        </w:rPr>
        <w:t>(6), 688–703. https://doi.org/10.1080/0013838X.2018.1492233</w:t>
      </w:r>
    </w:p>
    <w:p w14:paraId="39013578" w14:textId="77777777" w:rsidR="0044241C" w:rsidRDefault="0044241C" w:rsidP="0044241C">
      <w:pPr>
        <w:rPr>
          <w:rFonts w:eastAsia="Times New Roman"/>
          <w:i/>
          <w:iCs/>
        </w:rPr>
      </w:pPr>
      <w:r>
        <w:rPr>
          <w:rFonts w:eastAsia="Times New Roman"/>
        </w:rPr>
        <w:t xml:space="preserve">Zuckermann, G. (2020). </w:t>
      </w:r>
      <w:r>
        <w:rPr>
          <w:rFonts w:eastAsia="Times New Roman"/>
          <w:i/>
          <w:iCs/>
        </w:rPr>
        <w:t xml:space="preserve">Revivalistics: From the genesis of Israeli to language reclamation in </w:t>
      </w:r>
    </w:p>
    <w:p w14:paraId="74BA35D8" w14:textId="3A3ECF48" w:rsidR="0044241C" w:rsidRDefault="0044241C" w:rsidP="0044241C">
      <w:pPr>
        <w:rPr>
          <w:rFonts w:eastAsia="Times New Roman"/>
          <w:lang w:eastAsia="en-GB"/>
        </w:rPr>
      </w:pPr>
      <w:r>
        <w:rPr>
          <w:rFonts w:eastAsia="Times New Roman"/>
          <w:i/>
          <w:iCs/>
        </w:rPr>
        <w:tab/>
        <w:t>Australia and beyond</w:t>
      </w:r>
      <w:r>
        <w:rPr>
          <w:rFonts w:eastAsia="Times New Roman"/>
        </w:rPr>
        <w:t>. Oxford University Press.</w:t>
      </w:r>
    </w:p>
    <w:p w14:paraId="13DE418E" w14:textId="77777777" w:rsidR="005363F4" w:rsidRDefault="005363F4" w:rsidP="0044241C">
      <w:pPr>
        <w:jc w:val="both"/>
        <w:rPr>
          <w:lang w:val="en-AU"/>
        </w:rPr>
      </w:pPr>
    </w:p>
    <w:p w14:paraId="3997E91A" w14:textId="4186E5F9" w:rsidR="00FD2647" w:rsidRPr="009E36FC" w:rsidRDefault="00FD2647" w:rsidP="00C34FB3">
      <w:pPr>
        <w:jc w:val="both"/>
        <w:rPr>
          <w:lang w:val="en-AU"/>
        </w:rPr>
      </w:pPr>
    </w:p>
    <w:sectPr w:rsidR="00FD2647" w:rsidRPr="009E36FC" w:rsidSect="00BD71CE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hideSpellingErrors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36FC"/>
    <w:rsid w:val="000301E9"/>
    <w:rsid w:val="0004043C"/>
    <w:rsid w:val="000A257B"/>
    <w:rsid w:val="00132263"/>
    <w:rsid w:val="00141324"/>
    <w:rsid w:val="00173B4A"/>
    <w:rsid w:val="00261613"/>
    <w:rsid w:val="003071E4"/>
    <w:rsid w:val="003630BB"/>
    <w:rsid w:val="003B4017"/>
    <w:rsid w:val="003B68BF"/>
    <w:rsid w:val="003D6DF2"/>
    <w:rsid w:val="004118D1"/>
    <w:rsid w:val="0044241C"/>
    <w:rsid w:val="004505CA"/>
    <w:rsid w:val="004C052D"/>
    <w:rsid w:val="004C6090"/>
    <w:rsid w:val="0051572A"/>
    <w:rsid w:val="005363F4"/>
    <w:rsid w:val="00563703"/>
    <w:rsid w:val="00577182"/>
    <w:rsid w:val="005822A6"/>
    <w:rsid w:val="005B1E1B"/>
    <w:rsid w:val="006039D1"/>
    <w:rsid w:val="0064109B"/>
    <w:rsid w:val="006851F7"/>
    <w:rsid w:val="0075137B"/>
    <w:rsid w:val="0084104A"/>
    <w:rsid w:val="00874D59"/>
    <w:rsid w:val="008E1544"/>
    <w:rsid w:val="00954184"/>
    <w:rsid w:val="009A053D"/>
    <w:rsid w:val="009E36FC"/>
    <w:rsid w:val="00A00FBC"/>
    <w:rsid w:val="00B073B3"/>
    <w:rsid w:val="00B25EEF"/>
    <w:rsid w:val="00B56EF6"/>
    <w:rsid w:val="00B67CA1"/>
    <w:rsid w:val="00BD71CE"/>
    <w:rsid w:val="00C34FB3"/>
    <w:rsid w:val="00CB7BAF"/>
    <w:rsid w:val="00F04366"/>
    <w:rsid w:val="00F10278"/>
    <w:rsid w:val="00FA36FE"/>
    <w:rsid w:val="00FD2647"/>
    <w:rsid w:val="00FF0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AFC143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1">
    <w:name w:val="p1"/>
    <w:basedOn w:val="Normal"/>
    <w:rsid w:val="004C6090"/>
    <w:rPr>
      <w:rFonts w:ascii="Helvetica" w:hAnsi="Helvetica"/>
      <w:sz w:val="15"/>
      <w:szCs w:val="15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37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9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1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6865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10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598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46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36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32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4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9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4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548</Words>
  <Characters>3129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Howie</dc:creator>
  <cp:keywords/>
  <dc:description/>
  <cp:lastModifiedBy>Dariush Izadi</cp:lastModifiedBy>
  <cp:revision>2</cp:revision>
  <dcterms:created xsi:type="dcterms:W3CDTF">2025-02-05T03:06:00Z</dcterms:created>
  <dcterms:modified xsi:type="dcterms:W3CDTF">2025-02-05T03:06:00Z</dcterms:modified>
</cp:coreProperties>
</file>