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darkGray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0E5F80D" wp14:editId="0169D26F">
            <wp:extent cx="2628900" cy="2660650"/>
            <wp:effectExtent l="0" t="0" r="0" b="6350"/>
            <wp:docPr id="1" name="Picture 1" descr="superio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perior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6EF" w:rsidRDefault="00CB66EF" w:rsidP="00CB66E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6EF" w:rsidRPr="00B233F1" w:rsidRDefault="00CB66EF" w:rsidP="00CB66EF">
      <w:pPr>
        <w:jc w:val="center"/>
        <w:rPr>
          <w:rFonts w:ascii="Times New Roman" w:hAnsi="Times New Roman" w:cs="Times New Roman"/>
          <w:sz w:val="36"/>
          <w:szCs w:val="36"/>
        </w:rPr>
      </w:pPr>
      <w:r w:rsidRPr="00B233F1">
        <w:rPr>
          <w:rFonts w:ascii="Times New Roman" w:hAnsi="Times New Roman" w:cs="Times New Roman"/>
          <w:b/>
          <w:sz w:val="36"/>
          <w:szCs w:val="36"/>
        </w:rPr>
        <w:t>SUBJECT:</w:t>
      </w:r>
      <w:r>
        <w:rPr>
          <w:rFonts w:ascii="Times New Roman" w:hAnsi="Times New Roman" w:cs="Times New Roman"/>
          <w:sz w:val="36"/>
          <w:szCs w:val="36"/>
        </w:rPr>
        <w:t xml:space="preserve"> CN LAB</w:t>
      </w:r>
    </w:p>
    <w:p w:rsidR="00CB66EF" w:rsidRPr="00B233F1" w:rsidRDefault="00CB66EF" w:rsidP="00CB66E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TASK-1</w:t>
      </w:r>
      <w:r w:rsidRPr="00B233F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To:</w:t>
      </w: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Sir Rasikh</w:t>
      </w:r>
    </w:p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Section: 5A</w:t>
      </w:r>
    </w:p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66EF" w:rsidRDefault="00CB66EF" w:rsidP="00CB66EF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:rsidR="00CB66EF" w:rsidRDefault="00CB66EF" w:rsidP="00CB66EF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Behroze Badar (BSDS-020)</w:t>
      </w:r>
    </w:p>
    <w:p w:rsid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B66EF" w:rsidRP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6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Difference between Routers in Cisco Packet Tracer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ISR 4331 and ISR 4321: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Part of the Cisco Integrated Services Routers (ISR) 4000 series, these routers offer high performance and versatility, integrating advanced features like security, WAN optimization, and cloud connectivity.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medium to large enterprise networks where advanced routing, security, and high throughput are required.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ISR 1941: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member of the ISR G2 (Generation 2) family, this router is designed for small to medium-sized businesses, offering basic routing with integrated security and wireless options.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Ideal for small branch offices or small businesses that need reliable connectivity with some advanced features.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ISR 2901, 2911: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These are also part of the ISR G2 family, offering more performance and modularity than the 1941, with support for additional interfaces and services.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medium-sized businesses or branch offices that require more processing power and flexibility in their network design.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819HG-4G-IOX and 829: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These are ruggedized routers designed for industrial environments with support for 4G LTE connectivity and M2M (Machine-to-Machine) communication.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Best for IoT deployments, remote monitoring, and mobile networks where durability and wireless connectivity are critical.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CGR 1240: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Cisco Connected Grid Router, designed for utility networks, offering robust, secure, and scalable communication in harsh environments.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Ideal for energy and utility companies needing reliable routing in substations or similar environments.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Router-PT-Empty: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customizable router with no default modules. Users can add different modules to configure the router as needed.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Useful for learning and practicing how to customize routers with various interfaces and capabilities.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1841: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router from the ISR G1 series, designed for small offices or branch offices, offering basic routing with some advanced services.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small networks with limited demands on performance and services.</w:t>
      </w:r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2620XM and 2621XM: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Older models from the 2600 series, these routers are still used for educational purposes, providing basic routing capabilities.</w:t>
      </w:r>
    </w:p>
    <w:p w:rsidR="009C0EA4" w:rsidRDefault="00CB66EF" w:rsidP="009C0E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Best for learning environments or small networks where advanced features are not necessary.</w:t>
      </w:r>
    </w:p>
    <w:p w:rsidR="009C0EA4" w:rsidRPr="009C0EA4" w:rsidRDefault="009C0EA4" w:rsidP="009C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CB66EF" w:rsidRPr="00CB66EF" w:rsidRDefault="00CB66EF" w:rsidP="00CB66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2811: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Another ISR G1 router, offering more power than the 1841, with support for additional modules and services.</w:t>
      </w:r>
    </w:p>
    <w:p w:rsidR="00CB66EF" w:rsidRPr="00CB66EF" w:rsidRDefault="00CB66EF" w:rsidP="00CB66E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medium-sized networks where more flexibility and performance are required.</w:t>
      </w:r>
    </w:p>
    <w:p w:rsidR="00CB66EF" w:rsidRP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6EF">
        <w:rPr>
          <w:rFonts w:ascii="Times New Roman" w:eastAsia="Times New Roman" w:hAnsi="Times New Roman" w:cs="Times New Roman"/>
          <w:b/>
          <w:bCs/>
          <w:sz w:val="27"/>
          <w:szCs w:val="27"/>
        </w:rPr>
        <w:t>2. Difference between Switches in Cisco Packet Tracer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2960-24TT: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Layer 2 managed switch, part of the Catalyst 2960 series, offering features like VLANs, QoS, and basic security.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Ideal for small to medium-sized networks requiring basic management and security features.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Switch-PT and Switch-PT-Empty: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The Switch-PT is a basic Layer 2 switch with no advanced features, while the Switch-PT-Empty is a customizable switch that allows users to add and configure modules.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 the Switch-PT for simple networks, and the Switch-PT-Empty for learning about switch customization.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3560-24PS: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Layer 3 switch that supports routing between VLANs and comes with Power over Ethernet (PoE) capabilities.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medium to large networks requiring both switching and routing, along with PoE for powering devices like IP phones or wireless access points.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IE-2000: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An industrial Ethernet switch designed for rugged environments, offering robust performance and reliability.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Best for industrial networks, particularly in manufacturing or utilities where environmental conditions are harsh.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Bridge-PT: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A basic network bridge used to connect two segments of a network, allowing them to communicate as a single network.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Typically used in simple or legacy network environments.</w:t>
      </w:r>
    </w:p>
    <w:p w:rsidR="00CB66EF" w:rsidRPr="00CB66EF" w:rsidRDefault="00CB66EF" w:rsidP="00CB66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2950-24 and 2950T-24:</w:t>
      </w:r>
    </w:p>
    <w:p w:rsidR="00CB66EF" w:rsidRP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Older models of Cisco managed switches, offering basic Layer 2 switching with limited features compared to newer models.</w:t>
      </w:r>
    </w:p>
    <w:p w:rsidR="00CB66EF" w:rsidRDefault="00CB66EF" w:rsidP="00CB66E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Useful in small networks or educational environments for learning about basic switch configuration.</w:t>
      </w:r>
    </w:p>
    <w:p w:rsidR="009C0EA4" w:rsidRDefault="009C0EA4" w:rsidP="009C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0EA4" w:rsidRPr="00CB66EF" w:rsidRDefault="009C0EA4" w:rsidP="009C0E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66EF" w:rsidRPr="00CB66EF" w:rsidRDefault="00CB66EF" w:rsidP="00C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66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Difference between Connections Wires in Cisco Packet Tracer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Console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to connect a computer’s serial port to the console port of a network device for initial configuration.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Essential for direct device configuration, especially when setting up or troubleshooting devices.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Copper Straight-Through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Standard Ethernet cable used to connect different types of devices, such as a computer to a switch.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Most commonly used in network setups for connecting end devices to network infrastructure.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Copper Cross-Over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to connect similar devices directly, such as switch to switch or router to router.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Typically used in older networks or in specific scenarios requiring direct device connections.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Fiber Optic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for high-speed, long-distance connections with minimal signal degradation.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Suitable for backbone connections or linking distant network segments in a high-performance network.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Phone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to connect analog phones to a network or for dial-up connections.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Typically used in VoIP setups or legacy phone systems.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Coaxial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for cable Internet connections or older Ethernet networks.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Primarily found in older network setups or specific applications requiring coaxial connections.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Serial DCE and Serial DTE Cables: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for point-to-point WAN connections between routers, where one side acts as the Data Communications Equipment (DCE) and the other as Data Terminal Equipment (DTE).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Ideal for simulating WAN links in lab environments.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Octal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to connect multiple devices to a single router or switch console port for management.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Useful in environments where multiple devices need to be managed from a central location.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IoT Custom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Special cable used to connect IoT devices with custom pinouts.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Best for IoT networks where standard cables don’t meet the specific connection requirements.</w:t>
      </w:r>
    </w:p>
    <w:p w:rsidR="00CB66EF" w:rsidRPr="00CB66EF" w:rsidRDefault="00CB66EF" w:rsidP="00CB66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USB Cable: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Used to connect devices via USB ports, typically for management or data transfer.</w:t>
      </w:r>
    </w:p>
    <w:p w:rsidR="00CB66EF" w:rsidRPr="00CB66EF" w:rsidRDefault="00CB66EF" w:rsidP="00CB66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6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Usage:</w:t>
      </w:r>
      <w:r w:rsidRPr="00CB66EF">
        <w:rPr>
          <w:rFonts w:ascii="Times New Roman" w:eastAsia="Times New Roman" w:hAnsi="Times New Roman" w:cs="Times New Roman"/>
          <w:sz w:val="24"/>
          <w:szCs w:val="24"/>
        </w:rPr>
        <w:t xml:space="preserve"> Often used in modern devices for configuration or file transfer purposes.</w:t>
      </w:r>
    </w:p>
    <w:p w:rsidR="003A07A1" w:rsidRDefault="003A07A1"/>
    <w:p w:rsidR="00FB0689" w:rsidRDefault="00FB0689"/>
    <w:p w:rsidR="00FB0689" w:rsidRDefault="00FB0689"/>
    <w:p w:rsidR="00FB0689" w:rsidRDefault="00FB0689"/>
    <w:sectPr w:rsidR="00FB06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1C2" w:rsidRDefault="007851C2" w:rsidP="00CB66EF">
      <w:pPr>
        <w:spacing w:after="0" w:line="240" w:lineRule="auto"/>
      </w:pPr>
      <w:r>
        <w:separator/>
      </w:r>
    </w:p>
  </w:endnote>
  <w:endnote w:type="continuationSeparator" w:id="0">
    <w:p w:rsidR="007851C2" w:rsidRDefault="007851C2" w:rsidP="00CB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1C2" w:rsidRDefault="007851C2" w:rsidP="00CB66EF">
      <w:pPr>
        <w:spacing w:after="0" w:line="240" w:lineRule="auto"/>
      </w:pPr>
      <w:r>
        <w:separator/>
      </w:r>
    </w:p>
  </w:footnote>
  <w:footnote w:type="continuationSeparator" w:id="0">
    <w:p w:rsidR="007851C2" w:rsidRDefault="007851C2" w:rsidP="00CB6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6AEF"/>
    <w:multiLevelType w:val="multilevel"/>
    <w:tmpl w:val="208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00164"/>
    <w:multiLevelType w:val="multilevel"/>
    <w:tmpl w:val="ECC4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760EA"/>
    <w:multiLevelType w:val="multilevel"/>
    <w:tmpl w:val="5F7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EF"/>
    <w:rsid w:val="003A07A1"/>
    <w:rsid w:val="004F7DE0"/>
    <w:rsid w:val="007851C2"/>
    <w:rsid w:val="009C0EA4"/>
    <w:rsid w:val="00CB66EF"/>
    <w:rsid w:val="00CB6A5E"/>
    <w:rsid w:val="00F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DB1EE-738E-4BE0-A5BF-1A5943DF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6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6E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F"/>
  </w:style>
  <w:style w:type="paragraph" w:styleId="Footer">
    <w:name w:val="footer"/>
    <w:basedOn w:val="Normal"/>
    <w:link w:val="FooterChar"/>
    <w:uiPriority w:val="99"/>
    <w:unhideWhenUsed/>
    <w:rsid w:val="00CB66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2024-09-04T18:43:00Z</dcterms:created>
  <dcterms:modified xsi:type="dcterms:W3CDTF">2024-09-16T16:02:00Z</dcterms:modified>
</cp:coreProperties>
</file>