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A3D88">
      <w:pPr>
        <w:widowControl/>
        <w:shd w:val="clear" w:color="auto" w:fill="FFFFFF"/>
        <w:spacing w:line="450" w:lineRule="atLeast"/>
        <w:ind w:firstLine="643" w:firstLineChars="200"/>
        <w:jc w:val="left"/>
        <w:rPr>
          <w:rFonts w:hint="default" w:ascii="Times New Roman" w:hAnsi="Times New Roman" w:eastAsia="宋体" w:cs="Times New Roman"/>
          <w:b/>
          <w:color w:val="333333"/>
          <w:kern w:val="0"/>
          <w:sz w:val="32"/>
          <w:szCs w:val="32"/>
        </w:rPr>
      </w:pPr>
      <w:r>
        <w:rPr>
          <w:rFonts w:hint="default" w:ascii="Times New Roman" w:hAnsi="Times New Roman" w:eastAsia="宋体" w:cs="Times New Roman"/>
          <w:b/>
          <w:color w:val="333333"/>
          <w:kern w:val="0"/>
          <w:sz w:val="32"/>
          <w:szCs w:val="32"/>
        </w:rPr>
        <w:t>202</w:t>
      </w:r>
      <w:r>
        <w:rPr>
          <w:rFonts w:hint="eastAsia" w:ascii="Times New Roman" w:hAnsi="Times New Roman" w:eastAsia="宋体" w:cs="Times New Roman"/>
          <w:b/>
          <w:color w:val="333333"/>
          <w:kern w:val="0"/>
          <w:sz w:val="32"/>
          <w:szCs w:val="32"/>
          <w:lang w:val="en-US" w:eastAsia="zh-CN"/>
        </w:rPr>
        <w:t>5</w:t>
      </w:r>
      <w:r>
        <w:rPr>
          <w:rFonts w:hint="default" w:ascii="Times New Roman" w:hAnsi="Times New Roman" w:eastAsia="宋体" w:cs="Times New Roman"/>
          <w:b/>
          <w:color w:val="333333"/>
          <w:kern w:val="0"/>
          <w:sz w:val="32"/>
          <w:szCs w:val="32"/>
        </w:rPr>
        <w:t>年</w:t>
      </w:r>
      <w:r>
        <w:rPr>
          <w:rFonts w:hint="default" w:ascii="Times New Roman" w:hAnsi="Times New Roman" w:eastAsia="宋体" w:cs="Times New Roman"/>
          <w:b/>
          <w:color w:val="333333"/>
          <w:kern w:val="0"/>
          <w:sz w:val="32"/>
          <w:szCs w:val="32"/>
          <w:lang w:val="en-US" w:eastAsia="zh-CN"/>
        </w:rPr>
        <w:t>春季学期</w:t>
      </w:r>
      <w:r>
        <w:rPr>
          <w:rFonts w:hint="default" w:ascii="Times New Roman" w:hAnsi="Times New Roman" w:eastAsia="宋体" w:cs="Times New Roman"/>
          <w:b/>
          <w:color w:val="333333"/>
          <w:kern w:val="0"/>
          <w:sz w:val="32"/>
          <w:szCs w:val="32"/>
        </w:rPr>
        <w:t xml:space="preserve"> 工程硕士《工程伦理》复习资料</w:t>
      </w:r>
    </w:p>
    <w:p w14:paraId="17EDCFBE">
      <w:pPr>
        <w:widowControl/>
        <w:shd w:val="clear" w:color="auto" w:fill="FFFFFF"/>
        <w:spacing w:line="450" w:lineRule="atLeast"/>
        <w:jc w:val="left"/>
        <w:rPr>
          <w:rFonts w:hint="default" w:ascii="Times New Roman" w:hAnsi="Times New Roman" w:eastAsia="宋体" w:cs="Times New Roman"/>
          <w:b/>
          <w:color w:val="333333"/>
          <w:kern w:val="0"/>
          <w:sz w:val="32"/>
          <w:szCs w:val="32"/>
        </w:rPr>
      </w:pPr>
      <w:r>
        <w:rPr>
          <w:rFonts w:hint="default" w:ascii="Times New Roman" w:hAnsi="Times New Roman" w:eastAsia="宋体" w:cs="Times New Roman"/>
          <w:b/>
          <w:color w:val="333333"/>
          <w:kern w:val="0"/>
          <w:sz w:val="32"/>
          <w:szCs w:val="32"/>
        </w:rPr>
        <w:t>一、选择题</w:t>
      </w:r>
    </w:p>
    <w:p w14:paraId="24CF13FD">
      <w:pPr>
        <w:widowControl/>
        <w:shd w:val="clear" w:color="auto" w:fill="FFFFFF"/>
        <w:spacing w:line="240" w:lineRule="auto"/>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1.  对“什么是好的、正当的行为方式？”这一问题的思考和争议由来已久，从而形成了不同的伦理学思想和伦理立场。大体上，可以把这些伦理立场概括为（</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w:t>
      </w:r>
    </w:p>
    <w:p w14:paraId="3109EA6F">
      <w:pPr>
        <w:widowControl/>
        <w:shd w:val="clear" w:color="auto" w:fill="FFFFFF"/>
        <w:spacing w:line="240" w:lineRule="auto"/>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A功利论     B契约论    C义务论    D德性论</w:t>
      </w:r>
    </w:p>
    <w:p w14:paraId="76E0AB07">
      <w:pPr>
        <w:widowControl/>
        <w:shd w:val="clear" w:color="auto" w:fill="FFFFFF"/>
        <w:spacing w:line="240" w:lineRule="auto"/>
        <w:jc w:val="left"/>
        <w:rPr>
          <w:rFonts w:hint="default" w:ascii="Times New Roman" w:hAnsi="Times New Roman" w:eastAsia="宋体" w:cs="Times New Roman"/>
          <w:color w:val="333333"/>
          <w:kern w:val="0"/>
          <w:sz w:val="21"/>
          <w:szCs w:val="21"/>
        </w:rPr>
      </w:pPr>
    </w:p>
    <w:p w14:paraId="4F173259">
      <w:pPr>
        <w:widowControl/>
        <w:numPr>
          <w:ilvl w:val="0"/>
          <w:numId w:val="1"/>
        </w:numPr>
        <w:shd w:val="clear" w:color="auto" w:fill="FFFFFF"/>
        <w:spacing w:line="240" w:lineRule="auto"/>
        <w:jc w:val="left"/>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“君君，臣臣，父父，子子”体现的是以下哪种伦理学思想（</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lang w:val="en-US" w:eastAsia="zh-CN"/>
        </w:rPr>
        <w:t>）</w:t>
      </w:r>
    </w:p>
    <w:p w14:paraId="66F9AA4D">
      <w:pPr>
        <w:widowControl/>
        <w:numPr>
          <w:ilvl w:val="0"/>
          <w:numId w:val="0"/>
        </w:numPr>
        <w:shd w:val="clear" w:color="auto" w:fill="FFFFFF"/>
        <w:spacing w:line="240" w:lineRule="auto"/>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333333"/>
          <w:kern w:val="0"/>
          <w:sz w:val="21"/>
          <w:szCs w:val="21"/>
        </w:rPr>
        <w:t xml:space="preserve">A功利论     B契约论   </w:t>
      </w:r>
      <w:r>
        <w:rPr>
          <w:rFonts w:hint="default" w:ascii="Times New Roman" w:hAnsi="Times New Roman" w:eastAsia="宋体" w:cs="Times New Roman"/>
          <w:color w:val="FF0000"/>
          <w:kern w:val="0"/>
          <w:sz w:val="21"/>
          <w:szCs w:val="21"/>
        </w:rPr>
        <w:t xml:space="preserve"> C义务论  </w:t>
      </w:r>
      <w:r>
        <w:rPr>
          <w:rFonts w:hint="default" w:ascii="Times New Roman" w:hAnsi="Times New Roman" w:eastAsia="宋体" w:cs="Times New Roman"/>
          <w:color w:val="auto"/>
          <w:kern w:val="0"/>
          <w:sz w:val="21"/>
          <w:szCs w:val="21"/>
        </w:rPr>
        <w:t xml:space="preserve">  D德性论</w:t>
      </w:r>
    </w:p>
    <w:p w14:paraId="4DB8E1AA">
      <w:pPr>
        <w:widowControl/>
        <w:numPr>
          <w:ilvl w:val="0"/>
          <w:numId w:val="0"/>
        </w:numPr>
        <w:shd w:val="clear" w:color="auto" w:fill="FFFFFF"/>
        <w:spacing w:line="240" w:lineRule="auto"/>
        <w:jc w:val="left"/>
        <w:rPr>
          <w:rFonts w:hint="default" w:ascii="Times New Roman" w:hAnsi="Times New Roman" w:eastAsia="宋体" w:cs="Times New Roman"/>
          <w:color w:val="333333"/>
          <w:kern w:val="0"/>
          <w:sz w:val="21"/>
          <w:szCs w:val="21"/>
        </w:rPr>
      </w:pPr>
    </w:p>
    <w:p w14:paraId="0E8197F0">
      <w:pPr>
        <w:numPr>
          <w:ilvl w:val="0"/>
          <w:numId w:val="1"/>
        </w:numPr>
        <w:ind w:left="0" w:leftChars="0" w:firstLine="0" w:firstLineChars="0"/>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rPr>
        <w:t>在处理利益冲突时，工程师应当</w:t>
      </w:r>
      <w:r>
        <w:rPr>
          <w:rFonts w:hint="default" w:ascii="Times New Roman" w:hAnsi="Times New Roman" w:eastAsia="宋体" w:cs="Times New Roman"/>
          <w:bCs/>
          <w:sz w:val="21"/>
          <w:szCs w:val="21"/>
          <w:lang w:eastAsia="zh-CN"/>
        </w:rPr>
        <w:t>：</w:t>
      </w:r>
      <w:r>
        <w:rPr>
          <w:rFonts w:hint="eastAsia" w:ascii="Times New Roman" w:hAnsi="Times New Roman" w:eastAsia="宋体" w:cs="Times New Roman"/>
          <w:bCs/>
          <w:sz w:val="21"/>
          <w:szCs w:val="21"/>
          <w:lang w:val="en-US" w:eastAsia="zh-CN"/>
        </w:rPr>
        <w:t>（   ）</w:t>
      </w:r>
    </w:p>
    <w:p w14:paraId="23AC4087">
      <w:pPr>
        <w:numPr>
          <w:ilvl w:val="0"/>
          <w:numId w:val="0"/>
        </w:numP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A. 公开声明潜在的利益冲突</w:t>
      </w:r>
    </w:p>
    <w:p w14:paraId="392023CB">
      <w:pPr>
        <w:numPr>
          <w:ilvl w:val="0"/>
          <w:numId w:val="0"/>
        </w:numP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B. 自行决定最佳行动方案而无需咨询他人</w:t>
      </w:r>
    </w:p>
    <w:p w14:paraId="4B3B2B00">
      <w:pPr>
        <w:numPr>
          <w:ilvl w:val="0"/>
          <w:numId w:val="0"/>
        </w:numP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C. 避免参与决策直到冲突得到解决</w:t>
      </w:r>
    </w:p>
    <w:p w14:paraId="5FAA1A92">
      <w:pPr>
        <w:numPr>
          <w:ilvl w:val="0"/>
          <w:numId w:val="2"/>
        </w:numP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寻求上级的指导和建议</w:t>
      </w:r>
      <w:r>
        <w:rPr>
          <w:rFonts w:hint="eastAsia" w:ascii="Times New Roman" w:hAnsi="Times New Roman" w:eastAsia="宋体" w:cs="Times New Roman"/>
          <w:bCs/>
          <w:color w:val="FF0000"/>
          <w:sz w:val="21"/>
          <w:szCs w:val="21"/>
          <w:lang w:val="en-US" w:eastAsia="zh-CN"/>
        </w:rPr>
        <w:t xml:space="preserve"> </w:t>
      </w:r>
    </w:p>
    <w:p w14:paraId="6C6235C0">
      <w:pPr>
        <w:widowControl w:val="0"/>
        <w:numPr>
          <w:ilvl w:val="0"/>
          <w:numId w:val="0"/>
        </w:numPr>
        <w:jc w:val="both"/>
        <w:rPr>
          <w:rFonts w:hint="default" w:ascii="Times New Roman" w:hAnsi="Times New Roman" w:eastAsia="宋体" w:cs="Times New Roman"/>
          <w:bCs/>
          <w:sz w:val="21"/>
          <w:szCs w:val="21"/>
        </w:rPr>
      </w:pPr>
    </w:p>
    <w:p w14:paraId="380EB191">
      <w:pPr>
        <w:widowControl w:val="0"/>
        <w:numPr>
          <w:ilvl w:val="0"/>
          <w:numId w:val="1"/>
        </w:numPr>
        <w:ind w:left="0" w:leftChars="0" w:firstLine="0" w:firstLineChars="0"/>
        <w:jc w:val="both"/>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rPr>
        <w:t>下列哪几项属于工程伦理的基本原则？</w:t>
      </w:r>
      <w:r>
        <w:rPr>
          <w:rFonts w:hint="eastAsia" w:ascii="Times New Roman" w:hAnsi="Times New Roman" w:eastAsia="宋体" w:cs="Times New Roman"/>
          <w:bCs/>
          <w:sz w:val="21"/>
          <w:szCs w:val="21"/>
          <w:lang w:val="en-US" w:eastAsia="zh-CN"/>
        </w:rPr>
        <w:t>（   ）</w:t>
      </w:r>
    </w:p>
    <w:p w14:paraId="3DEB7E80">
      <w:pPr>
        <w:widowControl w:val="0"/>
        <w:numPr>
          <w:ilvl w:val="0"/>
          <w:numId w:val="0"/>
        </w:numPr>
        <w:jc w:val="both"/>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A. 安全性和可靠性</w:t>
      </w:r>
    </w:p>
    <w:p w14:paraId="6C4CD01E">
      <w:pPr>
        <w:widowControl w:val="0"/>
        <w:numPr>
          <w:ilvl w:val="0"/>
          <w:numId w:val="0"/>
        </w:numPr>
        <w:jc w:val="both"/>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B. 效率优先</w:t>
      </w:r>
    </w:p>
    <w:p w14:paraId="383748AF">
      <w:pPr>
        <w:widowControl w:val="0"/>
        <w:numPr>
          <w:ilvl w:val="0"/>
          <w:numId w:val="0"/>
        </w:numPr>
        <w:jc w:val="both"/>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C. 诚信与公正</w:t>
      </w:r>
    </w:p>
    <w:p w14:paraId="4BF72E03">
      <w:pPr>
        <w:widowControl w:val="0"/>
        <w:numPr>
          <w:ilvl w:val="0"/>
          <w:numId w:val="0"/>
        </w:numPr>
        <w:jc w:val="both"/>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D. 尊重知识产权</w:t>
      </w:r>
    </w:p>
    <w:p w14:paraId="77CE7311">
      <w:pPr>
        <w:numPr>
          <w:ilvl w:val="0"/>
          <w:numId w:val="0"/>
        </w:numPr>
        <w:rPr>
          <w:rFonts w:hint="default" w:ascii="Times New Roman" w:hAnsi="Times New Roman" w:eastAsia="宋体" w:cs="Times New Roman"/>
          <w:bCs/>
          <w:sz w:val="21"/>
          <w:szCs w:val="21"/>
        </w:rPr>
      </w:pPr>
    </w:p>
    <w:p w14:paraId="31FADAB4">
      <w:pPr>
        <w:numPr>
          <w:ilvl w:val="0"/>
          <w:numId w:val="1"/>
        </w:numPr>
        <w:ind w:left="0" w:leftChars="0" w:firstLine="0" w:firstLineChars="0"/>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当工程师的道德判断与雇主的利益发生冲突时，他/她应如何应对？</w:t>
      </w:r>
      <w:r>
        <w:rPr>
          <w:rFonts w:hint="eastAsia" w:ascii="Times New Roman" w:hAnsi="Times New Roman" w:eastAsia="宋体" w:cs="Times New Roman"/>
          <w:color w:val="333333"/>
          <w:kern w:val="0"/>
          <w:sz w:val="21"/>
          <w:szCs w:val="21"/>
          <w:lang w:val="en-US" w:eastAsia="zh-CN"/>
        </w:rPr>
        <w:t>（   ）</w:t>
      </w:r>
    </w:p>
    <w:p w14:paraId="4594A82E">
      <w:pPr>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A. 完全服从雇主指令</w:t>
      </w:r>
    </w:p>
    <w:p w14:paraId="667F4021">
      <w:pPr>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B. 辞职抗议</w:t>
      </w:r>
    </w:p>
    <w:p w14:paraId="35D87BAC">
      <w:pPr>
        <w:rPr>
          <w:rFonts w:hint="default" w:ascii="Times New Roman" w:hAnsi="Times New Roman" w:eastAsia="宋体" w:cs="Times New Roman"/>
          <w:color w:val="FF0000"/>
          <w:kern w:val="0"/>
          <w:sz w:val="21"/>
          <w:szCs w:val="21"/>
          <w:lang w:val="en-US" w:eastAsia="zh-CN"/>
        </w:rPr>
      </w:pPr>
      <w:r>
        <w:rPr>
          <w:rFonts w:hint="default" w:ascii="Times New Roman" w:hAnsi="Times New Roman" w:eastAsia="宋体" w:cs="Times New Roman"/>
          <w:color w:val="FF0000"/>
          <w:kern w:val="0"/>
          <w:sz w:val="21"/>
          <w:szCs w:val="21"/>
          <w:lang w:val="en-US" w:eastAsia="zh-CN"/>
        </w:rPr>
        <w:t>C. 在合法合规的前提下坚持职业操守</w:t>
      </w:r>
    </w:p>
    <w:p w14:paraId="4590C2B4">
      <w:pPr>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D. 伪造数据以达成双方满意</w:t>
      </w:r>
    </w:p>
    <w:p w14:paraId="224258CF">
      <w:pPr>
        <w:numPr>
          <w:ilvl w:val="0"/>
          <w:numId w:val="0"/>
        </w:numPr>
        <w:rPr>
          <w:rFonts w:hint="default" w:ascii="Times New Roman" w:hAnsi="Times New Roman" w:eastAsia="宋体" w:cs="Times New Roman"/>
          <w:bCs/>
          <w:sz w:val="21"/>
          <w:szCs w:val="21"/>
        </w:rPr>
      </w:pPr>
    </w:p>
    <w:p w14:paraId="6B4FD372">
      <w:pPr>
        <w:numPr>
          <w:ilvl w:val="0"/>
          <w:numId w:val="1"/>
        </w:numPr>
        <w:ind w:left="0" w:leftChars="0" w:firstLine="0" w:firstLineChars="0"/>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rPr>
        <w:t>当发现工程项目中存在安全隐患时，工程师应该采取什么措施？</w:t>
      </w:r>
      <w:r>
        <w:rPr>
          <w:rFonts w:hint="eastAsia" w:ascii="Times New Roman" w:hAnsi="Times New Roman" w:eastAsia="宋体" w:cs="Times New Roman"/>
          <w:bCs/>
          <w:sz w:val="21"/>
          <w:szCs w:val="21"/>
          <w:lang w:val="en-US" w:eastAsia="zh-CN"/>
        </w:rPr>
        <w:t>（   ）</w:t>
      </w:r>
    </w:p>
    <w:p w14:paraId="1D559ED8">
      <w:pPr>
        <w:numPr>
          <w:ilvl w:val="0"/>
          <w:numId w:val="0"/>
        </w:numP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A.立即停止工作并通知主管</w:t>
      </w:r>
    </w:p>
    <w:p w14:paraId="09C1AD15">
      <w:pPr>
        <w:numPr>
          <w:ilvl w:val="0"/>
          <w:numId w:val="0"/>
        </w:numP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B.尝试自行修复问题而不报告</w:t>
      </w:r>
    </w:p>
    <w:p w14:paraId="10A81D0A">
      <w:pPr>
        <w:numPr>
          <w:ilvl w:val="0"/>
          <w:numId w:val="0"/>
        </w:numP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C.向相关监管机构报告</w:t>
      </w:r>
    </w:p>
    <w:p w14:paraId="03C4AF47">
      <w:pPr>
        <w:numPr>
          <w:ilvl w:val="0"/>
          <w:numId w:val="0"/>
        </w:numP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D.如果隐患不影响最终结果，则不必采取任何行动</w:t>
      </w:r>
    </w:p>
    <w:p w14:paraId="2DF7E0FB">
      <w:pPr>
        <w:widowControl/>
        <w:numPr>
          <w:ilvl w:val="0"/>
          <w:numId w:val="0"/>
        </w:numPr>
        <w:shd w:val="clear" w:color="auto" w:fill="FFFFFF"/>
        <w:spacing w:line="240" w:lineRule="auto"/>
        <w:jc w:val="left"/>
        <w:rPr>
          <w:rFonts w:hint="default" w:ascii="Times New Roman" w:hAnsi="Times New Roman" w:eastAsia="宋体" w:cs="Times New Roman"/>
          <w:color w:val="333333"/>
          <w:kern w:val="0"/>
          <w:sz w:val="21"/>
          <w:szCs w:val="21"/>
        </w:rPr>
      </w:pPr>
    </w:p>
    <w:p w14:paraId="50640BC5">
      <w:pPr>
        <w:widowControl/>
        <w:numPr>
          <w:ilvl w:val="0"/>
          <w:numId w:val="1"/>
        </w:numPr>
        <w:shd w:val="clear" w:color="auto" w:fill="FFFFFF"/>
        <w:spacing w:line="240" w:lineRule="auto"/>
        <w:ind w:left="0" w:leftChars="0" w:firstLine="0" w:firstLineChars="0"/>
        <w:jc w:val="left"/>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以下哪些是工程实践中需要审慎考虑和处理的伦理关系（</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lang w:val="en-US" w:eastAsia="zh-CN"/>
        </w:rPr>
        <w:t>）</w:t>
      </w:r>
    </w:p>
    <w:p w14:paraId="5045C0E3">
      <w:pPr>
        <w:widowControl/>
        <w:numPr>
          <w:ilvl w:val="0"/>
          <w:numId w:val="0"/>
        </w:numPr>
        <w:shd w:val="clear" w:color="auto" w:fill="FFFFFF"/>
        <w:spacing w:line="240" w:lineRule="auto"/>
        <w:ind w:leftChars="0"/>
        <w:jc w:val="left"/>
        <w:rPr>
          <w:rFonts w:hint="default" w:ascii="Times New Roman" w:hAnsi="Times New Roman" w:eastAsia="宋体" w:cs="Times New Roman"/>
          <w:color w:val="FF0000"/>
          <w:kern w:val="0"/>
          <w:sz w:val="21"/>
          <w:szCs w:val="21"/>
          <w:lang w:val="en-US" w:eastAsia="zh-CN"/>
        </w:rPr>
      </w:pPr>
      <w:r>
        <w:rPr>
          <w:rFonts w:hint="default" w:ascii="Times New Roman" w:hAnsi="Times New Roman" w:eastAsia="宋体" w:cs="Times New Roman"/>
          <w:color w:val="FF0000"/>
          <w:kern w:val="0"/>
          <w:sz w:val="21"/>
          <w:szCs w:val="21"/>
          <w:lang w:val="en-US" w:eastAsia="zh-CN"/>
        </w:rPr>
        <w:t>A 自主与责任的关系      B效率与公平的关系</w:t>
      </w:r>
    </w:p>
    <w:p w14:paraId="41B7F450">
      <w:pPr>
        <w:widowControl/>
        <w:shd w:val="clear" w:color="auto" w:fill="FFFFFF"/>
        <w:spacing w:line="240" w:lineRule="auto"/>
        <w:jc w:val="left"/>
        <w:rPr>
          <w:rFonts w:hint="default" w:ascii="Times New Roman" w:hAnsi="Times New Roman" w:eastAsia="宋体" w:cs="Times New Roman"/>
          <w:color w:val="FF0000"/>
          <w:kern w:val="0"/>
          <w:sz w:val="21"/>
          <w:szCs w:val="21"/>
          <w:lang w:val="en-US" w:eastAsia="zh-CN"/>
        </w:rPr>
      </w:pPr>
      <w:r>
        <w:rPr>
          <w:rFonts w:hint="default" w:ascii="Times New Roman" w:hAnsi="Times New Roman" w:eastAsia="宋体" w:cs="Times New Roman"/>
          <w:color w:val="FF0000"/>
          <w:kern w:val="0"/>
          <w:sz w:val="21"/>
          <w:szCs w:val="21"/>
          <w:lang w:val="en-US" w:eastAsia="zh-CN"/>
        </w:rPr>
        <w:t>C 个人与集体的关系      D 环境与社会的关系</w:t>
      </w:r>
    </w:p>
    <w:p w14:paraId="5F345ADA">
      <w:pPr>
        <w:widowControl/>
        <w:shd w:val="clear" w:color="auto" w:fill="FFFFFF"/>
        <w:spacing w:line="240" w:lineRule="auto"/>
        <w:jc w:val="left"/>
        <w:rPr>
          <w:rFonts w:hint="default" w:ascii="Times New Roman" w:hAnsi="Times New Roman" w:eastAsia="宋体" w:cs="Times New Roman"/>
          <w:color w:val="333333"/>
          <w:kern w:val="0"/>
          <w:sz w:val="21"/>
          <w:szCs w:val="21"/>
          <w:lang w:val="en-US" w:eastAsia="zh-CN"/>
        </w:rPr>
      </w:pPr>
    </w:p>
    <w:p w14:paraId="56056472">
      <w:pPr>
        <w:widowControl/>
        <w:numPr>
          <w:ilvl w:val="0"/>
          <w:numId w:val="1"/>
        </w:numPr>
        <w:shd w:val="clear" w:color="auto" w:fill="FFFFFF"/>
        <w:spacing w:line="240" w:lineRule="auto"/>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工程活动集成了多种要素，包括技术要素、经济要素、社会要素、自然要素和伦理要素等。将伦理维度运用到其他要素，就形成了工程伦理关注的四个方面的问题，即（</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w:t>
      </w:r>
    </w:p>
    <w:p w14:paraId="1220865F">
      <w:pPr>
        <w:widowControl/>
        <w:shd w:val="clear" w:color="auto" w:fill="FFFFFF"/>
        <w:spacing w:line="240" w:lineRule="auto"/>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A工程伦理的责任伦理问题   B工程伦理的环境伦理问题</w:t>
      </w:r>
    </w:p>
    <w:p w14:paraId="733C0910">
      <w:pPr>
        <w:widowControl/>
        <w:shd w:val="clear" w:color="auto" w:fill="FFFFFF"/>
        <w:spacing w:line="240" w:lineRule="auto"/>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C工程伦理的技术伦理问题    D工程伦理的利益伦理问题</w:t>
      </w:r>
    </w:p>
    <w:p w14:paraId="19237C45">
      <w:pPr>
        <w:widowControl/>
        <w:numPr>
          <w:ilvl w:val="0"/>
          <w:numId w:val="1"/>
        </w:numPr>
        <w:shd w:val="clear" w:color="auto" w:fill="FFFFFF"/>
        <w:spacing w:line="450" w:lineRule="atLeast"/>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xml:space="preserve"> 根据伦理规范得到社会认可和被制度化的程度，可以将伦理规范分为（ </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）两种情况。</w:t>
      </w:r>
    </w:p>
    <w:p w14:paraId="639DD815">
      <w:pPr>
        <w:widowControl/>
        <w:shd w:val="clear" w:color="auto" w:fill="FFFFFF"/>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FF0000"/>
          <w:kern w:val="0"/>
          <w:sz w:val="21"/>
          <w:szCs w:val="21"/>
        </w:rPr>
        <w:t xml:space="preserve">A制度性的伦理规范   </w:t>
      </w:r>
      <w:r>
        <w:rPr>
          <w:rFonts w:hint="default" w:ascii="Times New Roman" w:hAnsi="Times New Roman" w:eastAsia="宋体" w:cs="Times New Roman"/>
          <w:color w:val="auto"/>
          <w:kern w:val="0"/>
          <w:sz w:val="21"/>
          <w:szCs w:val="21"/>
        </w:rPr>
        <w:t>B强制性的伦理规范</w:t>
      </w:r>
    </w:p>
    <w:p w14:paraId="3644F3F6">
      <w:pPr>
        <w:widowControl/>
        <w:shd w:val="clear" w:color="auto" w:fill="FFFFFF"/>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FF0000"/>
          <w:kern w:val="0"/>
          <w:sz w:val="21"/>
          <w:szCs w:val="21"/>
        </w:rPr>
        <w:t>C描述性的伦理规范</w:t>
      </w:r>
      <w:r>
        <w:rPr>
          <w:rFonts w:hint="default" w:ascii="Times New Roman" w:hAnsi="Times New Roman" w:eastAsia="宋体" w:cs="Times New Roman"/>
          <w:color w:val="333333"/>
          <w:kern w:val="0"/>
          <w:sz w:val="21"/>
          <w:szCs w:val="21"/>
        </w:rPr>
        <w:t xml:space="preserve">    D普遍性的伦理规范</w:t>
      </w:r>
    </w:p>
    <w:p w14:paraId="13F5BB75">
      <w:pPr>
        <w:widowControl/>
        <w:numPr>
          <w:ilvl w:val="0"/>
          <w:numId w:val="1"/>
        </w:numPr>
        <w:shd w:val="clear" w:color="auto" w:fill="FFFFFF"/>
        <w:spacing w:line="450" w:lineRule="atLeast"/>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工业化时代在自然环境保护问题上有两种完全不同路线，</w:t>
      </w:r>
      <w:r>
        <w:rPr>
          <w:rFonts w:hint="default" w:ascii="Times New Roman" w:hAnsi="Times New Roman" w:eastAsia="宋体" w:cs="Times New Roman"/>
          <w:color w:val="333333"/>
          <w:kern w:val="0"/>
          <w:sz w:val="21"/>
          <w:szCs w:val="21"/>
        </w:rPr>
        <w:t xml:space="preserve">它们分别是( </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 xml:space="preserve"> )</w:t>
      </w:r>
    </w:p>
    <w:p w14:paraId="679820BC">
      <w:pPr>
        <w:widowControl/>
        <w:shd w:val="clear" w:color="auto" w:fill="FFFFFF"/>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FF0000"/>
          <w:kern w:val="0"/>
          <w:sz w:val="21"/>
          <w:szCs w:val="21"/>
        </w:rPr>
        <w:t>A资源保护主义</w:t>
      </w:r>
      <w:r>
        <w:rPr>
          <w:rFonts w:hint="default" w:ascii="Times New Roman" w:hAnsi="Times New Roman" w:eastAsia="宋体" w:cs="Times New Roman"/>
          <w:color w:val="333333"/>
          <w:kern w:val="0"/>
          <w:sz w:val="21"/>
          <w:szCs w:val="21"/>
        </w:rPr>
        <w:t>B环境保护主义C人类中心主义</w:t>
      </w:r>
      <w:r>
        <w:rPr>
          <w:rFonts w:hint="default" w:ascii="Times New Roman" w:hAnsi="Times New Roman" w:eastAsia="宋体" w:cs="Times New Roman"/>
          <w:color w:val="FF0000"/>
          <w:kern w:val="0"/>
          <w:sz w:val="21"/>
          <w:szCs w:val="21"/>
        </w:rPr>
        <w:t>D自然保护主义</w:t>
      </w:r>
    </w:p>
    <w:p w14:paraId="63DF011D">
      <w:pPr>
        <w:widowControl/>
        <w:numPr>
          <w:ilvl w:val="0"/>
          <w:numId w:val="1"/>
        </w:numPr>
        <w:shd w:val="clear" w:color="auto" w:fill="FFFFFF"/>
        <w:spacing w:line="450" w:lineRule="atLeast"/>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处理工程活动中的环境伦理问题需要运用的伦理原则主要有：(</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 xml:space="preserve">  )</w:t>
      </w:r>
    </w:p>
    <w:p w14:paraId="74F0E41F">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A尊重原则                 B整体性原则</w:t>
      </w:r>
    </w:p>
    <w:p w14:paraId="21DD88DA">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C不损害原则               D补偿原则</w:t>
      </w:r>
    </w:p>
    <w:p w14:paraId="6431A5D2">
      <w:pPr>
        <w:widowControl/>
        <w:numPr>
          <w:ilvl w:val="0"/>
          <w:numId w:val="1"/>
        </w:numPr>
        <w:shd w:val="clear" w:color="auto" w:fill="FFFFFF"/>
        <w:spacing w:line="450" w:lineRule="atLeast"/>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xml:space="preserve">工程师的职业伦理规范主要包括首要责任原则和（ </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w:t>
      </w:r>
    </w:p>
    <w:p w14:paraId="1ADF63E0">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A工程师的权利与责任</w:t>
      </w:r>
    </w:p>
    <w:p w14:paraId="76C7B9AC">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B工程师的职业美德</w:t>
      </w:r>
    </w:p>
    <w:p w14:paraId="367028AA">
      <w:pPr>
        <w:widowControl/>
        <w:shd w:val="clear" w:color="auto" w:fill="FFFFFF"/>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C如何增加企业利润</w:t>
      </w:r>
    </w:p>
    <w:p w14:paraId="692F8416">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D如何做正确的伦理决策</w:t>
      </w:r>
    </w:p>
    <w:p w14:paraId="3367B489">
      <w:pPr>
        <w:widowControl/>
        <w:numPr>
          <w:ilvl w:val="0"/>
          <w:numId w:val="1"/>
        </w:numPr>
        <w:shd w:val="clear" w:color="auto" w:fill="FFFFFF"/>
        <w:spacing w:line="450" w:lineRule="atLeast"/>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目前，对水利工程进行可行性论证时，包含如下哪些评价内容：(  )</w:t>
      </w:r>
    </w:p>
    <w:p w14:paraId="70CAEF96">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A技术               B经济</w:t>
      </w:r>
    </w:p>
    <w:p w14:paraId="3025782D">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 xml:space="preserve">C环境               </w:t>
      </w:r>
      <w:r>
        <w:rPr>
          <w:rFonts w:hint="default" w:ascii="Times New Roman" w:hAnsi="Times New Roman" w:eastAsia="宋体" w:cs="Times New Roman"/>
          <w:color w:val="auto"/>
          <w:kern w:val="0"/>
          <w:sz w:val="21"/>
          <w:szCs w:val="21"/>
        </w:rPr>
        <w:t>D伦理</w:t>
      </w:r>
    </w:p>
    <w:p w14:paraId="2A45AB32">
      <w:pPr>
        <w:widowControl/>
        <w:numPr>
          <w:ilvl w:val="0"/>
          <w:numId w:val="1"/>
        </w:numPr>
        <w:shd w:val="clear" w:color="auto" w:fill="FFFFFF"/>
        <w:spacing w:line="450" w:lineRule="atLeast"/>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在进行区域水资源配置时，为贯彻公平正义的原则，应该考虑哪些因素？(   )</w:t>
      </w:r>
    </w:p>
    <w:p w14:paraId="202D867D">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A区域对水资源总量的贡献         B区域对水资源的依赖程度</w:t>
      </w:r>
    </w:p>
    <w:p w14:paraId="4CC0C0B2">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C区域的整体经济社会水平        D区域的生态环境用水额度</w:t>
      </w:r>
    </w:p>
    <w:p w14:paraId="2DB3FA64">
      <w:pPr>
        <w:widowControl/>
        <w:numPr>
          <w:ilvl w:val="0"/>
          <w:numId w:val="1"/>
        </w:numPr>
        <w:shd w:val="clear" w:color="auto" w:fill="FFFFFF"/>
        <w:spacing w:line="450" w:lineRule="atLeast"/>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与其他工程相比，核工程具有一系列特点，主要包括（ ）</w:t>
      </w:r>
    </w:p>
    <w:p w14:paraId="7DB28CE8">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A规模大             B投资高</w:t>
      </w:r>
    </w:p>
    <w:p w14:paraId="13B4F52F">
      <w:pPr>
        <w:widowControl/>
        <w:shd w:val="clear" w:color="auto" w:fill="FFFFFF"/>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xml:space="preserve">C系统简单           </w:t>
      </w:r>
      <w:r>
        <w:rPr>
          <w:rFonts w:hint="default" w:ascii="Times New Roman" w:hAnsi="Times New Roman" w:eastAsia="宋体" w:cs="Times New Roman"/>
          <w:color w:val="FF0000"/>
          <w:kern w:val="0"/>
          <w:sz w:val="21"/>
          <w:szCs w:val="21"/>
        </w:rPr>
        <w:t>D技术成熟度要求高</w:t>
      </w:r>
    </w:p>
    <w:p w14:paraId="03ABAAFB">
      <w:pPr>
        <w:widowControl/>
        <w:shd w:val="clear" w:color="auto" w:fill="FFFFFF"/>
        <w:jc w:val="left"/>
        <w:rPr>
          <w:rFonts w:hint="default" w:ascii="Times New Roman" w:hAnsi="Times New Roman" w:eastAsia="宋体" w:cs="Times New Roman"/>
          <w:color w:val="333333"/>
          <w:kern w:val="0"/>
          <w:sz w:val="21"/>
          <w:szCs w:val="21"/>
        </w:rPr>
      </w:pPr>
    </w:p>
    <w:p w14:paraId="7075B758">
      <w:pPr>
        <w:widowControl/>
        <w:numPr>
          <w:ilvl w:val="0"/>
          <w:numId w:val="1"/>
        </w:numPr>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影响核事故信息公开的主要因素包括（ ）</w:t>
      </w:r>
    </w:p>
    <w:p w14:paraId="65290FEF">
      <w:pPr>
        <w:widowControl/>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A政治因素          B经济因素</w:t>
      </w:r>
    </w:p>
    <w:p w14:paraId="283FF58D">
      <w:pPr>
        <w:widowControl/>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C社会因素         D技术因素</w:t>
      </w:r>
    </w:p>
    <w:p w14:paraId="529B6D88">
      <w:pPr>
        <w:widowControl/>
        <w:jc w:val="left"/>
        <w:rPr>
          <w:rFonts w:hint="default" w:ascii="Times New Roman" w:hAnsi="Times New Roman" w:eastAsia="宋体" w:cs="Times New Roman"/>
          <w:color w:val="333333"/>
          <w:kern w:val="0"/>
          <w:sz w:val="21"/>
          <w:szCs w:val="21"/>
        </w:rPr>
      </w:pPr>
    </w:p>
    <w:p w14:paraId="0708B36F">
      <w:pPr>
        <w:numPr>
          <w:ilvl w:val="0"/>
          <w:numId w:val="1"/>
        </w:numPr>
        <w:ind w:left="0" w:leftChars="0" w:firstLine="0" w:firstLineChars="0"/>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“知情同意”原则主要应用于：</w:t>
      </w:r>
      <w:r>
        <w:rPr>
          <w:rFonts w:hint="eastAsia" w:ascii="Times New Roman" w:hAnsi="Times New Roman" w:eastAsia="宋体" w:cs="Times New Roman"/>
          <w:color w:val="333333"/>
          <w:kern w:val="0"/>
          <w:sz w:val="21"/>
          <w:szCs w:val="21"/>
          <w:lang w:val="en-US" w:eastAsia="zh-CN"/>
        </w:rPr>
        <w:t>（   ）</w:t>
      </w:r>
    </w:p>
    <w:p w14:paraId="004A0312">
      <w:pPr>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A. 工程招投标过程</w:t>
      </w:r>
    </w:p>
    <w:p w14:paraId="71B97601">
      <w:pPr>
        <w:rPr>
          <w:rFonts w:hint="default" w:ascii="Times New Roman" w:hAnsi="Times New Roman" w:eastAsia="宋体" w:cs="Times New Roman"/>
          <w:color w:val="FF0000"/>
          <w:kern w:val="0"/>
          <w:sz w:val="21"/>
          <w:szCs w:val="21"/>
          <w:lang w:val="en-US" w:eastAsia="zh-CN"/>
        </w:rPr>
      </w:pPr>
      <w:r>
        <w:rPr>
          <w:rFonts w:hint="default" w:ascii="Times New Roman" w:hAnsi="Times New Roman" w:eastAsia="宋体" w:cs="Times New Roman"/>
          <w:color w:val="FF0000"/>
          <w:kern w:val="0"/>
          <w:sz w:val="21"/>
          <w:szCs w:val="21"/>
          <w:lang w:val="en-US" w:eastAsia="zh-CN"/>
        </w:rPr>
        <w:t>B. 工程对公众的影响评估</w:t>
      </w:r>
    </w:p>
    <w:p w14:paraId="0F39A032">
      <w:pPr>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C. 工程师的职业晋升</w:t>
      </w:r>
    </w:p>
    <w:p w14:paraId="287F0BCF">
      <w:pPr>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D. 工程项目的财务审计</w:t>
      </w:r>
    </w:p>
    <w:p w14:paraId="7DA02E55">
      <w:pPr>
        <w:rPr>
          <w:rFonts w:hint="default" w:ascii="Times New Roman" w:hAnsi="Times New Roman" w:eastAsia="宋体" w:cs="Times New Roman"/>
          <w:color w:val="333333"/>
          <w:kern w:val="0"/>
          <w:sz w:val="21"/>
          <w:szCs w:val="21"/>
          <w:lang w:val="en-US" w:eastAsia="zh-CN"/>
        </w:rPr>
      </w:pPr>
    </w:p>
    <w:p w14:paraId="7977A206">
      <w:pPr>
        <w:numPr>
          <w:ilvl w:val="0"/>
          <w:numId w:val="1"/>
        </w:numPr>
        <w:ind w:left="0" w:leftChars="0" w:firstLine="0" w:firstLineChars="0"/>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下列哪一项不属于工程师的社会责任？</w:t>
      </w:r>
      <w:r>
        <w:rPr>
          <w:rFonts w:hint="eastAsia" w:ascii="Times New Roman" w:hAnsi="Times New Roman" w:eastAsia="宋体" w:cs="Times New Roman"/>
          <w:color w:val="333333"/>
          <w:kern w:val="0"/>
          <w:sz w:val="21"/>
          <w:szCs w:val="21"/>
          <w:lang w:val="en-US" w:eastAsia="zh-CN"/>
        </w:rPr>
        <w:t>（   ）</w:t>
      </w:r>
    </w:p>
    <w:p w14:paraId="47938D24">
      <w:pPr>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A. 维护公共安全</w:t>
      </w:r>
    </w:p>
    <w:p w14:paraId="28A30DF2">
      <w:pPr>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B. 保护生态环境</w:t>
      </w:r>
    </w:p>
    <w:p w14:paraId="61EC4A06">
      <w:pPr>
        <w:rPr>
          <w:rFonts w:hint="default" w:ascii="Times New Roman" w:hAnsi="Times New Roman" w:eastAsia="宋体" w:cs="Times New Roman"/>
          <w:color w:val="FF0000"/>
          <w:kern w:val="0"/>
          <w:sz w:val="21"/>
          <w:szCs w:val="21"/>
          <w:lang w:val="en-US" w:eastAsia="zh-CN"/>
        </w:rPr>
      </w:pPr>
      <w:r>
        <w:rPr>
          <w:rFonts w:hint="default" w:ascii="Times New Roman" w:hAnsi="Times New Roman" w:eastAsia="宋体" w:cs="Times New Roman"/>
          <w:color w:val="FF0000"/>
          <w:kern w:val="0"/>
          <w:sz w:val="21"/>
          <w:szCs w:val="21"/>
          <w:lang w:val="en-US" w:eastAsia="zh-CN"/>
        </w:rPr>
        <w:t>C. 提高企业股价</w:t>
      </w:r>
    </w:p>
    <w:p w14:paraId="39B1C796">
      <w:pPr>
        <w:widowControl/>
        <w:numPr>
          <w:ilvl w:val="0"/>
          <w:numId w:val="0"/>
        </w:numPr>
        <w:shd w:val="clear" w:color="auto" w:fill="FFFFFF"/>
        <w:spacing w:line="240" w:lineRule="auto"/>
        <w:jc w:val="left"/>
        <w:rPr>
          <w:rFonts w:hint="default" w:ascii="Times New Roman" w:hAnsi="Times New Roman" w:eastAsia="宋体" w:cs="Times New Roman"/>
          <w:color w:val="333333"/>
          <w:kern w:val="0"/>
          <w:sz w:val="21"/>
          <w:szCs w:val="21"/>
          <w:lang w:val="en-US" w:eastAsia="zh-CN"/>
        </w:rPr>
      </w:pPr>
      <w:r>
        <w:rPr>
          <w:rFonts w:hint="default" w:ascii="Times New Roman" w:hAnsi="Times New Roman" w:eastAsia="宋体" w:cs="Times New Roman"/>
          <w:color w:val="333333"/>
          <w:kern w:val="0"/>
          <w:sz w:val="21"/>
          <w:szCs w:val="21"/>
          <w:lang w:val="en-US" w:eastAsia="zh-CN"/>
        </w:rPr>
        <w:t>D. 促进可持续发展</w:t>
      </w:r>
    </w:p>
    <w:p w14:paraId="115B817E">
      <w:pPr>
        <w:widowControl/>
        <w:jc w:val="left"/>
        <w:rPr>
          <w:rFonts w:hint="default" w:ascii="Times New Roman" w:hAnsi="Times New Roman" w:eastAsia="宋体" w:cs="Times New Roman"/>
          <w:color w:val="333333"/>
          <w:kern w:val="0"/>
          <w:sz w:val="21"/>
          <w:szCs w:val="21"/>
        </w:rPr>
      </w:pPr>
    </w:p>
    <w:p w14:paraId="1616225E">
      <w:pPr>
        <w:widowControl/>
        <w:numPr>
          <w:ilvl w:val="0"/>
          <w:numId w:val="1"/>
        </w:numPr>
        <w:shd w:val="clear" w:color="auto" w:fill="FFFFFF"/>
        <w:spacing w:line="240" w:lineRule="auto"/>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xml:space="preserve">非人类中心主义主张（ </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w:t>
      </w:r>
    </w:p>
    <w:p w14:paraId="451FD01B">
      <w:pPr>
        <w:widowControl/>
        <w:shd w:val="clear" w:color="auto" w:fill="FFFFFF"/>
        <w:spacing w:line="240" w:lineRule="auto"/>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A 人类以外的某些存在物拥有道德</w:t>
      </w:r>
    </w:p>
    <w:p w14:paraId="50AB4986">
      <w:pPr>
        <w:widowControl/>
        <w:shd w:val="clear" w:color="auto" w:fill="FFFFFF"/>
        <w:spacing w:line="240" w:lineRule="auto"/>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B 人类是自然界的主人和统治者</w:t>
      </w:r>
    </w:p>
    <w:p w14:paraId="5750A9C3">
      <w:pPr>
        <w:widowControl/>
        <w:shd w:val="clear" w:color="auto" w:fill="FFFFFF"/>
        <w:spacing w:line="240" w:lineRule="auto"/>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C 并非人类才有价值，尊重大自然</w:t>
      </w:r>
    </w:p>
    <w:p w14:paraId="0A990A87">
      <w:pPr>
        <w:widowControl/>
        <w:shd w:val="clear" w:color="auto" w:fill="FFFFFF"/>
        <w:spacing w:line="240" w:lineRule="auto"/>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D 人类是自然界中的一环，不是统治者</w:t>
      </w:r>
    </w:p>
    <w:p w14:paraId="4937437B">
      <w:pPr>
        <w:pStyle w:val="13"/>
        <w:widowControl/>
        <w:numPr>
          <w:ilvl w:val="0"/>
          <w:numId w:val="1"/>
        </w:numPr>
        <w:shd w:val="clear" w:color="auto" w:fill="FFFFFF"/>
        <w:spacing w:line="450" w:lineRule="atLeast"/>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环境工程师的不诚实行为包括（</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 xml:space="preserve"> ）。</w:t>
      </w:r>
    </w:p>
    <w:p w14:paraId="5502BAE5">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A 篡改数据             B 抄袭剽窃</w:t>
      </w:r>
    </w:p>
    <w:p w14:paraId="7AE92FFA">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C 故意省略             D 伪造数据</w:t>
      </w:r>
    </w:p>
    <w:p w14:paraId="272A52AA">
      <w:pPr>
        <w:widowControl/>
        <w:shd w:val="clear" w:color="auto" w:fill="FFFFFF"/>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w:t>
      </w:r>
    </w:p>
    <w:p w14:paraId="11D23DC7">
      <w:pPr>
        <w:widowControl/>
        <w:numPr>
          <w:ilvl w:val="0"/>
          <w:numId w:val="1"/>
        </w:numPr>
        <w:shd w:val="clear" w:color="auto" w:fill="FFFFFF"/>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以下哪种行为很可能或一定违背了环境工程师的伦理准则（</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 xml:space="preserve"> ）。</w:t>
      </w:r>
    </w:p>
    <w:p w14:paraId="2A90D94E">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A 设备招标负责人在接受某厂商送的价值8000元礼物之后决定使用其产品；</w:t>
      </w:r>
    </w:p>
    <w:p w14:paraId="225688FC">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B 设备招标负责人比较了设备性能，并决定使用某厂商的产品之后，接受了厂商送的价值8000元的礼物；</w:t>
      </w:r>
    </w:p>
    <w:p w14:paraId="3F049F28">
      <w:pPr>
        <w:widowControl/>
        <w:shd w:val="clear" w:color="auto" w:fill="FFFFFF"/>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C该厂商希望设备招标负责人优先考虑其产品，便邀请设备招标负责人作为专家参加了其他设备的评审会议，并付了专家费8000元；</w:t>
      </w:r>
    </w:p>
    <w:p w14:paraId="61503E6D">
      <w:pPr>
        <w:widowControl/>
        <w:shd w:val="clear" w:color="auto" w:fill="FFFFFF"/>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D 在设备招标前后，招标负责人均未接受厂商的专家费及礼物。</w:t>
      </w:r>
    </w:p>
    <w:p w14:paraId="1B956E63">
      <w:pPr>
        <w:widowControl/>
        <w:shd w:val="clear" w:color="auto" w:fill="FFFFFF"/>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w:t>
      </w:r>
    </w:p>
    <w:p w14:paraId="22439864">
      <w:pPr>
        <w:widowControl/>
        <w:numPr>
          <w:ilvl w:val="0"/>
          <w:numId w:val="1"/>
        </w:numPr>
        <w:shd w:val="clear" w:color="auto" w:fill="FFFFFF"/>
        <w:spacing w:line="240" w:lineRule="auto"/>
        <w:ind w:left="0" w:leftChars="0" w:firstLine="0" w:firstLineChars="0"/>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xml:space="preserve"> 工程活动集成了多种要素，包括技术要素、经济要素、社会要素、自然要素和伦理要素等。将伦理维度运用到其他要素，就形成了工程伦理关注的问题，即（ </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w:t>
      </w:r>
    </w:p>
    <w:p w14:paraId="75290879">
      <w:pPr>
        <w:widowControl/>
        <w:shd w:val="clear" w:color="auto" w:fill="FFFFFF"/>
        <w:spacing w:line="240" w:lineRule="auto"/>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 xml:space="preserve">A工程伦理的责任伦理问题 </w:t>
      </w:r>
      <w:r>
        <w:rPr>
          <w:rFonts w:hint="default" w:ascii="Times New Roman" w:hAnsi="Times New Roman" w:eastAsia="宋体" w:cs="Times New Roman"/>
          <w:color w:val="FF0000"/>
          <w:kern w:val="0"/>
          <w:sz w:val="21"/>
          <w:szCs w:val="21"/>
          <w:lang w:val="en-US" w:eastAsia="zh-CN"/>
        </w:rPr>
        <w:t xml:space="preserve">   </w:t>
      </w:r>
      <w:r>
        <w:rPr>
          <w:rFonts w:hint="default" w:ascii="Times New Roman" w:hAnsi="Times New Roman" w:eastAsia="宋体" w:cs="Times New Roman"/>
          <w:color w:val="FF0000"/>
          <w:kern w:val="0"/>
          <w:sz w:val="21"/>
          <w:szCs w:val="21"/>
        </w:rPr>
        <w:t xml:space="preserve"> B工程伦理的环境伦理问题</w:t>
      </w:r>
    </w:p>
    <w:p w14:paraId="751DEAFB">
      <w:pPr>
        <w:widowControl/>
        <w:shd w:val="clear" w:color="auto" w:fill="FFFFFF"/>
        <w:spacing w:line="240" w:lineRule="auto"/>
        <w:jc w:val="left"/>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C工程伦理的技术伦理问题     D工程伦理的利益伦理问题</w:t>
      </w:r>
    </w:p>
    <w:p w14:paraId="6AFA50C1">
      <w:pPr>
        <w:widowControl/>
        <w:shd w:val="clear" w:color="auto" w:fill="FFFFFF"/>
        <w:jc w:val="left"/>
        <w:rPr>
          <w:rFonts w:hint="default" w:ascii="Times New Roman" w:hAnsi="Times New Roman" w:eastAsia="宋体" w:cs="Times New Roman"/>
          <w:color w:val="333333"/>
          <w:kern w:val="0"/>
          <w:sz w:val="21"/>
          <w:szCs w:val="21"/>
        </w:rPr>
      </w:pPr>
    </w:p>
    <w:p w14:paraId="325252FC">
      <w:pPr>
        <w:widowControl/>
        <w:numPr>
          <w:ilvl w:val="0"/>
          <w:numId w:val="1"/>
        </w:numPr>
        <w:shd w:val="clear" w:color="auto" w:fill="FFFFFF"/>
        <w:spacing w:line="240" w:lineRule="auto"/>
        <w:ind w:left="0" w:leftChars="0" w:firstLine="0" w:firstLineChars="0"/>
        <w:jc w:val="left"/>
        <w:rPr>
          <w:rFonts w:hint="default" w:ascii="Times New Roman" w:hAnsi="Times New Roman" w:eastAsia="宋体" w:cs="Times New Roman"/>
          <w:color w:val="333333"/>
          <w:kern w:val="0"/>
          <w:sz w:val="21"/>
          <w:szCs w:val="21"/>
          <w:lang w:eastAsia="zh-CN"/>
        </w:rPr>
      </w:pPr>
      <w:r>
        <w:rPr>
          <w:rFonts w:hint="default" w:ascii="Times New Roman" w:hAnsi="Times New Roman" w:eastAsia="宋体" w:cs="Times New Roman"/>
          <w:color w:val="333333"/>
          <w:kern w:val="0"/>
          <w:sz w:val="21"/>
          <w:szCs w:val="21"/>
        </w:rPr>
        <w:t xml:space="preserve"> 工程的内在价值在于为我们提供实现各种目的的工具、手段等，以及提高行动的效率，一般它具有</w:t>
      </w:r>
      <w:r>
        <w:rPr>
          <w:rFonts w:hint="default" w:ascii="Times New Roman" w:hAnsi="Times New Roman" w:eastAsia="宋体" w:cs="Times New Roman"/>
          <w:color w:val="333333"/>
          <w:kern w:val="0"/>
          <w:sz w:val="21"/>
          <w:szCs w:val="21"/>
          <w:lang w:eastAsia="zh-CN"/>
        </w:rPr>
        <w:t>（</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lang w:eastAsia="zh-CN"/>
        </w:rPr>
        <w:t>）</w:t>
      </w:r>
    </w:p>
    <w:p w14:paraId="1F40F99B">
      <w:pPr>
        <w:widowControl/>
        <w:shd w:val="clear" w:color="auto" w:fill="FFFFFF"/>
        <w:spacing w:line="240" w:lineRule="auto"/>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xml:space="preserve">A.道德性 </w:t>
      </w:r>
      <w:r>
        <w:rPr>
          <w:rFonts w:hint="default"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FF0000"/>
          <w:kern w:val="0"/>
          <w:sz w:val="21"/>
          <w:szCs w:val="21"/>
        </w:rPr>
        <w:t xml:space="preserve">B.非道德性 </w:t>
      </w:r>
      <w:r>
        <w:rPr>
          <w:rFonts w:hint="default" w:ascii="Times New Roman" w:hAnsi="Times New Roman" w:eastAsia="宋体" w:cs="Times New Roman"/>
          <w:color w:val="333333"/>
          <w:kern w:val="0"/>
          <w:sz w:val="21"/>
          <w:szCs w:val="21"/>
        </w:rPr>
        <w:t xml:space="preserve"> </w:t>
      </w:r>
    </w:p>
    <w:p w14:paraId="3CE0B9CD">
      <w:pPr>
        <w:widowControl/>
        <w:shd w:val="clear" w:color="auto" w:fill="FFFFFF"/>
        <w:spacing w:line="240" w:lineRule="auto"/>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xml:space="preserve">C.善恶性 </w:t>
      </w:r>
      <w:r>
        <w:rPr>
          <w:rFonts w:hint="default"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D.伦理性</w:t>
      </w:r>
    </w:p>
    <w:p w14:paraId="0E6C1A84">
      <w:pPr>
        <w:widowControl/>
        <w:shd w:val="clear" w:color="auto" w:fill="FFFFFF"/>
        <w:spacing w:line="450" w:lineRule="atLeast"/>
        <w:jc w:val="left"/>
        <w:rPr>
          <w:rFonts w:hint="default" w:ascii="Times New Roman" w:hAnsi="Times New Roman" w:eastAsia="宋体" w:cs="Times New Roman"/>
          <w:color w:val="333333"/>
          <w:kern w:val="0"/>
          <w:sz w:val="21"/>
          <w:szCs w:val="21"/>
        </w:rPr>
      </w:pPr>
    </w:p>
    <w:p w14:paraId="607274DE">
      <w:pPr>
        <w:widowControl/>
        <w:numPr>
          <w:ilvl w:val="0"/>
          <w:numId w:val="1"/>
        </w:numPr>
        <w:shd w:val="clear" w:color="auto" w:fill="FFFFFF"/>
        <w:spacing w:line="240" w:lineRule="auto"/>
        <w:ind w:left="0" w:leftChars="0" w:firstLine="0" w:firstLineChars="0"/>
        <w:jc w:val="left"/>
        <w:rPr>
          <w:rFonts w:hint="default" w:ascii="Times New Roman" w:hAnsi="Times New Roman" w:eastAsia="宋体" w:cs="Times New Roman"/>
          <w:color w:val="333333"/>
          <w:kern w:val="0"/>
          <w:sz w:val="21"/>
          <w:szCs w:val="21"/>
          <w:lang w:eastAsia="zh-CN"/>
        </w:rPr>
      </w:pPr>
      <w:r>
        <w:rPr>
          <w:rFonts w:hint="default" w:ascii="Times New Roman" w:hAnsi="Times New Roman" w:eastAsia="宋体" w:cs="Times New Roman"/>
          <w:color w:val="333333"/>
          <w:kern w:val="0"/>
          <w:sz w:val="21"/>
          <w:szCs w:val="21"/>
        </w:rPr>
        <w:t>工程的社会成本的主要表现不包括</w:t>
      </w:r>
      <w:r>
        <w:rPr>
          <w:rFonts w:hint="default" w:ascii="Times New Roman" w:hAnsi="Times New Roman" w:eastAsia="宋体" w:cs="Times New Roman"/>
          <w:color w:val="333333"/>
          <w:kern w:val="0"/>
          <w:sz w:val="21"/>
          <w:szCs w:val="21"/>
          <w:lang w:eastAsia="zh-CN"/>
        </w:rPr>
        <w:t>（</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lang w:eastAsia="zh-CN"/>
        </w:rPr>
        <w:t>）</w:t>
      </w:r>
    </w:p>
    <w:p w14:paraId="0342CB43">
      <w:pPr>
        <w:widowControl/>
        <w:shd w:val="clear" w:color="auto" w:fill="FFFFFF"/>
        <w:spacing w:line="240" w:lineRule="auto"/>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xml:space="preserve">A.对环境、资源影响所形成的社会成本  </w:t>
      </w:r>
      <w:r>
        <w:rPr>
          <w:rFonts w:hint="default"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 xml:space="preserve">B.对社会影响所形成的社会成本  </w:t>
      </w:r>
    </w:p>
    <w:p w14:paraId="4FFB6509">
      <w:pPr>
        <w:widowControl/>
        <w:shd w:val="clear" w:color="auto" w:fill="FFFFFF"/>
        <w:spacing w:line="240" w:lineRule="auto"/>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xml:space="preserve">C.对经济影响所形成的社会成本  </w:t>
      </w:r>
      <w:r>
        <w:rPr>
          <w:rFonts w:hint="default"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FF0000"/>
          <w:kern w:val="0"/>
          <w:sz w:val="21"/>
          <w:szCs w:val="21"/>
        </w:rPr>
        <w:t>D.对企业影响所形成的社会成本</w:t>
      </w:r>
    </w:p>
    <w:p w14:paraId="1C496D3A">
      <w:pPr>
        <w:numPr>
          <w:ilvl w:val="0"/>
          <w:numId w:val="0"/>
        </w:numPr>
        <w:rPr>
          <w:rFonts w:hint="default" w:ascii="Times New Roman" w:hAnsi="Times New Roman" w:eastAsia="宋体" w:cs="Times New Roman"/>
          <w:bCs/>
          <w:sz w:val="21"/>
          <w:szCs w:val="21"/>
          <w:lang w:val="en-US" w:eastAsia="zh-CN"/>
        </w:rPr>
      </w:pPr>
    </w:p>
    <w:p w14:paraId="208CE4CD">
      <w:pPr>
        <w:numPr>
          <w:ilvl w:val="0"/>
          <w:numId w:val="1"/>
        </w:numPr>
        <w:ind w:left="0" w:leftChars="0" w:firstLine="0" w:firstLineChars="0"/>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lang w:val="en-US" w:eastAsia="zh-CN"/>
        </w:rPr>
        <w:t xml:space="preserve"> 关于可持续发展，下列哪项最准确地描述了工程师的角色？</w:t>
      </w:r>
      <w:r>
        <w:rPr>
          <w:rFonts w:hint="eastAsia" w:ascii="Times New Roman" w:hAnsi="Times New Roman" w:eastAsia="宋体" w:cs="Times New Roman"/>
          <w:bCs/>
          <w:sz w:val="21"/>
          <w:szCs w:val="21"/>
          <w:lang w:val="en-US" w:eastAsia="zh-CN"/>
        </w:rPr>
        <w:t>（    ）</w:t>
      </w:r>
    </w:p>
    <w:p w14:paraId="1C7D2231">
      <w:pPr>
        <w:numPr>
          <w:ilvl w:val="0"/>
          <w:numId w:val="0"/>
        </w:numPr>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lang w:val="en-US" w:eastAsia="zh-CN"/>
        </w:rPr>
        <w:t>A. 只需关注项目的经济利益，忽略环境和社会影响</w:t>
      </w:r>
    </w:p>
    <w:p w14:paraId="1E90DC3A">
      <w:pPr>
        <w:numPr>
          <w:ilvl w:val="0"/>
          <w:numId w:val="0"/>
        </w:numPr>
        <w:rPr>
          <w:rFonts w:hint="default" w:ascii="Times New Roman" w:hAnsi="Times New Roman" w:eastAsia="宋体" w:cs="Times New Roman"/>
          <w:bCs/>
          <w:color w:val="FF0000"/>
          <w:sz w:val="21"/>
          <w:szCs w:val="21"/>
          <w:lang w:val="en-US" w:eastAsia="zh-CN"/>
        </w:rPr>
      </w:pPr>
      <w:r>
        <w:rPr>
          <w:rFonts w:hint="default" w:ascii="Times New Roman" w:hAnsi="Times New Roman" w:eastAsia="宋体" w:cs="Times New Roman"/>
          <w:bCs/>
          <w:color w:val="FF0000"/>
          <w:sz w:val="21"/>
          <w:szCs w:val="21"/>
          <w:lang w:val="en-US" w:eastAsia="zh-CN"/>
        </w:rPr>
        <w:t>B. 应当平衡经济发展与环境保护之间的关系，促进社会福祉</w:t>
      </w:r>
    </w:p>
    <w:p w14:paraId="61974C55">
      <w:pPr>
        <w:numPr>
          <w:ilvl w:val="0"/>
          <w:numId w:val="0"/>
        </w:numPr>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lang w:val="en-US" w:eastAsia="zh-CN"/>
        </w:rPr>
        <w:t>C. 工程师应专注于技术创新，而将环境和社会考量留给其他专业人士</w:t>
      </w:r>
    </w:p>
    <w:p w14:paraId="39E5F667">
      <w:pPr>
        <w:numPr>
          <w:ilvl w:val="0"/>
          <w:numId w:val="0"/>
        </w:numPr>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lang w:val="en-US" w:eastAsia="zh-CN"/>
        </w:rPr>
        <w:t>D. 可持续性是政府和非政府组织的责任，而非工程师</w:t>
      </w:r>
    </w:p>
    <w:p w14:paraId="6F88DE19">
      <w:pPr>
        <w:numPr>
          <w:ilvl w:val="0"/>
          <w:numId w:val="0"/>
        </w:numPr>
        <w:rPr>
          <w:rFonts w:hint="default" w:ascii="Times New Roman" w:hAnsi="Times New Roman" w:eastAsia="宋体" w:cs="Times New Roman"/>
          <w:bCs/>
          <w:sz w:val="21"/>
          <w:szCs w:val="21"/>
          <w:lang w:val="en-US" w:eastAsia="zh-CN"/>
        </w:rPr>
      </w:pPr>
    </w:p>
    <w:p w14:paraId="617BF000">
      <w:pPr>
        <w:numPr>
          <w:ilvl w:val="0"/>
          <w:numId w:val="1"/>
        </w:numPr>
        <w:ind w:left="0" w:leftChars="0" w:firstLine="0" w:firstLineChars="0"/>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lang w:val="en-US" w:eastAsia="zh-CN"/>
        </w:rPr>
        <w:t xml:space="preserve"> 如果一位工程师在工作中发现了同事的设计存在严重缺陷，但该同事已离开公司无法联系，此时工程师应如何处理？</w:t>
      </w:r>
      <w:r>
        <w:rPr>
          <w:rFonts w:hint="eastAsia" w:ascii="Times New Roman" w:hAnsi="Times New Roman" w:eastAsia="宋体" w:cs="Times New Roman"/>
          <w:bCs/>
          <w:sz w:val="21"/>
          <w:szCs w:val="21"/>
          <w:lang w:val="en-US" w:eastAsia="zh-CN"/>
        </w:rPr>
        <w:t>（    ）</w:t>
      </w:r>
    </w:p>
    <w:p w14:paraId="2E4F060E">
      <w:pPr>
        <w:numPr>
          <w:ilvl w:val="0"/>
          <w:numId w:val="0"/>
        </w:numPr>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lang w:val="en-US" w:eastAsia="zh-CN"/>
        </w:rPr>
        <w:t>A. 忽略这个问题，继续完成自己的任务</w:t>
      </w:r>
    </w:p>
    <w:p w14:paraId="6B52BE05">
      <w:pPr>
        <w:numPr>
          <w:ilvl w:val="0"/>
          <w:numId w:val="0"/>
        </w:numPr>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lang w:val="en-US" w:eastAsia="zh-CN"/>
        </w:rPr>
        <w:t>B. 自行修改设计而不告知任何人以节省时间</w:t>
      </w:r>
    </w:p>
    <w:p w14:paraId="15305543">
      <w:pPr>
        <w:numPr>
          <w:ilvl w:val="0"/>
          <w:numId w:val="0"/>
        </w:numPr>
        <w:rPr>
          <w:rFonts w:hint="default" w:ascii="Times New Roman" w:hAnsi="Times New Roman" w:eastAsia="宋体" w:cs="Times New Roman"/>
          <w:bCs/>
          <w:color w:val="FF0000"/>
          <w:sz w:val="21"/>
          <w:szCs w:val="21"/>
          <w:lang w:val="en-US" w:eastAsia="zh-CN"/>
        </w:rPr>
      </w:pPr>
      <w:r>
        <w:rPr>
          <w:rFonts w:hint="default" w:ascii="Times New Roman" w:hAnsi="Times New Roman" w:eastAsia="宋体" w:cs="Times New Roman"/>
          <w:bCs/>
          <w:color w:val="FF0000"/>
          <w:sz w:val="21"/>
          <w:szCs w:val="21"/>
          <w:lang w:val="en-US" w:eastAsia="zh-CN"/>
        </w:rPr>
        <w:t>C. 向上级汇报情况，并建议暂停相关工作直至问题得到解决</w:t>
      </w:r>
    </w:p>
    <w:p w14:paraId="44735D25">
      <w:pPr>
        <w:numPr>
          <w:ilvl w:val="0"/>
          <w:numId w:val="0"/>
        </w:numPr>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lang w:val="en-US" w:eastAsia="zh-CN"/>
        </w:rPr>
        <w:t>D. 将责任归咎于离职同事，并要求免除自己与此事相关的所有责任</w:t>
      </w:r>
    </w:p>
    <w:p w14:paraId="18359A4B">
      <w:pPr>
        <w:numPr>
          <w:ilvl w:val="0"/>
          <w:numId w:val="0"/>
        </w:numPr>
        <w:rPr>
          <w:rFonts w:hint="default" w:ascii="Times New Roman" w:hAnsi="Times New Roman" w:eastAsia="宋体" w:cs="Times New Roman"/>
          <w:bCs/>
          <w:sz w:val="21"/>
          <w:szCs w:val="21"/>
          <w:lang w:val="en-US" w:eastAsia="zh-CN"/>
        </w:rPr>
      </w:pPr>
    </w:p>
    <w:p w14:paraId="55CC1898">
      <w:pPr>
        <w:numPr>
          <w:ilvl w:val="0"/>
          <w:numId w:val="1"/>
        </w:numPr>
        <w:ind w:left="0" w:leftChars="0" w:firstLine="0" w:firstLineChars="0"/>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rPr>
        <w:t>工程师在面对道德困境时，可以采取哪些步骤来解决问题？</w:t>
      </w:r>
      <w:r>
        <w:rPr>
          <w:rFonts w:hint="eastAsia" w:ascii="Times New Roman" w:hAnsi="Times New Roman" w:eastAsia="宋体" w:cs="Times New Roman"/>
          <w:bCs/>
          <w:sz w:val="21"/>
          <w:szCs w:val="21"/>
          <w:lang w:eastAsia="zh-CN"/>
        </w:rPr>
        <w:t>（</w:t>
      </w:r>
      <w:r>
        <w:rPr>
          <w:rFonts w:hint="eastAsia" w:ascii="Times New Roman" w:hAnsi="Times New Roman" w:eastAsia="宋体" w:cs="Times New Roman"/>
          <w:bCs/>
          <w:sz w:val="21"/>
          <w:szCs w:val="21"/>
          <w:lang w:val="en-US" w:eastAsia="zh-CN"/>
        </w:rPr>
        <w:t xml:space="preserve">    </w:t>
      </w:r>
      <w:r>
        <w:rPr>
          <w:rFonts w:hint="eastAsia" w:ascii="Times New Roman" w:hAnsi="Times New Roman" w:eastAsia="宋体" w:cs="Times New Roman"/>
          <w:bCs/>
          <w:sz w:val="21"/>
          <w:szCs w:val="21"/>
          <w:lang w:eastAsia="zh-CN"/>
        </w:rPr>
        <w:t>）</w:t>
      </w:r>
    </w:p>
    <w:p w14:paraId="4BB11B1C">
      <w:pPr>
        <w:numPr>
          <w:ilvl w:val="0"/>
          <w:numId w:val="0"/>
        </w:numP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A. 根据个人经验做出快速决策</w:t>
      </w:r>
    </w:p>
    <w:p w14:paraId="2D5AD2A8">
      <w:pPr>
        <w:numPr>
          <w:ilvl w:val="0"/>
          <w:numId w:val="0"/>
        </w:numP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B. 查阅专业伦理准则寻求指导</w:t>
      </w:r>
    </w:p>
    <w:p w14:paraId="464C5BC7">
      <w:pPr>
        <w:numPr>
          <w:ilvl w:val="0"/>
          <w:numId w:val="0"/>
        </w:numP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C. 与同事讨论寻找共识</w:t>
      </w:r>
    </w:p>
    <w:p w14:paraId="4D6F33A1">
      <w:pPr>
        <w:numPr>
          <w:ilvl w:val="0"/>
          <w:numId w:val="0"/>
        </w:numP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D. 忽略问题继续工作</w:t>
      </w:r>
    </w:p>
    <w:p w14:paraId="5853D1A6">
      <w:pPr>
        <w:numPr>
          <w:ilvl w:val="0"/>
          <w:numId w:val="0"/>
        </w:numPr>
        <w:rPr>
          <w:rFonts w:hint="default" w:ascii="Times New Roman" w:hAnsi="Times New Roman" w:eastAsia="宋体" w:cs="Times New Roman"/>
          <w:bCs/>
          <w:sz w:val="21"/>
          <w:szCs w:val="21"/>
        </w:rPr>
      </w:pPr>
    </w:p>
    <w:p w14:paraId="25E36912">
      <w:pPr>
        <w:numPr>
          <w:ilvl w:val="0"/>
          <w:numId w:val="1"/>
        </w:numPr>
        <w:ind w:left="0" w:leftChars="0" w:firstLine="0" w:firstLineChars="0"/>
        <w:rPr>
          <w:rFonts w:hint="default" w:ascii="Times New Roman" w:hAnsi="Times New Roman" w:eastAsia="宋体" w:cs="Times New Roman"/>
          <w:bCs/>
          <w:sz w:val="21"/>
          <w:szCs w:val="21"/>
          <w:lang w:val="en-US" w:eastAsia="zh-CN"/>
        </w:rPr>
      </w:pPr>
      <w:r>
        <w:rPr>
          <w:rFonts w:hint="default" w:ascii="Times New Roman" w:hAnsi="Times New Roman" w:eastAsia="宋体" w:cs="Times New Roman"/>
          <w:bCs/>
          <w:sz w:val="21"/>
          <w:szCs w:val="21"/>
        </w:rPr>
        <w:t>工程师如何体现对社会负责的态度？</w:t>
      </w:r>
      <w:r>
        <w:rPr>
          <w:rFonts w:hint="eastAsia" w:ascii="Times New Roman" w:hAnsi="Times New Roman" w:eastAsia="宋体" w:cs="Times New Roman"/>
          <w:bCs/>
          <w:sz w:val="21"/>
          <w:szCs w:val="21"/>
          <w:lang w:val="en-US" w:eastAsia="zh-CN"/>
        </w:rPr>
        <w:t>（    ）</w:t>
      </w:r>
    </w:p>
    <w:p w14:paraId="65578E9F">
      <w:pPr>
        <w:numPr>
          <w:ilvl w:val="0"/>
          <w:numId w:val="0"/>
        </w:numPr>
        <w:rPr>
          <w:rFonts w:hint="default" w:ascii="Times New Roman" w:hAnsi="Times New Roman" w:eastAsia="宋体" w:cs="Times New Roman"/>
          <w:bCs/>
          <w:color w:val="FF0000"/>
          <w:sz w:val="21"/>
          <w:szCs w:val="21"/>
        </w:rPr>
      </w:pPr>
      <w:r>
        <w:rPr>
          <w:rFonts w:hint="default" w:ascii="Times New Roman" w:hAnsi="Times New Roman" w:eastAsia="宋体" w:cs="Times New Roman"/>
          <w:bCs/>
          <w:color w:val="FF0000"/>
          <w:sz w:val="21"/>
          <w:szCs w:val="21"/>
        </w:rPr>
        <w:t>A. 积极参与公益活动</w:t>
      </w:r>
    </w:p>
    <w:p w14:paraId="0264F742">
      <w:pPr>
        <w:numPr>
          <w:ilvl w:val="0"/>
          <w:numId w:val="0"/>
        </w:numPr>
        <w:rPr>
          <w:rFonts w:hint="default" w:ascii="Times New Roman" w:hAnsi="Times New Roman" w:eastAsia="宋体" w:cs="Times New Roman"/>
          <w:bCs/>
          <w:sz w:val="21"/>
          <w:szCs w:val="21"/>
        </w:rPr>
      </w:pPr>
      <w:r>
        <w:rPr>
          <w:rFonts w:hint="default" w:ascii="Times New Roman" w:hAnsi="Times New Roman" w:eastAsia="宋体" w:cs="Times New Roman"/>
          <w:bCs/>
          <w:color w:val="FF0000"/>
          <w:sz w:val="21"/>
          <w:szCs w:val="21"/>
        </w:rPr>
        <w:t>B. 确保所有项目都符合法律要求</w:t>
      </w:r>
      <w:bookmarkStart w:id="0" w:name="_GoBack"/>
      <w:bookmarkEnd w:id="0"/>
    </w:p>
    <w:p w14:paraId="27AF5B50">
      <w:pPr>
        <w:numPr>
          <w:ilvl w:val="0"/>
          <w:numId w:val="0"/>
        </w:numPr>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C. 始终追求技术创新</w:t>
      </w:r>
    </w:p>
    <w:p w14:paraId="6D361694">
      <w:pPr>
        <w:numPr>
          <w:ilvl w:val="0"/>
          <w:numId w:val="0"/>
        </w:numPr>
        <w:rPr>
          <w:rFonts w:hint="default" w:ascii="Times New Roman" w:hAnsi="Times New Roman" w:eastAsia="宋体" w:cs="Times New Roman"/>
          <w:color w:val="FF0000"/>
          <w:kern w:val="0"/>
          <w:sz w:val="21"/>
          <w:szCs w:val="21"/>
        </w:rPr>
      </w:pPr>
      <w:r>
        <w:rPr>
          <w:rFonts w:hint="default" w:ascii="Times New Roman" w:hAnsi="Times New Roman" w:eastAsia="宋体" w:cs="Times New Roman"/>
          <w:bCs/>
          <w:color w:val="FF0000"/>
          <w:sz w:val="21"/>
          <w:szCs w:val="21"/>
        </w:rPr>
        <w:t>D. 对潜在的社会影响进行全面评估</w:t>
      </w:r>
    </w:p>
    <w:p w14:paraId="4F1536CD">
      <w:pPr>
        <w:widowControl/>
        <w:shd w:val="clear" w:color="auto" w:fill="FFFFFF"/>
        <w:spacing w:line="450" w:lineRule="atLeast"/>
        <w:jc w:val="left"/>
        <w:rPr>
          <w:rFonts w:hint="default" w:ascii="Times New Roman" w:hAnsi="Times New Roman" w:eastAsia="宋体" w:cs="Times New Roman"/>
          <w:color w:val="333333"/>
          <w:kern w:val="0"/>
          <w:sz w:val="21"/>
          <w:szCs w:val="21"/>
        </w:rPr>
      </w:pPr>
    </w:p>
    <w:p w14:paraId="2E8D22F9">
      <w:pPr>
        <w:widowControl/>
        <w:shd w:val="clear" w:color="auto" w:fill="FFFFFF"/>
        <w:spacing w:line="240" w:lineRule="auto"/>
        <w:jc w:val="left"/>
        <w:rPr>
          <w:rFonts w:hint="default" w:ascii="Times New Roman" w:hAnsi="Times New Roman" w:eastAsia="宋体" w:cs="Times New Roman"/>
          <w:color w:val="333333"/>
          <w:kern w:val="0"/>
          <w:sz w:val="21"/>
          <w:szCs w:val="21"/>
          <w:lang w:eastAsia="zh-CN"/>
        </w:rPr>
      </w:pPr>
      <w:r>
        <w:rPr>
          <w:rFonts w:hint="eastAsia" w:ascii="Times New Roman" w:hAnsi="Times New Roman" w:eastAsia="宋体" w:cs="Times New Roman"/>
          <w:color w:val="333333"/>
          <w:kern w:val="0"/>
          <w:sz w:val="21"/>
          <w:szCs w:val="21"/>
          <w:lang w:val="en-US" w:eastAsia="zh-CN"/>
        </w:rPr>
        <w:t>30</w:t>
      </w:r>
      <w:r>
        <w:rPr>
          <w:rFonts w:hint="default" w:ascii="Times New Roman" w:hAnsi="Times New Roman" w:eastAsia="宋体" w:cs="Times New Roman"/>
          <w:color w:val="333333"/>
          <w:kern w:val="0"/>
          <w:sz w:val="21"/>
          <w:szCs w:val="21"/>
        </w:rPr>
        <w:t xml:space="preserve">. </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由于工程可以服务于多个方面的目的，因此它有多元的价值。下列不属于工程的多元价值的是</w:t>
      </w:r>
      <w:r>
        <w:rPr>
          <w:rFonts w:hint="default" w:ascii="Times New Roman" w:hAnsi="Times New Roman" w:eastAsia="宋体" w:cs="Times New Roman"/>
          <w:color w:val="333333"/>
          <w:kern w:val="0"/>
          <w:sz w:val="21"/>
          <w:szCs w:val="21"/>
          <w:lang w:eastAsia="zh-CN"/>
        </w:rPr>
        <w:t>（</w:t>
      </w:r>
      <w:r>
        <w:rPr>
          <w:rFonts w:hint="eastAsia"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lang w:eastAsia="zh-CN"/>
        </w:rPr>
        <w:t>）</w:t>
      </w:r>
    </w:p>
    <w:p w14:paraId="4EA40452">
      <w:pPr>
        <w:widowControl/>
        <w:shd w:val="clear" w:color="auto" w:fill="FFFFFF"/>
        <w:spacing w:line="240" w:lineRule="auto"/>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xml:space="preserve">A.工程的科学价值 </w:t>
      </w:r>
      <w:r>
        <w:rPr>
          <w:rFonts w:hint="default"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333333"/>
          <w:kern w:val="0"/>
          <w:sz w:val="21"/>
          <w:szCs w:val="21"/>
        </w:rPr>
        <w:t xml:space="preserve">B.工程的经济价值 </w:t>
      </w:r>
    </w:p>
    <w:p w14:paraId="4D335F17">
      <w:pPr>
        <w:widowControl/>
        <w:shd w:val="clear" w:color="auto" w:fill="FFFFFF"/>
        <w:spacing w:line="240" w:lineRule="auto"/>
        <w:jc w:val="left"/>
        <w:rPr>
          <w:rFonts w:hint="default" w:ascii="Times New Roman" w:hAnsi="Times New Roman" w:eastAsia="宋体" w:cs="Times New Roman"/>
          <w:color w:val="333333"/>
          <w:kern w:val="0"/>
          <w:sz w:val="21"/>
          <w:szCs w:val="21"/>
        </w:rPr>
      </w:pPr>
      <w:r>
        <w:rPr>
          <w:rFonts w:hint="default" w:ascii="Times New Roman" w:hAnsi="Times New Roman" w:eastAsia="宋体" w:cs="Times New Roman"/>
          <w:color w:val="333333"/>
          <w:kern w:val="0"/>
          <w:sz w:val="21"/>
          <w:szCs w:val="21"/>
        </w:rPr>
        <w:t xml:space="preserve">C.工程的社会价值 </w:t>
      </w:r>
      <w:r>
        <w:rPr>
          <w:rFonts w:hint="default" w:ascii="Times New Roman" w:hAnsi="Times New Roman" w:eastAsia="宋体" w:cs="Times New Roman"/>
          <w:color w:val="333333"/>
          <w:kern w:val="0"/>
          <w:sz w:val="21"/>
          <w:szCs w:val="21"/>
          <w:lang w:val="en-US" w:eastAsia="zh-CN"/>
        </w:rPr>
        <w:t xml:space="preserve">      </w:t>
      </w:r>
      <w:r>
        <w:rPr>
          <w:rFonts w:hint="default" w:ascii="Times New Roman" w:hAnsi="Times New Roman" w:eastAsia="宋体" w:cs="Times New Roman"/>
          <w:color w:val="FF0000"/>
          <w:kern w:val="0"/>
          <w:sz w:val="21"/>
          <w:szCs w:val="21"/>
        </w:rPr>
        <w:t>D.工程的战略价值</w:t>
      </w:r>
    </w:p>
    <w:p w14:paraId="3FB0BBAA">
      <w:pPr>
        <w:widowControl/>
        <w:shd w:val="clear" w:color="auto" w:fill="FFFFFF"/>
        <w:spacing w:line="450" w:lineRule="atLeast"/>
        <w:jc w:val="left"/>
        <w:rPr>
          <w:rFonts w:hint="default" w:ascii="Times New Roman" w:hAnsi="Times New Roman" w:eastAsia="宋体" w:cs="Times New Roman"/>
          <w:color w:val="333333"/>
          <w:kern w:val="0"/>
          <w:sz w:val="21"/>
          <w:szCs w:val="21"/>
        </w:rPr>
      </w:pPr>
    </w:p>
    <w:p w14:paraId="010E0CAA">
      <w:pPr>
        <w:widowControl/>
        <w:numPr>
          <w:ilvl w:val="0"/>
          <w:numId w:val="3"/>
        </w:numPr>
        <w:shd w:val="clear" w:color="auto" w:fill="FFFFFF"/>
        <w:jc w:val="left"/>
        <w:rPr>
          <w:rFonts w:hint="default" w:ascii="Times New Roman" w:hAnsi="Times New Roman" w:eastAsia="宋体" w:cs="Times New Roman"/>
          <w:color w:val="333333"/>
          <w:kern w:val="0"/>
          <w:szCs w:val="21"/>
          <w:lang w:val="en-US" w:eastAsia="zh-CN"/>
        </w:rPr>
      </w:pPr>
      <w:r>
        <w:rPr>
          <w:rFonts w:hint="default" w:ascii="Times New Roman" w:hAnsi="Times New Roman" w:eastAsia="宋体" w:cs="Times New Roman"/>
          <w:color w:val="333333"/>
          <w:kern w:val="0"/>
          <w:szCs w:val="21"/>
          <w:lang w:val="en-US" w:eastAsia="zh-CN"/>
        </w:rPr>
        <w:t>简</w:t>
      </w:r>
      <w:r>
        <w:rPr>
          <w:rFonts w:hint="eastAsia" w:ascii="Times New Roman" w:hAnsi="Times New Roman" w:eastAsia="宋体" w:cs="Times New Roman"/>
          <w:color w:val="333333"/>
          <w:kern w:val="0"/>
          <w:szCs w:val="21"/>
          <w:lang w:val="en-US" w:eastAsia="zh-CN"/>
        </w:rPr>
        <w:t>答</w:t>
      </w:r>
      <w:r>
        <w:rPr>
          <w:rFonts w:hint="default" w:ascii="Times New Roman" w:hAnsi="Times New Roman" w:eastAsia="宋体" w:cs="Times New Roman"/>
          <w:color w:val="333333"/>
          <w:kern w:val="0"/>
          <w:szCs w:val="21"/>
          <w:lang w:val="en-US" w:eastAsia="zh-CN"/>
        </w:rPr>
        <w:t>题</w:t>
      </w:r>
    </w:p>
    <w:p w14:paraId="6A37427C">
      <w:pPr>
        <w:numPr>
          <w:ilvl w:val="0"/>
          <w:numId w:val="4"/>
        </w:numP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简述伦理与道德的区别。</w:t>
      </w:r>
    </w:p>
    <w:p w14:paraId="74ABB9AF">
      <w:pPr>
        <w:numPr>
          <w:ilvl w:val="0"/>
          <w:numId w:val="0"/>
        </w:numPr>
        <w:rPr>
          <w:rFonts w:hint="default" w:ascii="Times New Roman" w:hAnsi="Times New Roman" w:eastAsia="宋体" w:cs="Times New Roman"/>
          <w:b w:val="0"/>
          <w:bCs w:val="0"/>
          <w:color w:val="FF0000"/>
          <w:sz w:val="21"/>
          <w:szCs w:val="22"/>
        </w:rPr>
      </w:pPr>
      <w:r>
        <w:rPr>
          <w:rFonts w:hint="default" w:ascii="Times New Roman" w:hAnsi="Times New Roman" w:eastAsia="宋体" w:cs="Times New Roman"/>
          <w:b w:val="0"/>
          <w:bCs w:val="0"/>
          <w:color w:val="FF0000"/>
          <w:sz w:val="21"/>
          <w:szCs w:val="22"/>
        </w:rPr>
        <w:t>源起不同：伦理是学科，关注“应该如何行为”；道德源于文化传统和个人价值观。</w:t>
      </w:r>
    </w:p>
    <w:p w14:paraId="62ACF35E">
      <w:pPr>
        <w:numPr>
          <w:ilvl w:val="0"/>
          <w:numId w:val="0"/>
        </w:numPr>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sz w:val="21"/>
          <w:szCs w:val="22"/>
        </w:rPr>
        <w:t>适用范围：伦理更广泛（社会规则），</w:t>
      </w:r>
      <w:r>
        <w:rPr>
          <w:rFonts w:hint="default" w:ascii="Times New Roman" w:hAnsi="Times New Roman" w:eastAsia="宋体" w:cs="Times New Roman"/>
          <w:b w:val="0"/>
          <w:bCs w:val="0"/>
          <w:color w:val="FF0000"/>
        </w:rPr>
        <w:t>道德更具体（个人行为）。</w:t>
      </w:r>
    </w:p>
    <w:p w14:paraId="7354B145">
      <w:pPr>
        <w:numPr>
          <w:ilvl w:val="0"/>
          <w:numId w:val="0"/>
        </w:numPr>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t>规范性：伦理提供理论框架，道德体现自觉约束。</w:t>
      </w:r>
    </w:p>
    <w:p w14:paraId="547157AD">
      <w:pPr>
        <w:numPr>
          <w:ilvl w:val="0"/>
          <w:numId w:val="0"/>
        </w:numPr>
        <w:rPr>
          <w:rFonts w:hint="default" w:ascii="Times New Roman" w:hAnsi="Times New Roman" w:eastAsia="宋体" w:cs="Times New Roman"/>
          <w:b w:val="0"/>
          <w:bCs w:val="0"/>
        </w:rPr>
      </w:pPr>
    </w:p>
    <w:p w14:paraId="34E01808">
      <w:pPr>
        <w:numPr>
          <w:ilvl w:val="0"/>
          <w:numId w:val="4"/>
        </w:numPr>
        <w:rPr>
          <w:rFonts w:hint="default" w:ascii="Times New Roman" w:hAnsi="Times New Roman" w:eastAsia="宋体" w:cs="Times New Roman"/>
          <w:b/>
          <w:bCs/>
        </w:rPr>
      </w:pPr>
      <w:r>
        <w:rPr>
          <w:rFonts w:hint="default" w:ascii="Times New Roman" w:hAnsi="Times New Roman" w:eastAsia="宋体" w:cs="Times New Roman"/>
          <w:b/>
          <w:bCs/>
        </w:rPr>
        <w:t>请简述工程师在促进技术创新的同时，如何维护公共安全？</w:t>
      </w:r>
    </w:p>
    <w:p w14:paraId="5C73CC88">
      <w:pPr>
        <w:numPr>
          <w:ilvl w:val="0"/>
          <w:numId w:val="0"/>
        </w:numPr>
        <w:ind w:leftChars="0" w:firstLine="420" w:firstLineChars="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工程师应在创新过程中严格遵守安全规范，评估潜在风险，优先保障公众利益，并通过公开透明的沟通，确保技术使用安全可靠。</w:t>
      </w:r>
    </w:p>
    <w:p w14:paraId="5269D525">
      <w:pPr>
        <w:numPr>
          <w:ilvl w:val="0"/>
          <w:numId w:val="0"/>
        </w:numPr>
        <w:ind w:leftChars="20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预防性准则：在技术设计中优先考虑潜在风险，进行充分的安全测试与风险评估。</w:t>
      </w:r>
    </w:p>
    <w:p w14:paraId="31CF700D">
      <w:pPr>
        <w:numPr>
          <w:ilvl w:val="0"/>
          <w:numId w:val="0"/>
        </w:numPr>
        <w:ind w:leftChars="20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遵守标准：严格执行行业安全规范与法律法规（如ISO标准）。</w:t>
      </w:r>
    </w:p>
    <w:p w14:paraId="47C6EEF7">
      <w:pPr>
        <w:numPr>
          <w:ilvl w:val="0"/>
          <w:numId w:val="0"/>
        </w:numPr>
        <w:ind w:leftChars="20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透明沟通：向公众及监管机构公开技术风险，避免隐瞒信息。</w:t>
      </w:r>
    </w:p>
    <w:p w14:paraId="306FDAD9">
      <w:pPr>
        <w:numPr>
          <w:ilvl w:val="0"/>
          <w:numId w:val="0"/>
        </w:numPr>
        <w:ind w:leftChars="20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持续监控：对已应用技术进行长期安全跟踪，及时修复漏洞。</w:t>
      </w:r>
    </w:p>
    <w:p w14:paraId="455A683F">
      <w:pPr>
        <w:numPr>
          <w:ilvl w:val="0"/>
          <w:numId w:val="0"/>
        </w:numPr>
        <w:ind w:leftChars="0"/>
        <w:rPr>
          <w:rFonts w:hint="eastAsia" w:ascii="Times New Roman" w:hAnsi="Times New Roman" w:eastAsia="宋体" w:cs="Times New Roman"/>
          <w:b w:val="0"/>
          <w:bCs w:val="0"/>
          <w:color w:val="FF0000"/>
          <w:lang w:val="en-US" w:eastAsia="zh-CN"/>
        </w:rPr>
      </w:pPr>
    </w:p>
    <w:p w14:paraId="6100F9B0">
      <w:pPr>
        <w:numPr>
          <w:ilvl w:val="0"/>
          <w:numId w:val="4"/>
        </w:numPr>
        <w:rPr>
          <w:rFonts w:hint="default" w:ascii="Times New Roman" w:hAnsi="Times New Roman" w:eastAsia="宋体" w:cs="Times New Roman"/>
          <w:b/>
          <w:bCs/>
        </w:rPr>
      </w:pPr>
      <w:r>
        <w:rPr>
          <w:rFonts w:hint="eastAsia" w:ascii="Times New Roman" w:hAnsi="Times New Roman" w:eastAsia="宋体" w:cs="Times New Roman"/>
          <w:b/>
          <w:bCs/>
          <w:lang w:val="en-US" w:eastAsia="zh-CN"/>
        </w:rPr>
        <w:t>请简</w:t>
      </w:r>
      <w:r>
        <w:rPr>
          <w:rFonts w:hint="default" w:ascii="Times New Roman" w:hAnsi="Times New Roman" w:eastAsia="宋体" w:cs="Times New Roman"/>
          <w:b/>
          <w:bCs/>
        </w:rPr>
        <w:t>述</w:t>
      </w:r>
      <w:r>
        <w:rPr>
          <w:rFonts w:hint="eastAsia" w:ascii="Times New Roman" w:hAnsi="Times New Roman" w:eastAsia="宋体" w:cs="Times New Roman"/>
          <w:b/>
          <w:bCs/>
          <w:lang w:val="en-US" w:eastAsia="zh-CN"/>
        </w:rPr>
        <w:t>,</w:t>
      </w:r>
      <w:r>
        <w:rPr>
          <w:rFonts w:hint="default" w:ascii="Times New Roman" w:hAnsi="Times New Roman" w:eastAsia="宋体" w:cs="Times New Roman"/>
          <w:b/>
          <w:bCs/>
        </w:rPr>
        <w:t>当面临项目进度压力时，工程师应该如何保证工程质量？</w:t>
      </w:r>
    </w:p>
    <w:p w14:paraId="70F3C25A">
      <w:pPr>
        <w:numPr>
          <w:ilvl w:val="0"/>
          <w:numId w:val="0"/>
        </w:numPr>
        <w:ind w:firstLine="420" w:firstLineChars="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工程师应坚持质量优先，合理安排资源，及时报告风险，并加强过程监督，避免因赶工影响工程质量。</w:t>
      </w:r>
    </w:p>
    <w:p w14:paraId="19F1E116">
      <w:pPr>
        <w:numPr>
          <w:ilvl w:val="0"/>
          <w:numId w:val="0"/>
        </w:numPr>
        <w:ind w:leftChars="20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坚守底线：拒绝因为赶工降低技术标准或跳过关键测试环节。</w:t>
      </w:r>
    </w:p>
    <w:p w14:paraId="23C59E02">
      <w:pPr>
        <w:numPr>
          <w:ilvl w:val="0"/>
          <w:numId w:val="0"/>
        </w:numPr>
        <w:ind w:leftChars="20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优化管理：通过科学调度（如关键路径法）提升效率，而非压缩质量环节。</w:t>
      </w:r>
    </w:p>
    <w:p w14:paraId="129FE1E5">
      <w:pPr>
        <w:numPr>
          <w:ilvl w:val="0"/>
          <w:numId w:val="0"/>
        </w:numPr>
        <w:ind w:leftChars="20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团队协作：明确责任分工，加强跨部门沟通避免返工。</w:t>
      </w:r>
    </w:p>
    <w:p w14:paraId="7302AD51">
      <w:pPr>
        <w:numPr>
          <w:ilvl w:val="0"/>
          <w:numId w:val="0"/>
        </w:numPr>
        <w:ind w:leftChars="200"/>
        <w:rPr>
          <w:rFonts w:hint="default"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文档留存：完整记录决策过程，作为质量追溯的依据。</w:t>
      </w:r>
    </w:p>
    <w:p w14:paraId="6B94177B">
      <w:pPr>
        <w:numPr>
          <w:ilvl w:val="0"/>
          <w:numId w:val="0"/>
        </w:numPr>
        <w:rPr>
          <w:rFonts w:hint="default" w:ascii="Times New Roman" w:hAnsi="Times New Roman" w:eastAsia="宋体" w:cs="Times New Roman"/>
          <w:b w:val="0"/>
          <w:bCs w:val="0"/>
          <w:color w:val="FF0000"/>
        </w:rPr>
      </w:pPr>
    </w:p>
    <w:p w14:paraId="024F6AED">
      <w:pPr>
        <w:numPr>
          <w:ilvl w:val="0"/>
          <w:numId w:val="0"/>
        </w:numPr>
        <w:rPr>
          <w:rFonts w:hint="default" w:ascii="Times New Roman" w:hAnsi="Times New Roman" w:eastAsia="宋体" w:cs="Times New Roman"/>
          <w:b/>
          <w:bCs/>
        </w:rPr>
      </w:pPr>
    </w:p>
    <w:p w14:paraId="43BB334F">
      <w:pPr>
        <w:numPr>
          <w:ilvl w:val="0"/>
          <w:numId w:val="4"/>
        </w:numPr>
        <w:rPr>
          <w:rFonts w:hint="default" w:ascii="Times New Roman" w:hAnsi="Times New Roman" w:eastAsia="宋体" w:cs="Times New Roman"/>
          <w:b/>
          <w:bCs/>
        </w:rPr>
      </w:pPr>
      <w:r>
        <w:rPr>
          <w:rFonts w:hint="default" w:ascii="Times New Roman" w:hAnsi="Times New Roman" w:eastAsia="宋体" w:cs="Times New Roman"/>
          <w:b/>
          <w:bCs/>
          <w:lang w:val="en-US" w:eastAsia="zh-CN"/>
        </w:rPr>
        <w:t>简述工程活动的行动者网络分析的两个维度。</w:t>
      </w:r>
    </w:p>
    <w:p w14:paraId="4E7C0225">
      <w:pPr>
        <w:numPr>
          <w:ilvl w:val="0"/>
          <w:numId w:val="0"/>
        </w:numPr>
        <w:ind w:leftChars="200" w:firstLine="420" w:firstLineChars="0"/>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sz w:val="21"/>
          <w:szCs w:val="22"/>
        </w:rPr>
        <w:t>对工程活动的行动者，网络的分析可以有两个维度，第一个维度是不同类型的行动者之间的交互作用</w:t>
      </w:r>
      <w:r>
        <w:rPr>
          <w:rFonts w:hint="eastAsia" w:ascii="Times New Roman" w:hAnsi="Times New Roman" w:eastAsia="宋体" w:cs="Times New Roman"/>
          <w:b w:val="0"/>
          <w:bCs w:val="0"/>
          <w:color w:val="FF0000"/>
          <w:sz w:val="21"/>
          <w:szCs w:val="22"/>
          <w:lang w:eastAsia="zh-CN"/>
        </w:rPr>
        <w:t>——</w:t>
      </w:r>
      <w:r>
        <w:rPr>
          <w:rFonts w:hint="eastAsia" w:ascii="Times New Roman" w:hAnsi="Times New Roman" w:eastAsia="宋体" w:cs="Times New Roman"/>
          <w:b w:val="0"/>
          <w:bCs w:val="0"/>
          <w:color w:val="FF0000"/>
          <w:sz w:val="21"/>
          <w:szCs w:val="22"/>
          <w:lang w:val="en-US" w:eastAsia="zh-CN"/>
        </w:rPr>
        <w:t>工程共同体</w:t>
      </w:r>
      <w:r>
        <w:rPr>
          <w:rFonts w:hint="default" w:ascii="Times New Roman" w:hAnsi="Times New Roman" w:eastAsia="宋体" w:cs="Times New Roman"/>
          <w:b w:val="0"/>
          <w:bCs w:val="0"/>
          <w:color w:val="FF0000"/>
          <w:sz w:val="21"/>
          <w:szCs w:val="22"/>
        </w:rPr>
        <w:t>。</w:t>
      </w:r>
      <w:r>
        <w:rPr>
          <w:rFonts w:hint="default" w:ascii="Times New Roman" w:hAnsi="Times New Roman" w:eastAsia="宋体" w:cs="Times New Roman"/>
          <w:b w:val="0"/>
          <w:bCs w:val="0"/>
          <w:color w:val="FF0000"/>
        </w:rPr>
        <w:t>第二个</w:t>
      </w:r>
      <w:r>
        <w:rPr>
          <w:rFonts w:hint="default" w:ascii="Times New Roman" w:hAnsi="Times New Roman" w:eastAsia="宋体" w:cs="Times New Roman"/>
          <w:b w:val="0"/>
          <w:bCs w:val="0"/>
          <w:color w:val="FF0000"/>
        </w:rPr>
        <w:fldChar w:fldCharType="begin"/>
      </w:r>
      <w:r>
        <w:rPr>
          <w:rFonts w:hint="default" w:ascii="Times New Roman" w:hAnsi="Times New Roman" w:eastAsia="宋体" w:cs="Times New Roman"/>
          <w:b w:val="0"/>
          <w:bCs w:val="0"/>
          <w:color w:val="FF0000"/>
        </w:rPr>
        <w:instrText xml:space="preserve"> HYPERLINK "https://zhida.zhihu.com/search?content_id=106479429&amp;content_type=Article&amp;match_order=11&amp;q=%E7%BB%B4%E5%BA%A6&amp;zhida_source=entity" \t "https://zhuanlan.zhihu.com/p/_blank" </w:instrText>
      </w:r>
      <w:r>
        <w:rPr>
          <w:rFonts w:hint="default" w:ascii="Times New Roman" w:hAnsi="Times New Roman" w:eastAsia="宋体" w:cs="Times New Roman"/>
          <w:b w:val="0"/>
          <w:bCs w:val="0"/>
          <w:color w:val="FF0000"/>
        </w:rPr>
        <w:fldChar w:fldCharType="separate"/>
      </w:r>
      <w:r>
        <w:rPr>
          <w:rFonts w:hint="default" w:ascii="Times New Roman" w:hAnsi="Times New Roman" w:eastAsia="宋体" w:cs="Times New Roman"/>
          <w:b w:val="0"/>
          <w:bCs w:val="0"/>
          <w:color w:val="FF0000"/>
        </w:rPr>
        <w:t>维度</w:t>
      </w:r>
      <w:r>
        <w:rPr>
          <w:rFonts w:hint="default" w:ascii="Times New Roman" w:hAnsi="Times New Roman" w:eastAsia="宋体" w:cs="Times New Roman"/>
          <w:b w:val="0"/>
          <w:bCs w:val="0"/>
          <w:color w:val="FF0000"/>
        </w:rPr>
        <w:fldChar w:fldCharType="end"/>
      </w:r>
      <w:r>
        <w:rPr>
          <w:rFonts w:hint="default" w:ascii="Times New Roman" w:hAnsi="Times New Roman" w:eastAsia="宋体" w:cs="Times New Roman"/>
          <w:b w:val="0"/>
          <w:bCs w:val="0"/>
          <w:color w:val="FF0000"/>
        </w:rPr>
        <w:t>是同一类型的行动者之间的交互作用</w:t>
      </w:r>
      <w:r>
        <w:rPr>
          <w:rFonts w:hint="eastAsia" w:ascii="Times New Roman" w:hAnsi="Times New Roman" w:eastAsia="宋体" w:cs="Times New Roman"/>
          <w:b w:val="0"/>
          <w:bCs w:val="0"/>
          <w:color w:val="FF0000"/>
          <w:lang w:eastAsia="zh-CN"/>
        </w:rPr>
        <w:t>——</w:t>
      </w:r>
      <w:r>
        <w:rPr>
          <w:rFonts w:hint="eastAsia" w:ascii="Times New Roman" w:hAnsi="Times New Roman" w:eastAsia="宋体" w:cs="Times New Roman"/>
          <w:b w:val="0"/>
          <w:bCs w:val="0"/>
          <w:color w:val="FF0000"/>
          <w:lang w:val="en-US" w:eastAsia="zh-CN"/>
        </w:rPr>
        <w:t>工程师共同体</w:t>
      </w:r>
      <w:r>
        <w:rPr>
          <w:rFonts w:hint="default" w:ascii="Times New Roman" w:hAnsi="Times New Roman" w:eastAsia="宋体" w:cs="Times New Roman"/>
          <w:b w:val="0"/>
          <w:bCs w:val="0"/>
          <w:color w:val="FF0000"/>
        </w:rPr>
        <w:t>。</w:t>
      </w:r>
    </w:p>
    <w:p w14:paraId="37F6B34C">
      <w:pPr>
        <w:numPr>
          <w:ilvl w:val="0"/>
          <w:numId w:val="0"/>
        </w:numPr>
        <w:rPr>
          <w:rFonts w:hint="default" w:ascii="Times New Roman" w:hAnsi="Times New Roman" w:eastAsia="宋体" w:cs="Times New Roman"/>
          <w:b w:val="0"/>
          <w:bCs w:val="0"/>
          <w:color w:val="FF0000"/>
        </w:rPr>
      </w:pPr>
    </w:p>
    <w:p w14:paraId="15DB53E2">
      <w:pPr>
        <w:numPr>
          <w:ilvl w:val="0"/>
          <w:numId w:val="4"/>
        </w:numPr>
        <w:rPr>
          <w:rFonts w:hint="default" w:ascii="Times New Roman" w:hAnsi="Times New Roman" w:eastAsia="宋体" w:cs="Times New Roman"/>
          <w:b/>
          <w:bCs/>
        </w:rPr>
      </w:pPr>
      <w:r>
        <w:rPr>
          <w:rFonts w:hint="default" w:ascii="Times New Roman" w:hAnsi="Times New Roman" w:eastAsia="宋体" w:cs="Times New Roman"/>
          <w:b/>
          <w:bCs/>
          <w:lang w:val="en-US" w:eastAsia="zh-CN"/>
        </w:rPr>
        <w:t>简述技术工具论与技术自主论之间的差异。</w:t>
      </w:r>
    </w:p>
    <w:p w14:paraId="71AF4F2A">
      <w:pPr>
        <w:numPr>
          <w:ilvl w:val="0"/>
          <w:numId w:val="0"/>
        </w:numPr>
        <w:ind w:left="420" w:leftChars="200" w:firstLine="420" w:firstLineChars="0"/>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t>技术工具论认为技术是人类创造的工具，完全受人类控制；而技术自主论则认为技术具有一定的自主性，不受人类完全控制，甚至可能对社会产生深远影响。</w:t>
      </w:r>
    </w:p>
    <w:p w14:paraId="0898704C">
      <w:pPr>
        <w:numPr>
          <w:ilvl w:val="0"/>
          <w:numId w:val="0"/>
        </w:numPr>
        <w:ind w:left="420" w:leftChars="200" w:firstLine="420" w:firstLineChars="0"/>
        <w:rPr>
          <w:rFonts w:hint="default" w:ascii="Times New Roman" w:hAnsi="Times New Roman" w:eastAsia="宋体" w:cs="Times New Roman"/>
          <w:b w:val="0"/>
          <w:bCs w:val="0"/>
          <w:color w:val="FF0000"/>
        </w:rPr>
      </w:pPr>
    </w:p>
    <w:p w14:paraId="296715FC">
      <w:pPr>
        <w:numPr>
          <w:ilvl w:val="0"/>
          <w:numId w:val="4"/>
        </w:numPr>
        <w:rPr>
          <w:rFonts w:hint="default" w:ascii="Times New Roman" w:hAnsi="Times New Roman" w:eastAsia="宋体" w:cs="Times New Roman"/>
          <w:b/>
          <w:bCs/>
        </w:rPr>
      </w:pPr>
      <w:r>
        <w:rPr>
          <w:rFonts w:hint="default" w:ascii="Times New Roman" w:hAnsi="Times New Roman" w:eastAsia="宋体" w:cs="Times New Roman"/>
          <w:b/>
          <w:bCs/>
        </w:rPr>
        <w:t>当工程师在知道公司产品存在质量问题并有可能对公众的生命财产产生危害时，在职业伦理责任和社会伦理责任之间进行合理的权衡？</w:t>
      </w:r>
    </w:p>
    <w:p w14:paraId="3AF339CC">
      <w:pPr>
        <w:numPr>
          <w:ilvl w:val="0"/>
          <w:numId w:val="0"/>
        </w:numPr>
        <w:rPr>
          <w:rFonts w:ascii="Segoe UI" w:hAnsi="Segoe UI" w:eastAsia="Segoe UI" w:cs="Segoe UI"/>
          <w:i w:val="0"/>
          <w:iCs w:val="0"/>
          <w:caps w:val="0"/>
          <w:spacing w:val="0"/>
          <w:sz w:val="16"/>
          <w:szCs w:val="16"/>
          <w:shd w:val="clear" w:fill="FFFFFF"/>
        </w:rPr>
      </w:pPr>
    </w:p>
    <w:p w14:paraId="484E9875">
      <w:pPr>
        <w:numPr>
          <w:ilvl w:val="0"/>
          <w:numId w:val="0"/>
        </w:numPr>
        <w:rPr>
          <w:rFonts w:hint="default" w:ascii="Segoe UI" w:hAnsi="Segoe UI" w:eastAsia="Segoe UI" w:cs="Segoe UI"/>
          <w:b/>
          <w:bCs/>
          <w:i w:val="0"/>
          <w:iCs w:val="0"/>
          <w:caps w:val="0"/>
          <w:color w:val="000000"/>
          <w:spacing w:val="0"/>
          <w:sz w:val="16"/>
          <w:szCs w:val="16"/>
          <w:shd w:val="clear" w:fill="FFFFFF"/>
        </w:rPr>
      </w:pPr>
      <w:r>
        <w:rPr>
          <w:rFonts w:hint="default" w:ascii="Segoe UI" w:hAnsi="Segoe UI" w:eastAsia="Segoe UI" w:cs="Segoe UI"/>
          <w:b/>
          <w:bCs/>
          <w:i w:val="0"/>
          <w:iCs w:val="0"/>
          <w:caps w:val="0"/>
          <w:color w:val="000000"/>
          <w:spacing w:val="0"/>
          <w:sz w:val="16"/>
          <w:szCs w:val="16"/>
          <w:shd w:val="clear" w:fill="FFFFFF"/>
        </w:rPr>
        <w:t>先 “确认与评估”：夯实责任判断的基础</w:t>
      </w:r>
    </w:p>
    <w:p w14:paraId="197C5879">
      <w:pPr>
        <w:numPr>
          <w:ilvl w:val="0"/>
          <w:numId w:val="0"/>
        </w:numPr>
        <w:rPr>
          <w:rFonts w:hint="default" w:ascii="Segoe UI" w:hAnsi="Segoe UI" w:eastAsia="Segoe UI" w:cs="Segoe UI"/>
          <w:b/>
          <w:bCs/>
          <w:i w:val="0"/>
          <w:iCs w:val="0"/>
          <w:caps w:val="0"/>
          <w:color w:val="000000"/>
          <w:spacing w:val="0"/>
          <w:sz w:val="16"/>
          <w:szCs w:val="16"/>
          <w:shd w:val="clear" w:fill="FFFFFF"/>
        </w:rPr>
      </w:pPr>
      <w:r>
        <w:rPr>
          <w:rFonts w:hint="default" w:ascii="Segoe UI" w:hAnsi="Segoe UI" w:eastAsia="Segoe UI" w:cs="Segoe UI"/>
          <w:b/>
          <w:bCs/>
          <w:i w:val="0"/>
          <w:iCs w:val="0"/>
          <w:caps w:val="0"/>
          <w:color w:val="000000"/>
          <w:spacing w:val="0"/>
          <w:sz w:val="16"/>
          <w:szCs w:val="16"/>
          <w:shd w:val="clear" w:fill="FFFFFF"/>
        </w:rPr>
        <w:t>再 “内部沟通”：优先尝试建设性解决</w:t>
      </w:r>
    </w:p>
    <w:p w14:paraId="0DF1A9E6">
      <w:pPr>
        <w:numPr>
          <w:ilvl w:val="0"/>
          <w:numId w:val="0"/>
        </w:numPr>
        <w:rPr>
          <w:rFonts w:ascii="Segoe UI" w:hAnsi="Segoe UI" w:eastAsia="Segoe UI" w:cs="Segoe UI"/>
          <w:i w:val="0"/>
          <w:iCs w:val="0"/>
          <w:caps w:val="0"/>
          <w:spacing w:val="0"/>
          <w:sz w:val="16"/>
          <w:szCs w:val="16"/>
          <w:shd w:val="clear" w:fill="FFFFFF"/>
        </w:rPr>
      </w:pPr>
      <w:r>
        <w:rPr>
          <w:rFonts w:hint="default" w:ascii="Segoe UI" w:hAnsi="Segoe UI" w:eastAsia="Segoe UI" w:cs="Segoe UI"/>
          <w:b/>
          <w:bCs/>
          <w:i w:val="0"/>
          <w:iCs w:val="0"/>
          <w:caps w:val="0"/>
          <w:color w:val="000000"/>
          <w:spacing w:val="0"/>
          <w:sz w:val="16"/>
          <w:szCs w:val="16"/>
          <w:shd w:val="clear" w:fill="FFFFFF"/>
        </w:rPr>
        <w:t>若内部失效，启动 “递进式外部干预”：以社会责任为底线</w:t>
      </w:r>
    </w:p>
    <w:p w14:paraId="29B14CC9">
      <w:pPr>
        <w:numPr>
          <w:ilvl w:val="0"/>
          <w:numId w:val="0"/>
        </w:numPr>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当工程师面临公司产品质量问题可能危害公众生命财产安全的伦理困境时，职业伦理责任与社会伦理责任的 “权衡” 并非简单的利益折中，</w:t>
      </w:r>
      <w:r>
        <w:rPr>
          <w:rFonts w:ascii="Segoe UI" w:hAnsi="Segoe UI" w:eastAsia="Segoe UI" w:cs="Segoe UI"/>
          <w:i w:val="0"/>
          <w:iCs w:val="0"/>
          <w:caps w:val="0"/>
          <w:color w:val="FF0000"/>
          <w:spacing w:val="0"/>
          <w:sz w:val="16"/>
          <w:szCs w:val="16"/>
          <w:shd w:val="clear" w:fill="FFFFFF"/>
        </w:rPr>
        <w:t>而是需以</w:t>
      </w:r>
      <w:r>
        <w:rPr>
          <w:rStyle w:val="9"/>
          <w:rFonts w:hint="default" w:ascii="Segoe UI" w:hAnsi="Segoe UI" w:eastAsia="Segoe UI" w:cs="Segoe UI"/>
          <w:b/>
          <w:bCs/>
          <w:i w:val="0"/>
          <w:iCs w:val="0"/>
          <w:caps w:val="0"/>
          <w:color w:val="FF0000"/>
          <w:spacing w:val="0"/>
          <w:sz w:val="16"/>
          <w:szCs w:val="16"/>
          <w:shd w:val="clear" w:fill="FFFFFF"/>
        </w:rPr>
        <w:t>社会伦理责任优先</w:t>
      </w:r>
      <w:r>
        <w:rPr>
          <w:rFonts w:hint="default" w:ascii="Segoe UI" w:hAnsi="Segoe UI" w:eastAsia="Segoe UI" w:cs="Segoe UI"/>
          <w:i w:val="0"/>
          <w:iCs w:val="0"/>
          <w:caps w:val="0"/>
          <w:color w:val="FF0000"/>
          <w:spacing w:val="0"/>
          <w:sz w:val="16"/>
          <w:szCs w:val="16"/>
          <w:shd w:val="clear" w:fill="FFFFFF"/>
        </w:rPr>
        <w:t>为核心原则，通过理性、有序的行动实现责任的统一</w:t>
      </w:r>
      <w:r>
        <w:rPr>
          <w:rFonts w:hint="eastAsia" w:ascii="Segoe UI" w:hAnsi="Segoe UI" w:eastAsia="宋体" w:cs="Segoe UI"/>
          <w:i w:val="0"/>
          <w:iCs w:val="0"/>
          <w:caps w:val="0"/>
          <w:color w:val="FF0000"/>
          <w:spacing w:val="0"/>
          <w:sz w:val="16"/>
          <w:szCs w:val="16"/>
          <w:shd w:val="clear" w:fill="FFFFFF"/>
          <w:lang w:eastAsia="zh-CN"/>
        </w:rPr>
        <w:t>。</w:t>
      </w:r>
      <w:r>
        <w:rPr>
          <w:rFonts w:ascii="Segoe UI" w:hAnsi="Segoe UI" w:eastAsia="Segoe UI" w:cs="Segoe UI"/>
          <w:i w:val="0"/>
          <w:iCs w:val="0"/>
          <w:caps w:val="0"/>
          <w:spacing w:val="0"/>
          <w:sz w:val="16"/>
          <w:szCs w:val="16"/>
          <w:shd w:val="clear" w:fill="FFFFFF"/>
        </w:rPr>
        <w:t>在冲突情境中，</w:t>
      </w:r>
      <w:r>
        <w:rPr>
          <w:rStyle w:val="9"/>
          <w:rFonts w:hint="default" w:ascii="Segoe UI" w:hAnsi="Segoe UI" w:eastAsia="Segoe UI" w:cs="Segoe UI"/>
          <w:b/>
          <w:bCs/>
          <w:i w:val="0"/>
          <w:iCs w:val="0"/>
          <w:caps w:val="0"/>
          <w:color w:val="FF0000"/>
          <w:spacing w:val="0"/>
          <w:sz w:val="16"/>
          <w:szCs w:val="16"/>
          <w:shd w:val="clear" w:fill="FFFFFF"/>
        </w:rPr>
        <w:t>社会伦理责任具有绝对优先级</w:t>
      </w:r>
      <w:r>
        <w:rPr>
          <w:rFonts w:hint="default" w:ascii="Segoe UI" w:hAnsi="Segoe UI" w:eastAsia="Segoe UI" w:cs="Segoe UI"/>
          <w:i w:val="0"/>
          <w:iCs w:val="0"/>
          <w:caps w:val="0"/>
          <w:spacing w:val="0"/>
          <w:sz w:val="16"/>
          <w:szCs w:val="16"/>
          <w:shd w:val="clear" w:fill="FFFFFF"/>
        </w:rPr>
        <w:t>—— 因为工程的本质是 “服务社会”，职业存在的合法性源于对公众福祉的保障，若产品危害公众安全，职业伦理中对雇主的 “忠诚” 需让位于对社会的 “根本义务”。</w:t>
      </w:r>
    </w:p>
    <w:p w14:paraId="0101D0E2">
      <w:pPr>
        <w:numPr>
          <w:ilvl w:val="0"/>
          <w:numId w:val="0"/>
        </w:numPr>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合理的权衡本质是</w:t>
      </w:r>
      <w:r>
        <w:rPr>
          <w:rStyle w:val="9"/>
          <w:rFonts w:hint="default" w:ascii="Segoe UI" w:hAnsi="Segoe UI" w:eastAsia="Segoe UI" w:cs="Segoe UI"/>
          <w:b/>
          <w:bCs/>
          <w:i w:val="0"/>
          <w:iCs w:val="0"/>
          <w:caps w:val="0"/>
          <w:color w:val="FF0000"/>
          <w:spacing w:val="0"/>
          <w:sz w:val="16"/>
          <w:szCs w:val="16"/>
          <w:shd w:val="clear" w:fill="FFFFFF"/>
        </w:rPr>
        <w:t>以社会伦理责任为核心，通过专业、有序的行动将两种责任统一于 “保护公众福祉” 的终极目标</w:t>
      </w:r>
      <w:r>
        <w:rPr>
          <w:rFonts w:hint="default" w:ascii="Segoe UI" w:hAnsi="Segoe UI" w:eastAsia="Segoe UI" w:cs="Segoe UI"/>
          <w:i w:val="0"/>
          <w:iCs w:val="0"/>
          <w:caps w:val="0"/>
          <w:spacing w:val="0"/>
          <w:sz w:val="16"/>
          <w:szCs w:val="16"/>
          <w:shd w:val="clear" w:fill="FFFFFF"/>
        </w:rPr>
        <w:t>—— 这既是对社会的负责，也是对工程职业价值的根本维护。</w:t>
      </w:r>
    </w:p>
    <w:p w14:paraId="52B7B9A8">
      <w:pPr>
        <w:numPr>
          <w:ilvl w:val="0"/>
          <w:numId w:val="0"/>
        </w:numPr>
        <w:rPr>
          <w:rFonts w:hint="eastAsia" w:ascii="Segoe UI" w:hAnsi="Segoe UI" w:eastAsia="Segoe UI" w:cs="Segoe UI"/>
          <w:i w:val="0"/>
          <w:iCs w:val="0"/>
          <w:caps w:val="0"/>
          <w:spacing w:val="0"/>
          <w:sz w:val="16"/>
          <w:szCs w:val="16"/>
          <w:shd w:val="clear" w:fill="FFFFFF"/>
          <w:lang w:val="en-US" w:eastAsia="zh-CN"/>
        </w:rPr>
      </w:pPr>
    </w:p>
    <w:p w14:paraId="046EB1F1">
      <w:pPr>
        <w:numPr>
          <w:ilvl w:val="0"/>
          <w:numId w:val="4"/>
        </w:numPr>
        <w:rPr>
          <w:rFonts w:hint="default" w:ascii="Times New Roman" w:hAnsi="Times New Roman" w:eastAsia="宋体" w:cs="Times New Roman"/>
          <w:b/>
          <w:bCs/>
        </w:rPr>
      </w:pPr>
      <w:r>
        <w:rPr>
          <w:rFonts w:hint="eastAsia" w:ascii="Times New Roman" w:hAnsi="Times New Roman" w:eastAsia="宋体" w:cs="Times New Roman"/>
          <w:b/>
          <w:bCs/>
          <w:lang w:val="en-US" w:eastAsia="zh-CN"/>
        </w:rPr>
        <w:t>请简述为什么“知情同意”在工程实践中是必要的。</w:t>
      </w:r>
    </w:p>
    <w:p w14:paraId="00418725">
      <w:pPr>
        <w:numPr>
          <w:ilvl w:val="0"/>
          <w:numId w:val="0"/>
        </w:numPr>
        <w:ind w:left="0" w:leftChars="0" w:firstLine="420" w:firstLineChars="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eastAsia="zh-CN"/>
        </w:rPr>
        <w:t>“</w:t>
      </w:r>
      <w:r>
        <w:rPr>
          <w:rFonts w:hint="eastAsia" w:ascii="Times New Roman" w:hAnsi="Times New Roman" w:eastAsia="宋体" w:cs="Times New Roman"/>
          <w:b w:val="0"/>
          <w:bCs w:val="0"/>
          <w:color w:val="FF0000"/>
          <w:lang w:val="en-US" w:eastAsia="zh-CN"/>
        </w:rPr>
        <w:t>知情同意”体现对公共选择权的尊重，有助于提升工程透明度，增强公众信任，并防止因隐瞒信息而引发的伦理与法律风险，是工程师应承担的重要责任。</w:t>
      </w:r>
    </w:p>
    <w:p w14:paraId="6C447F63">
      <w:pPr>
        <w:numPr>
          <w:ilvl w:val="0"/>
          <w:numId w:val="0"/>
        </w:numPr>
        <w:ind w:left="0" w:leftChars="0" w:firstLine="420" w:firstLineChars="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尊重自主权：确保受工程影响的群体（如居民、用户）充分了解风险/收益后自愿参加。</w:t>
      </w:r>
    </w:p>
    <w:p w14:paraId="680A63CE">
      <w:pPr>
        <w:numPr>
          <w:ilvl w:val="0"/>
          <w:numId w:val="0"/>
        </w:numPr>
        <w:ind w:left="0" w:leftChars="0" w:firstLine="420" w:firstLineChars="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预防冲突：避免因信息不对称导致抵制（如PX项目抗议）</w:t>
      </w:r>
    </w:p>
    <w:p w14:paraId="7B66364F">
      <w:pPr>
        <w:numPr>
          <w:ilvl w:val="0"/>
          <w:numId w:val="0"/>
        </w:numPr>
        <w:ind w:left="0" w:leftChars="0" w:firstLine="420" w:firstLineChars="0"/>
        <w:rPr>
          <w:rFonts w:hint="default"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法律与伦理义务：符合人权法规（如GDPR），降低诉讼风险。</w:t>
      </w:r>
    </w:p>
    <w:p w14:paraId="550AB78E">
      <w:pPr>
        <w:numPr>
          <w:ilvl w:val="0"/>
          <w:numId w:val="0"/>
        </w:numPr>
        <w:rPr>
          <w:rFonts w:hint="default" w:ascii="Times New Roman" w:hAnsi="Times New Roman" w:eastAsia="宋体" w:cs="Times New Roman"/>
          <w:b/>
          <w:bCs/>
        </w:rPr>
      </w:pPr>
    </w:p>
    <w:p w14:paraId="7FE430F8">
      <w:pPr>
        <w:numPr>
          <w:ilvl w:val="0"/>
          <w:numId w:val="4"/>
        </w:numPr>
        <w:rPr>
          <w:rFonts w:hint="default" w:ascii="Times New Roman" w:hAnsi="Times New Roman" w:eastAsia="宋体" w:cs="Times New Roman"/>
          <w:b/>
          <w:bCs/>
        </w:rPr>
      </w:pPr>
      <w:r>
        <w:rPr>
          <w:rFonts w:hint="eastAsia" w:ascii="Times New Roman" w:hAnsi="Times New Roman" w:eastAsia="宋体" w:cs="Times New Roman"/>
          <w:b/>
          <w:bCs/>
          <w:lang w:val="en-US" w:eastAsia="zh-CN"/>
        </w:rPr>
        <w:t>请简述如何在工程决策中体现公平与公正？</w:t>
      </w:r>
    </w:p>
    <w:p w14:paraId="6E99785A">
      <w:pPr>
        <w:numPr>
          <w:ilvl w:val="0"/>
          <w:numId w:val="0"/>
        </w:numPr>
        <w:ind w:firstLine="420" w:firstLineChars="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应平等对待各方利益群体，特别关注弱势群体，坚持公开透明和合理标准进行决策；在资源分配中兼顾效率和社会正义，确保决策公正可接受。</w:t>
      </w:r>
    </w:p>
    <w:p w14:paraId="12CD39D3">
      <w:pPr>
        <w:numPr>
          <w:ilvl w:val="0"/>
          <w:numId w:val="0"/>
        </w:numPr>
        <w:ind w:firstLine="420" w:firstLineChars="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分配公正：资源/风险分配均衡（如污染设施不集中建于低收入社区）</w:t>
      </w:r>
    </w:p>
    <w:p w14:paraId="58D0B12C">
      <w:pPr>
        <w:numPr>
          <w:ilvl w:val="0"/>
          <w:numId w:val="0"/>
        </w:numPr>
        <w:ind w:firstLine="420" w:firstLineChars="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程序公正：决策过程透明，吸纳多元群体参与（如公众听证会）</w:t>
      </w:r>
    </w:p>
    <w:p w14:paraId="400154AE">
      <w:pPr>
        <w:numPr>
          <w:ilvl w:val="0"/>
          <w:numId w:val="0"/>
        </w:numPr>
        <w:ind w:firstLine="420" w:firstLineChars="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矫正公正：对受损群体补偿（如征地赔偿）</w:t>
      </w:r>
    </w:p>
    <w:p w14:paraId="399EC09F">
      <w:pPr>
        <w:numPr>
          <w:ilvl w:val="0"/>
          <w:numId w:val="0"/>
        </w:numPr>
        <w:ind w:firstLine="420" w:firstLineChars="0"/>
        <w:rPr>
          <w:rFonts w:hint="default" w:ascii="Times New Roman" w:hAnsi="Times New Roman" w:eastAsia="宋体" w:cs="Times New Roman"/>
          <w:b/>
          <w:bCs/>
        </w:rPr>
      </w:pPr>
      <w:r>
        <w:rPr>
          <w:rFonts w:hint="eastAsia" w:ascii="Times New Roman" w:hAnsi="Times New Roman" w:eastAsia="宋体" w:cs="Times New Roman"/>
          <w:b w:val="0"/>
          <w:bCs w:val="0"/>
          <w:color w:val="FF0000"/>
          <w:lang w:val="en-US" w:eastAsia="zh-CN"/>
        </w:rPr>
        <w:t>承认公正：尊重不同文化群体的价值观（如保护原住民圣地）</w:t>
      </w:r>
      <w:r>
        <w:rPr>
          <w:rFonts w:hint="default" w:ascii="Times New Roman" w:hAnsi="Times New Roman" w:eastAsia="宋体" w:cs="Times New Roman"/>
          <w:b/>
          <w:bCs/>
        </w:rPr>
        <w:t>​</w:t>
      </w:r>
    </w:p>
    <w:p w14:paraId="5A199945">
      <w:pPr>
        <w:numPr>
          <w:ilvl w:val="0"/>
          <w:numId w:val="0"/>
        </w:numPr>
        <w:rPr>
          <w:rFonts w:hint="default" w:ascii="Times New Roman" w:hAnsi="Times New Roman" w:eastAsia="宋体" w:cs="Times New Roman"/>
          <w:b/>
          <w:bCs/>
        </w:rPr>
      </w:pPr>
    </w:p>
    <w:p w14:paraId="191BA030">
      <w:pPr>
        <w:numPr>
          <w:ilvl w:val="0"/>
          <w:numId w:val="4"/>
        </w:numPr>
        <w:rPr>
          <w:rFonts w:hint="default" w:ascii="Times New Roman" w:hAnsi="Times New Roman" w:eastAsia="宋体" w:cs="Times New Roman"/>
          <w:b/>
          <w:bCs/>
        </w:rPr>
      </w:pPr>
      <w:r>
        <w:rPr>
          <w:rFonts w:hint="default" w:ascii="Times New Roman" w:hAnsi="Times New Roman" w:eastAsia="宋体" w:cs="Times New Roman"/>
          <w:b/>
          <w:bCs/>
        </w:rPr>
        <w:t>简述工程伦理关注的四个主要方面的问题。</w:t>
      </w:r>
    </w:p>
    <w:p w14:paraId="420842D9">
      <w:pPr>
        <w:numPr>
          <w:ilvl w:val="0"/>
          <w:numId w:val="0"/>
        </w:numPr>
        <w:ind w:leftChars="200"/>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t>责任伦理（如安全、可靠性）</w:t>
      </w:r>
    </w:p>
    <w:p w14:paraId="17C0FFC6">
      <w:pPr>
        <w:numPr>
          <w:ilvl w:val="0"/>
          <w:numId w:val="0"/>
        </w:numPr>
        <w:ind w:leftChars="200"/>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t>环境伦理（生态保护）</w:t>
      </w:r>
    </w:p>
    <w:p w14:paraId="5A1F2BDB">
      <w:pPr>
        <w:numPr>
          <w:ilvl w:val="0"/>
          <w:numId w:val="0"/>
        </w:numPr>
        <w:ind w:leftChars="200"/>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t>技术伦理（技术应用边界）</w:t>
      </w:r>
    </w:p>
    <w:p w14:paraId="34922BA9">
      <w:pPr>
        <w:numPr>
          <w:ilvl w:val="0"/>
          <w:numId w:val="0"/>
        </w:numPr>
        <w:ind w:leftChars="200"/>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t>利益伦理（利益冲突处理）</w:t>
      </w:r>
    </w:p>
    <w:p w14:paraId="2002F987">
      <w:pPr>
        <w:numPr>
          <w:ilvl w:val="0"/>
          <w:numId w:val="0"/>
        </w:numPr>
        <w:ind w:firstLine="420" w:firstLineChars="0"/>
        <w:rPr>
          <w:rFonts w:hint="eastAsia" w:ascii="宋体" w:hAnsi="宋体" w:eastAsia="宋体" w:cs="宋体"/>
          <w:b w:val="0"/>
          <w:bCs w:val="0"/>
          <w:sz w:val="15"/>
          <w:szCs w:val="15"/>
        </w:rPr>
      </w:pPr>
      <w:r>
        <w:rPr>
          <w:rFonts w:hint="eastAsia" w:ascii="宋体" w:hAnsi="宋体" w:eastAsia="宋体" w:cs="宋体"/>
          <w:b w:val="0"/>
          <w:bCs w:val="0"/>
          <w:sz w:val="15"/>
          <w:szCs w:val="15"/>
        </w:rPr>
        <w:t>责任伦理：核心是对公众安全与福祉的终极责任，要求工程师确保工程设计、施工及产品符合安全标准，保障其可靠性，避免因疏忽或违规导致对生命财产的危害。​</w:t>
      </w:r>
    </w:p>
    <w:p w14:paraId="6B9D8667">
      <w:pPr>
        <w:numPr>
          <w:ilvl w:val="0"/>
          <w:numId w:val="0"/>
        </w:numPr>
        <w:ind w:firstLine="420" w:firstLineChars="0"/>
        <w:rPr>
          <w:rFonts w:hint="eastAsia" w:ascii="宋体" w:hAnsi="宋体" w:eastAsia="宋体" w:cs="宋体"/>
          <w:b w:val="0"/>
          <w:bCs w:val="0"/>
          <w:sz w:val="15"/>
          <w:szCs w:val="15"/>
        </w:rPr>
      </w:pPr>
      <w:r>
        <w:rPr>
          <w:rFonts w:hint="eastAsia" w:ascii="宋体" w:hAnsi="宋体" w:eastAsia="宋体" w:cs="宋体"/>
          <w:b w:val="0"/>
          <w:bCs w:val="0"/>
          <w:sz w:val="15"/>
          <w:szCs w:val="15"/>
        </w:rPr>
        <w:t>环境伦理：聚焦工程活动对生态环境的影响，强调在工程决策与实施中保护自然生态，减少污染、节约资源，推动工程与环境的可持续协调发展。​</w:t>
      </w:r>
    </w:p>
    <w:p w14:paraId="3A611681">
      <w:pPr>
        <w:numPr>
          <w:ilvl w:val="0"/>
          <w:numId w:val="0"/>
        </w:numPr>
        <w:ind w:firstLine="420" w:firstLineChars="0"/>
        <w:rPr>
          <w:rFonts w:hint="eastAsia" w:ascii="宋体" w:hAnsi="宋体" w:eastAsia="宋体" w:cs="宋体"/>
          <w:b w:val="0"/>
          <w:bCs w:val="0"/>
          <w:sz w:val="15"/>
          <w:szCs w:val="15"/>
        </w:rPr>
      </w:pPr>
      <w:r>
        <w:rPr>
          <w:rFonts w:hint="eastAsia" w:ascii="宋体" w:hAnsi="宋体" w:eastAsia="宋体" w:cs="宋体"/>
          <w:b w:val="0"/>
          <w:bCs w:val="0"/>
          <w:sz w:val="15"/>
          <w:szCs w:val="15"/>
        </w:rPr>
        <w:t>技术伦理：关注技术应用的边界与正当性，需判断技术使用是否符合伦理准则，如避免技术滥用，考量技术对社会的长远影响而非仅追求技术可行。​</w:t>
      </w:r>
    </w:p>
    <w:p w14:paraId="6FB40379">
      <w:pPr>
        <w:numPr>
          <w:ilvl w:val="0"/>
          <w:numId w:val="0"/>
        </w:numPr>
        <w:ind w:firstLine="420" w:firstLineChars="0"/>
        <w:rPr>
          <w:rFonts w:hint="eastAsia" w:ascii="宋体" w:hAnsi="宋体" w:eastAsia="宋体" w:cs="宋体"/>
          <w:b w:val="0"/>
          <w:bCs w:val="0"/>
          <w:sz w:val="15"/>
          <w:szCs w:val="15"/>
        </w:rPr>
      </w:pPr>
      <w:r>
        <w:rPr>
          <w:rFonts w:hint="eastAsia" w:ascii="宋体" w:hAnsi="宋体" w:eastAsia="宋体" w:cs="宋体"/>
          <w:b w:val="0"/>
          <w:bCs w:val="0"/>
          <w:sz w:val="15"/>
          <w:szCs w:val="15"/>
        </w:rPr>
        <w:t>利益伦理：致力于处理工程涉及的多元利益冲突，需平衡雇主、公众、自身及其他群体的利益，避免因偏袒某方利益而损害公平，确保决策公正合理。</w:t>
      </w:r>
    </w:p>
    <w:p w14:paraId="4B2A9A00">
      <w:pPr>
        <w:numPr>
          <w:ilvl w:val="0"/>
          <w:numId w:val="0"/>
        </w:numPr>
        <w:rPr>
          <w:rFonts w:hint="default" w:ascii="Times New Roman" w:hAnsi="Times New Roman" w:eastAsia="宋体" w:cs="Times New Roman"/>
          <w:b/>
          <w:bCs/>
        </w:rPr>
      </w:pPr>
    </w:p>
    <w:p w14:paraId="66655C82">
      <w:pPr>
        <w:numPr>
          <w:ilvl w:val="0"/>
          <w:numId w:val="4"/>
        </w:numPr>
        <w:rPr>
          <w:rFonts w:hint="default" w:ascii="Times New Roman" w:hAnsi="Times New Roman" w:eastAsia="宋体" w:cs="Times New Roman"/>
          <w:b/>
          <w:bCs/>
        </w:rPr>
      </w:pPr>
      <w:r>
        <w:rPr>
          <w:rFonts w:hint="default" w:ascii="Times New Roman" w:hAnsi="Times New Roman" w:eastAsia="宋体" w:cs="Times New Roman"/>
          <w:b/>
          <w:bCs/>
          <w:lang w:val="en-US" w:eastAsia="zh-CN"/>
        </w:rPr>
        <w:t>简述伦理学中公正的四种类型。</w:t>
      </w:r>
    </w:p>
    <w:p w14:paraId="27F38612">
      <w:pPr>
        <w:numPr>
          <w:ilvl w:val="0"/>
          <w:numId w:val="0"/>
        </w:numPr>
        <w:ind w:leftChars="200"/>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t>补偿公正</w:t>
      </w:r>
    </w:p>
    <w:p w14:paraId="5AD625C5">
      <w:pPr>
        <w:numPr>
          <w:ilvl w:val="0"/>
          <w:numId w:val="0"/>
        </w:numPr>
        <w:ind w:leftChars="200"/>
        <w:rPr>
          <w:rFonts w:hint="eastAsia" w:ascii="Times New Roman" w:hAnsi="Times New Roman" w:eastAsia="宋体" w:cs="Times New Roman"/>
          <w:b w:val="0"/>
          <w:bCs w:val="0"/>
          <w:color w:val="FF0000"/>
          <w:lang w:val="en-US" w:eastAsia="zh-CN"/>
        </w:rPr>
      </w:pPr>
      <w:r>
        <w:rPr>
          <w:rFonts w:hint="eastAsia" w:ascii="Times New Roman" w:hAnsi="Times New Roman" w:eastAsia="宋体" w:cs="Times New Roman"/>
          <w:b w:val="0"/>
          <w:bCs w:val="0"/>
          <w:color w:val="FF0000"/>
          <w:lang w:val="en-US" w:eastAsia="zh-CN"/>
        </w:rPr>
        <w:t>惩罚</w:t>
      </w:r>
      <w:r>
        <w:rPr>
          <w:rFonts w:hint="default" w:ascii="Times New Roman" w:hAnsi="Times New Roman" w:eastAsia="宋体" w:cs="Times New Roman"/>
          <w:b w:val="0"/>
          <w:bCs w:val="0"/>
          <w:color w:val="FF0000"/>
        </w:rPr>
        <w:t>公</w:t>
      </w:r>
      <w:r>
        <w:rPr>
          <w:rFonts w:hint="eastAsia" w:ascii="Times New Roman" w:hAnsi="Times New Roman" w:eastAsia="宋体" w:cs="Times New Roman"/>
          <w:b w:val="0"/>
          <w:bCs w:val="0"/>
          <w:color w:val="FF0000"/>
          <w:lang w:val="en-US" w:eastAsia="zh-CN"/>
        </w:rPr>
        <w:t>正</w:t>
      </w:r>
    </w:p>
    <w:p w14:paraId="709B0220">
      <w:pPr>
        <w:numPr>
          <w:ilvl w:val="0"/>
          <w:numId w:val="0"/>
        </w:numPr>
        <w:ind w:leftChars="200"/>
        <w:rPr>
          <w:rFonts w:hint="default" w:ascii="Times New Roman" w:hAnsi="Times New Roman" w:eastAsia="宋体" w:cs="Times New Roman"/>
          <w:b w:val="0"/>
          <w:bCs w:val="0"/>
          <w:color w:val="FF0000"/>
        </w:rPr>
      </w:pPr>
      <w:r>
        <w:rPr>
          <w:rFonts w:hint="eastAsia" w:ascii="Times New Roman" w:hAnsi="Times New Roman" w:eastAsia="宋体" w:cs="Times New Roman"/>
          <w:b w:val="0"/>
          <w:bCs w:val="0"/>
          <w:color w:val="FF0000"/>
          <w:lang w:val="en-US" w:eastAsia="zh-CN"/>
        </w:rPr>
        <w:t>分配</w:t>
      </w:r>
      <w:r>
        <w:rPr>
          <w:rFonts w:hint="default" w:ascii="Times New Roman" w:hAnsi="Times New Roman" w:eastAsia="宋体" w:cs="Times New Roman"/>
          <w:b w:val="0"/>
          <w:bCs w:val="0"/>
          <w:color w:val="FF0000"/>
        </w:rPr>
        <w:t>公正</w:t>
      </w:r>
    </w:p>
    <w:p w14:paraId="04922BBA">
      <w:pPr>
        <w:numPr>
          <w:ilvl w:val="0"/>
          <w:numId w:val="0"/>
        </w:numPr>
        <w:ind w:leftChars="200"/>
        <w:rPr>
          <w:rFonts w:hint="default" w:ascii="Times New Roman" w:hAnsi="Times New Roman" w:eastAsia="宋体" w:cs="Times New Roman"/>
          <w:b w:val="0"/>
          <w:bCs w:val="0"/>
          <w:color w:val="FF0000"/>
        </w:rPr>
      </w:pPr>
      <w:r>
        <w:rPr>
          <w:rFonts w:hint="eastAsia" w:ascii="Times New Roman" w:hAnsi="Times New Roman" w:eastAsia="宋体" w:cs="Times New Roman"/>
          <w:b w:val="0"/>
          <w:bCs w:val="0"/>
          <w:color w:val="FF0000"/>
          <w:lang w:val="en-US" w:eastAsia="zh-CN"/>
        </w:rPr>
        <w:t>程序</w:t>
      </w:r>
      <w:r>
        <w:rPr>
          <w:rFonts w:hint="default" w:ascii="Times New Roman" w:hAnsi="Times New Roman" w:eastAsia="宋体" w:cs="Times New Roman"/>
          <w:b w:val="0"/>
          <w:bCs w:val="0"/>
          <w:color w:val="FF0000"/>
        </w:rPr>
        <w:t>公正</w:t>
      </w:r>
    </w:p>
    <w:p w14:paraId="69EA39DA">
      <w:pPr>
        <w:numPr>
          <w:ilvl w:val="0"/>
          <w:numId w:val="0"/>
        </w:numPr>
        <w:rPr>
          <w:rFonts w:hint="default" w:ascii="Times New Roman" w:hAnsi="Times New Roman" w:eastAsia="宋体" w:cs="Times New Roman"/>
          <w:b w:val="0"/>
          <w:bCs w:val="0"/>
          <w:color w:val="auto"/>
          <w:sz w:val="15"/>
          <w:szCs w:val="15"/>
        </w:rPr>
      </w:pPr>
      <w:r>
        <w:rPr>
          <w:rFonts w:hint="default" w:ascii="Times New Roman" w:hAnsi="Times New Roman" w:eastAsia="宋体" w:cs="Times New Roman"/>
          <w:b w:val="0"/>
          <w:bCs w:val="0"/>
          <w:color w:val="auto"/>
          <w:sz w:val="15"/>
          <w:szCs w:val="15"/>
        </w:rPr>
        <w:t>补偿公正，是对一个人曾经遭受的不公正待遇进行补偿；</w:t>
      </w:r>
    </w:p>
    <w:p w14:paraId="5C52BE92">
      <w:pPr>
        <w:numPr>
          <w:ilvl w:val="0"/>
          <w:numId w:val="0"/>
        </w:numPr>
        <w:rPr>
          <w:rFonts w:hint="default" w:ascii="Times New Roman" w:hAnsi="Times New Roman" w:eastAsia="宋体" w:cs="Times New Roman"/>
          <w:b w:val="0"/>
          <w:bCs w:val="0"/>
          <w:color w:val="auto"/>
          <w:sz w:val="15"/>
          <w:szCs w:val="15"/>
        </w:rPr>
      </w:pPr>
      <w:r>
        <w:rPr>
          <w:rFonts w:hint="default" w:ascii="Times New Roman" w:hAnsi="Times New Roman" w:eastAsia="宋体" w:cs="Times New Roman"/>
          <w:b w:val="0"/>
          <w:bCs w:val="0"/>
          <w:color w:val="auto"/>
          <w:sz w:val="15"/>
          <w:szCs w:val="15"/>
        </w:rPr>
        <w:t>惩罚公正，是对违法者或做坏事的人进行惩罚；</w:t>
      </w:r>
    </w:p>
    <w:p w14:paraId="483A0F71">
      <w:pPr>
        <w:numPr>
          <w:ilvl w:val="0"/>
          <w:numId w:val="0"/>
        </w:numPr>
        <w:rPr>
          <w:rFonts w:hint="default" w:ascii="Times New Roman" w:hAnsi="Times New Roman" w:eastAsia="宋体" w:cs="Times New Roman"/>
          <w:b w:val="0"/>
          <w:bCs w:val="0"/>
          <w:color w:val="auto"/>
          <w:sz w:val="15"/>
          <w:szCs w:val="15"/>
        </w:rPr>
      </w:pPr>
      <w:r>
        <w:rPr>
          <w:rFonts w:hint="default" w:ascii="Times New Roman" w:hAnsi="Times New Roman" w:eastAsia="宋体" w:cs="Times New Roman"/>
          <w:b w:val="0"/>
          <w:bCs w:val="0"/>
          <w:color w:val="auto"/>
          <w:sz w:val="15"/>
          <w:szCs w:val="15"/>
        </w:rPr>
        <w:t>分配公正，指公正地分配福利和负担；</w:t>
      </w:r>
    </w:p>
    <w:p w14:paraId="4013C63E">
      <w:pPr>
        <w:numPr>
          <w:ilvl w:val="0"/>
          <w:numId w:val="0"/>
        </w:numPr>
        <w:rPr>
          <w:rFonts w:hint="default" w:ascii="Times New Roman" w:hAnsi="Times New Roman" w:eastAsia="宋体" w:cs="Times New Roman"/>
          <w:b w:val="0"/>
          <w:bCs w:val="0"/>
          <w:color w:val="auto"/>
          <w:sz w:val="15"/>
          <w:szCs w:val="15"/>
        </w:rPr>
      </w:pPr>
      <w:r>
        <w:rPr>
          <w:rFonts w:hint="default" w:ascii="Times New Roman" w:hAnsi="Times New Roman" w:eastAsia="宋体" w:cs="Times New Roman"/>
          <w:b w:val="0"/>
          <w:bCs w:val="0"/>
          <w:color w:val="auto"/>
          <w:sz w:val="15"/>
          <w:szCs w:val="15"/>
        </w:rPr>
        <w:t>程序公正，规定了判决的过程、行为或达成的协议的公正性。</w:t>
      </w:r>
    </w:p>
    <w:p w14:paraId="34A903E6">
      <w:pPr>
        <w:numPr>
          <w:ilvl w:val="0"/>
          <w:numId w:val="0"/>
        </w:numPr>
        <w:rPr>
          <w:rFonts w:hint="default" w:ascii="Times New Roman" w:hAnsi="Times New Roman" w:eastAsia="宋体" w:cs="Times New Roman"/>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BA366"/>
    <w:multiLevelType w:val="singleLevel"/>
    <w:tmpl w:val="804BA366"/>
    <w:lvl w:ilvl="0" w:tentative="0">
      <w:start w:val="2"/>
      <w:numFmt w:val="decimal"/>
      <w:suff w:val="space"/>
      <w:lvlText w:val="%1."/>
      <w:lvlJc w:val="left"/>
    </w:lvl>
  </w:abstractNum>
  <w:abstractNum w:abstractNumId="1">
    <w:nsid w:val="F4AB066E"/>
    <w:multiLevelType w:val="singleLevel"/>
    <w:tmpl w:val="F4AB066E"/>
    <w:lvl w:ilvl="0" w:tentative="0">
      <w:start w:val="2"/>
      <w:numFmt w:val="chineseCounting"/>
      <w:suff w:val="nothing"/>
      <w:lvlText w:val="%1、"/>
      <w:lvlJc w:val="left"/>
      <w:rPr>
        <w:rFonts w:hint="eastAsia"/>
      </w:rPr>
    </w:lvl>
  </w:abstractNum>
  <w:abstractNum w:abstractNumId="2">
    <w:nsid w:val="FFC9C38A"/>
    <w:multiLevelType w:val="singleLevel"/>
    <w:tmpl w:val="FFC9C38A"/>
    <w:lvl w:ilvl="0" w:tentative="0">
      <w:start w:val="1"/>
      <w:numFmt w:val="decimal"/>
      <w:lvlText w:val="%1."/>
      <w:lvlJc w:val="left"/>
      <w:pPr>
        <w:tabs>
          <w:tab w:val="left" w:pos="312"/>
        </w:tabs>
      </w:pPr>
    </w:lvl>
  </w:abstractNum>
  <w:abstractNum w:abstractNumId="3">
    <w:nsid w:val="15EC098C"/>
    <w:multiLevelType w:val="singleLevel"/>
    <w:tmpl w:val="15EC098C"/>
    <w:lvl w:ilvl="0" w:tentative="0">
      <w:start w:val="4"/>
      <w:numFmt w:val="upperLetter"/>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wZTk3YTEzODMyNTk1N2Q1ODhhMzZjYmNhN2Q3NTMifQ=="/>
  </w:docVars>
  <w:rsids>
    <w:rsidRoot w:val="00F94417"/>
    <w:rsid w:val="000265FD"/>
    <w:rsid w:val="00154863"/>
    <w:rsid w:val="001E398F"/>
    <w:rsid w:val="00226293"/>
    <w:rsid w:val="00233720"/>
    <w:rsid w:val="002875C2"/>
    <w:rsid w:val="002E2252"/>
    <w:rsid w:val="002F606E"/>
    <w:rsid w:val="003666EA"/>
    <w:rsid w:val="003F40CB"/>
    <w:rsid w:val="00427BEC"/>
    <w:rsid w:val="005B433F"/>
    <w:rsid w:val="00684D71"/>
    <w:rsid w:val="00690CCD"/>
    <w:rsid w:val="006A7F70"/>
    <w:rsid w:val="006F4DB3"/>
    <w:rsid w:val="00704DEA"/>
    <w:rsid w:val="00737093"/>
    <w:rsid w:val="00766A1F"/>
    <w:rsid w:val="009662AF"/>
    <w:rsid w:val="009D6B39"/>
    <w:rsid w:val="00A26A37"/>
    <w:rsid w:val="00A30848"/>
    <w:rsid w:val="00B20FF7"/>
    <w:rsid w:val="00C16683"/>
    <w:rsid w:val="00EB3238"/>
    <w:rsid w:val="00EC5124"/>
    <w:rsid w:val="00EC5A10"/>
    <w:rsid w:val="00F94417"/>
    <w:rsid w:val="014205B7"/>
    <w:rsid w:val="01460927"/>
    <w:rsid w:val="02C756BA"/>
    <w:rsid w:val="040D4D7F"/>
    <w:rsid w:val="05781C11"/>
    <w:rsid w:val="05FA7D7F"/>
    <w:rsid w:val="0B267F6E"/>
    <w:rsid w:val="0B573AA2"/>
    <w:rsid w:val="0C0D5D5C"/>
    <w:rsid w:val="152E30D5"/>
    <w:rsid w:val="15AC7F86"/>
    <w:rsid w:val="15DE1D5D"/>
    <w:rsid w:val="20E53DA9"/>
    <w:rsid w:val="20FA3C36"/>
    <w:rsid w:val="241643A4"/>
    <w:rsid w:val="28030F1B"/>
    <w:rsid w:val="286550C7"/>
    <w:rsid w:val="32D0288E"/>
    <w:rsid w:val="33F829BD"/>
    <w:rsid w:val="37BF1F63"/>
    <w:rsid w:val="37F56491"/>
    <w:rsid w:val="39A157A7"/>
    <w:rsid w:val="3B702E61"/>
    <w:rsid w:val="3EE55913"/>
    <w:rsid w:val="4163236E"/>
    <w:rsid w:val="41FF1B86"/>
    <w:rsid w:val="42072EE9"/>
    <w:rsid w:val="4649488E"/>
    <w:rsid w:val="46AC5C7D"/>
    <w:rsid w:val="4AD55A45"/>
    <w:rsid w:val="4CB91430"/>
    <w:rsid w:val="5490618D"/>
    <w:rsid w:val="56BD159E"/>
    <w:rsid w:val="60993836"/>
    <w:rsid w:val="61745538"/>
    <w:rsid w:val="635741A0"/>
    <w:rsid w:val="6AAE1D13"/>
    <w:rsid w:val="6D8C21F1"/>
    <w:rsid w:val="70727187"/>
    <w:rsid w:val="78FD30B2"/>
    <w:rsid w:val="7E9020A1"/>
    <w:rsid w:val="7F5D04A8"/>
    <w:rsid w:val="7F647E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9">
    <w:name w:val="Strong"/>
    <w:basedOn w:val="8"/>
    <w:qFormat/>
    <w:uiPriority w:val="22"/>
    <w:rPr>
      <w:b/>
      <w:bCs/>
    </w:rPr>
  </w:style>
  <w:style w:type="character" w:styleId="10">
    <w:name w:val="Hyperlink"/>
    <w:basedOn w:val="8"/>
    <w:semiHidden/>
    <w:unhideWhenUsed/>
    <w:uiPriority w:val="99"/>
    <w:rPr>
      <w:color w:val="0000FF"/>
      <w:u w:val="single"/>
    </w:rPr>
  </w:style>
  <w:style w:type="character" w:customStyle="1" w:styleId="11">
    <w:name w:val="页眉 Char"/>
    <w:basedOn w:val="8"/>
    <w:link w:val="5"/>
    <w:qFormat/>
    <w:uiPriority w:val="99"/>
    <w:rPr>
      <w:sz w:val="18"/>
      <w:szCs w:val="18"/>
    </w:rPr>
  </w:style>
  <w:style w:type="character" w:customStyle="1" w:styleId="12">
    <w:name w:val="页脚 Char"/>
    <w:basedOn w:val="8"/>
    <w:link w:val="4"/>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Char"/>
    <w:basedOn w:val="8"/>
    <w:link w:val="3"/>
    <w:semiHidden/>
    <w:qFormat/>
    <w:uiPriority w:val="99"/>
    <w:rPr>
      <w:sz w:val="18"/>
      <w:szCs w:val="18"/>
    </w:rPr>
  </w:style>
  <w:style w:type="paragraph" w:customStyle="1" w:styleId="15">
    <w:name w:val="content-text"/>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3324</Words>
  <Characters>3394</Characters>
  <Lines>31</Lines>
  <Paragraphs>8</Paragraphs>
  <TotalTime>366</TotalTime>
  <ScaleCrop>false</ScaleCrop>
  <LinksUpToDate>false</LinksUpToDate>
  <CharactersWithSpaces>3849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2020-06-12T09:58:00Z</dcterms:created>
  <dc:creator>dell</dc:creator>
  <cp:lastModifiedBy>白夜行</cp:lastModifiedBy>
  <dcterms:modified xsi:type="dcterms:W3CDTF">2025-07-02T15:29:01Z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F1552CE46CCD490D815612BCC7C2C400</vt:lpwstr>
  </property>
  <property fmtid="{D5CDD505-2E9C-101B-9397-08002B2CF9AE}" pid="4" name="KSOTemplateDocerSaveRecord">
    <vt:lpwstr>eyJoZGlkIjoiMTFjNDkzNDJmN2M3ZjE4MGI4YWQ4MjQxM2UwYmZiMDYiLCJ1c2VySWQiOiIxMDQzODM4MzA4In0=</vt:lpwstr>
  </property>
</Properties>
</file>