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B9C9A" w14:textId="7E83E8DA" w:rsidR="009D0053" w:rsidRDefault="009D0053" w:rsidP="003D5BD3">
      <w:pPr>
        <w:suppressLineNumbers/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2588E9CF" wp14:editId="6BBB3A87">
            <wp:extent cx="6858000" cy="4886960"/>
            <wp:effectExtent l="0" t="0" r="0" b="2540"/>
            <wp:docPr id="1035549076" name="Picture 2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9076" name="Picture 2" descr="A diagram of a func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15C8" w14:textId="5B63DB94" w:rsidR="003D5BD3" w:rsidRPr="007553CF" w:rsidRDefault="003D5BD3" w:rsidP="003D5BD3">
      <w:pPr>
        <w:suppressLineNumbers/>
        <w:spacing w:line="240" w:lineRule="auto"/>
        <w:rPr>
          <w:b/>
          <w:bCs/>
          <w:sz w:val="20"/>
          <w:szCs w:val="20"/>
        </w:rPr>
      </w:pPr>
      <w:r w:rsidRPr="007553CF">
        <w:rPr>
          <w:b/>
          <w:bCs/>
          <w:sz w:val="20"/>
          <w:szCs w:val="20"/>
        </w:rPr>
        <w:t xml:space="preserve">Figure 2. Alignment of stimulus information with the axis of correlated variability makes the “noise axis’’ the optimal read-out direction. </w:t>
      </w:r>
    </w:p>
    <w:p w14:paraId="47D057FF" w14:textId="57D73981" w:rsidR="003D5BD3" w:rsidRPr="007553CF" w:rsidRDefault="003D5BD3" w:rsidP="003D5BD3">
      <w:pPr>
        <w:suppressLineNumbers/>
        <w:rPr>
          <w:sz w:val="20"/>
          <w:szCs w:val="20"/>
        </w:rPr>
      </w:pPr>
      <w:r w:rsidRPr="007553CF">
        <w:rPr>
          <w:b/>
          <w:bCs/>
          <w:sz w:val="20"/>
          <w:szCs w:val="20"/>
        </w:rPr>
        <w:t>A.</w:t>
      </w:r>
      <w:r w:rsidRPr="007553CF">
        <w:rPr>
          <w:sz w:val="20"/>
          <w:szCs w:val="20"/>
        </w:rPr>
        <w:t xml:space="preserve"> </w:t>
      </w:r>
      <w:r w:rsidR="00D910F9" w:rsidRPr="007553CF">
        <w:rPr>
          <w:sz w:val="20"/>
          <w:szCs w:val="20"/>
        </w:rPr>
        <w:t>Recurrently connected</w:t>
      </w:r>
      <w:r w:rsidRPr="007553CF">
        <w:rPr>
          <w:sz w:val="20"/>
          <w:szCs w:val="20"/>
        </w:rPr>
        <w:t xml:space="preserve"> network with rank-one feed-forward weights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Pr="007553CF">
        <w:rPr>
          <w:sz w:val="20"/>
          <w:szCs w:val="20"/>
        </w:rPr>
        <w:t xml:space="preserve">(blue), recurrent weights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7553CF">
        <w:rPr>
          <w:sz w:val="20"/>
          <w:szCs w:val="20"/>
        </w:rPr>
        <w:t xml:space="preserve"> (grey), and linear read-out weights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7553CF">
        <w:rPr>
          <w:sz w:val="20"/>
          <w:szCs w:val="20"/>
        </w:rPr>
        <w:t xml:space="preserve">(orange). A stimulus enters through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Pr="007553CF">
        <w:rPr>
          <w:sz w:val="20"/>
          <w:szCs w:val="20"/>
        </w:rPr>
        <w:t xml:space="preserve">(; independent private noise is injected at each neuron and is shaped only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7553CF">
        <w:rPr>
          <w:sz w:val="20"/>
          <w:szCs w:val="20"/>
        </w:rPr>
        <w:t>.</w:t>
      </w:r>
    </w:p>
    <w:p w14:paraId="1ECCB046" w14:textId="39819953" w:rsidR="003D5BD3" w:rsidRPr="007553CF" w:rsidRDefault="003D5BD3" w:rsidP="003D5BD3">
      <w:pPr>
        <w:suppressLineNumbers/>
        <w:spacing w:line="240" w:lineRule="auto"/>
        <w:rPr>
          <w:sz w:val="20"/>
          <w:szCs w:val="20"/>
        </w:rPr>
      </w:pPr>
      <w:r w:rsidRPr="007553CF">
        <w:rPr>
          <w:b/>
          <w:bCs/>
          <w:sz w:val="20"/>
          <w:szCs w:val="20"/>
        </w:rPr>
        <w:t>B.</w:t>
      </w:r>
      <w:r w:rsidR="009D0053" w:rsidRPr="007553CF">
        <w:rPr>
          <w:sz w:val="20"/>
          <w:szCs w:val="20"/>
        </w:rPr>
        <w:t xml:space="preserve"> In a generic rank-one network the </w:t>
      </w:r>
      <w:r w:rsidR="009D0053" w:rsidRPr="007553CF">
        <w:rPr>
          <w:i/>
          <w:iCs/>
          <w:sz w:val="20"/>
          <w:szCs w:val="20"/>
        </w:rPr>
        <w:t>stimulus axis</w:t>
      </w:r>
      <w:r w:rsidR="009D0053" w:rsidRPr="007553CF">
        <w:rPr>
          <w:sz w:val="20"/>
          <w:szCs w:val="20"/>
        </w:rPr>
        <w:t xml:space="preserve"> (blue arrow) can lie at an arbitrary angle to the principal component of baseline activity (PC1, grey dots). However, theory and data show that learning tunes the recurrent weights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="009D0053" w:rsidRPr="007553CF">
        <w:rPr>
          <w:sz w:val="20"/>
          <w:szCs w:val="20"/>
        </w:rPr>
        <w:t xml:space="preserve"> ​so that their slowest dynamical mode aligns with </w:t>
      </w:r>
      <w:r w:rsidR="009D0053" w:rsidRPr="007553CF">
        <w:rPr>
          <w:sz w:val="20"/>
          <w:szCs w:val="20"/>
          <w:lang w:eastAsia="zh-CN"/>
        </w:rPr>
        <w:t>the</w:t>
      </w:r>
      <w:r w:rsidR="009D0053" w:rsidRPr="007553CF">
        <w:rPr>
          <w:sz w:val="20"/>
          <w:szCs w:val="20"/>
        </w:rPr>
        <w:t xml:space="preserve"> feed-forward drive conveyed by</w:t>
      </w:r>
      <w:r w:rsidR="009D0053" w:rsidRPr="007553CF">
        <w:rPr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="009D0053" w:rsidRPr="007553CF">
        <w:rPr>
          <w:sz w:val="20"/>
          <w:szCs w:val="20"/>
        </w:rPr>
        <w:t xml:space="preserve"> (Chadwick et al., 2023). After this tuning, stimulus-evoked activity rotates onto PC1, making the </w:t>
      </w:r>
      <w:r w:rsidR="009D0053" w:rsidRPr="007553CF">
        <w:rPr>
          <w:i/>
          <w:iCs/>
          <w:sz w:val="20"/>
          <w:szCs w:val="20"/>
        </w:rPr>
        <w:t>noise axis</w:t>
      </w:r>
      <w:r w:rsidR="009D0053" w:rsidRPr="007553CF">
        <w:rPr>
          <w:sz w:val="20"/>
          <w:szCs w:val="20"/>
        </w:rPr>
        <w:t xml:space="preserve"> and </w:t>
      </w:r>
      <w:r w:rsidR="009D0053" w:rsidRPr="007553CF">
        <w:rPr>
          <w:i/>
          <w:iCs/>
          <w:sz w:val="20"/>
          <w:szCs w:val="20"/>
        </w:rPr>
        <w:t>coding axis</w:t>
      </w:r>
      <w:r w:rsidR="009D0053" w:rsidRPr="007553CF">
        <w:rPr>
          <w:sz w:val="20"/>
          <w:szCs w:val="20"/>
        </w:rPr>
        <w:t xml:space="preserve"> one and the same. </w:t>
      </w:r>
    </w:p>
    <w:p w14:paraId="2D9330B7" w14:textId="49DB8E81" w:rsidR="003D5BD3" w:rsidRPr="007553CF" w:rsidRDefault="003D5BD3" w:rsidP="003D5BD3">
      <w:pPr>
        <w:suppressLineNumbers/>
        <w:spacing w:line="240" w:lineRule="auto"/>
        <w:rPr>
          <w:sz w:val="20"/>
          <w:szCs w:val="20"/>
        </w:rPr>
      </w:pPr>
      <w:r w:rsidRPr="007553CF">
        <w:rPr>
          <w:b/>
          <w:bCs/>
          <w:sz w:val="20"/>
          <w:szCs w:val="20"/>
        </w:rPr>
        <w:t>C.</w:t>
      </w:r>
      <w:r w:rsidRPr="007553CF">
        <w:rPr>
          <w:sz w:val="20"/>
          <w:szCs w:val="20"/>
        </w:rPr>
        <w:t xml:space="preserve"> </w:t>
      </w:r>
      <w:r w:rsidR="009D0053" w:rsidRPr="007553CF">
        <w:rPr>
          <w:sz w:val="20"/>
          <w:szCs w:val="20"/>
        </w:rPr>
        <w:t>Once this alignment is achieved, fluctuations along PC1 decay much more slowly than along any orthogonal mode: power on the slow mode (black curve) persists, whereas power on PC2 (light grey) vanishes rapidly. Assigning the task-relevant input to the slowest decaying eigen-direction enables the circuit to integrate information over time, providing a normative rationale for the recurrent tuning described in B.</w:t>
      </w:r>
    </w:p>
    <w:p w14:paraId="02C0BAAB" w14:textId="65A239F8" w:rsidR="003D5BD3" w:rsidRPr="007553CF" w:rsidRDefault="003D5BD3" w:rsidP="003D5BD3">
      <w:pPr>
        <w:suppressLineNumbers/>
        <w:spacing w:line="240" w:lineRule="auto"/>
        <w:rPr>
          <w:sz w:val="20"/>
          <w:szCs w:val="20"/>
        </w:rPr>
      </w:pPr>
      <w:r w:rsidRPr="007553CF">
        <w:rPr>
          <w:b/>
          <w:bCs/>
          <w:sz w:val="20"/>
          <w:szCs w:val="20"/>
        </w:rPr>
        <w:t>D.</w:t>
      </w:r>
      <w:r w:rsidRPr="007553CF">
        <w:rPr>
          <w:sz w:val="20"/>
          <w:szCs w:val="20"/>
        </w:rPr>
        <w:t xml:space="preserve"> We examine a linear read-out whose axis (orange) forms an angle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Pr="007553CF">
        <w:rPr>
          <w:sz w:val="20"/>
          <w:szCs w:val="20"/>
        </w:rPr>
        <w:t xml:space="preserve"> with the recurrent / noise axis (blue).  </w:t>
      </w:r>
    </w:p>
    <w:p w14:paraId="36C5F1F6" w14:textId="7AC0CA9E" w:rsidR="003D5BD3" w:rsidRPr="007553CF" w:rsidRDefault="003D5BD3" w:rsidP="003D5BD3">
      <w:pPr>
        <w:suppressLineNumbers/>
        <w:spacing w:line="240" w:lineRule="auto"/>
        <w:rPr>
          <w:sz w:val="20"/>
          <w:szCs w:val="20"/>
        </w:rPr>
      </w:pPr>
      <w:r w:rsidRPr="007553CF">
        <w:rPr>
          <w:b/>
          <w:bCs/>
          <w:sz w:val="20"/>
          <w:szCs w:val="20"/>
        </w:rPr>
        <w:t>E.</w:t>
      </w:r>
      <w:r w:rsidRPr="007553CF">
        <w:rPr>
          <w:sz w:val="20"/>
          <w:szCs w:val="20"/>
        </w:rPr>
        <w:t xml:space="preserve"> Normalized signal (blue) and noise (grey) variances delivered to the read-out as a function of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Pr="007553CF">
        <w:rPr>
          <w:sz w:val="20"/>
          <w:szCs w:val="20"/>
        </w:rPr>
        <w:t xml:space="preserve">. Signal power decreases more steeply than noise variance as the read-out is rotated away from the noise axis.  </w:t>
      </w:r>
    </w:p>
    <w:p w14:paraId="62E03AEA" w14:textId="6FBD7FF3" w:rsidR="003D5BD3" w:rsidRPr="007553CF" w:rsidRDefault="003D5BD3" w:rsidP="003D5BD3">
      <w:pPr>
        <w:suppressLineNumbers/>
        <w:spacing w:line="240" w:lineRule="auto"/>
        <w:rPr>
          <w:sz w:val="20"/>
          <w:szCs w:val="20"/>
        </w:rPr>
      </w:pPr>
      <w:r w:rsidRPr="007553CF">
        <w:rPr>
          <w:b/>
          <w:bCs/>
          <w:sz w:val="20"/>
          <w:szCs w:val="20"/>
        </w:rPr>
        <w:t>F.</w:t>
      </w:r>
      <w:r w:rsidRPr="007553CF">
        <w:rPr>
          <w:sz w:val="20"/>
          <w:szCs w:val="20"/>
        </w:rPr>
        <w:t xml:space="preserve"> Fisher discriminability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J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signal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noise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den>
        </m:f>
      </m:oMath>
      <w:r w:rsidRPr="007553CF">
        <w:rPr>
          <w:sz w:val="20"/>
          <w:szCs w:val="20"/>
        </w:rPr>
        <w:t xml:space="preserve"> peaks at 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 w:rsidRPr="007553CF">
        <w:rPr>
          <w:sz w:val="20"/>
          <w:szCs w:val="20"/>
        </w:rPr>
        <w:t xml:space="preserve"> demonstrating that, once stimulus and noise axes are aligned by tuning, the optimal linear decoder is to read out along the noise axis.  </w:t>
      </w:r>
    </w:p>
    <w:p w14:paraId="73D8B34F" w14:textId="77777777" w:rsidR="009D0053" w:rsidRDefault="009D0053" w:rsidP="003D5BD3">
      <w:pPr>
        <w:suppressLineNumbers/>
        <w:spacing w:line="240" w:lineRule="auto"/>
        <w:rPr>
          <w:sz w:val="20"/>
          <w:szCs w:val="20"/>
        </w:rPr>
      </w:pPr>
    </w:p>
    <w:p w14:paraId="5136B82E" w14:textId="46CAA7DC" w:rsidR="00FB226D" w:rsidRDefault="00FB226D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70C3B568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439DF77D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226077D5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1C3DEC64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0B58C99E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4CB41209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21F39E4E" w14:textId="77777777" w:rsidR="006E0321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p w14:paraId="7A7881C5" w14:textId="77777777" w:rsidR="006E0321" w:rsidRPr="00FB226D" w:rsidRDefault="006E0321" w:rsidP="004F167A">
      <w:pPr>
        <w:suppressLineNumbers/>
        <w:spacing w:line="240" w:lineRule="auto"/>
        <w:rPr>
          <w:sz w:val="20"/>
          <w:szCs w:val="20"/>
          <w:lang w:eastAsia="zh-CN"/>
        </w:rPr>
      </w:pPr>
    </w:p>
    <w:sectPr w:rsidR="006E0321" w:rsidRPr="00FB226D" w:rsidSect="00B308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335C9"/>
    <w:multiLevelType w:val="hybridMultilevel"/>
    <w:tmpl w:val="BD88B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4CB7"/>
    <w:multiLevelType w:val="hybridMultilevel"/>
    <w:tmpl w:val="59B4B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07634">
    <w:abstractNumId w:val="0"/>
  </w:num>
  <w:num w:numId="2" w16cid:durableId="146624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D"/>
    <w:rsid w:val="00021F79"/>
    <w:rsid w:val="000253CB"/>
    <w:rsid w:val="00045158"/>
    <w:rsid w:val="00071684"/>
    <w:rsid w:val="00082CDF"/>
    <w:rsid w:val="0009565F"/>
    <w:rsid w:val="000B0E1E"/>
    <w:rsid w:val="000B348B"/>
    <w:rsid w:val="00112BDF"/>
    <w:rsid w:val="00135FFA"/>
    <w:rsid w:val="00146791"/>
    <w:rsid w:val="00170BEE"/>
    <w:rsid w:val="00171329"/>
    <w:rsid w:val="00185D52"/>
    <w:rsid w:val="001A4FDD"/>
    <w:rsid w:val="001C41B7"/>
    <w:rsid w:val="001D5E79"/>
    <w:rsid w:val="001F11C9"/>
    <w:rsid w:val="001F7E23"/>
    <w:rsid w:val="00201911"/>
    <w:rsid w:val="00217A8F"/>
    <w:rsid w:val="0022795C"/>
    <w:rsid w:val="00247B2A"/>
    <w:rsid w:val="002501A6"/>
    <w:rsid w:val="00281810"/>
    <w:rsid w:val="00294F81"/>
    <w:rsid w:val="002A1B5B"/>
    <w:rsid w:val="002B78B1"/>
    <w:rsid w:val="002D4401"/>
    <w:rsid w:val="0031692F"/>
    <w:rsid w:val="00322317"/>
    <w:rsid w:val="0032519D"/>
    <w:rsid w:val="00385121"/>
    <w:rsid w:val="0038663B"/>
    <w:rsid w:val="003969A5"/>
    <w:rsid w:val="003C00D0"/>
    <w:rsid w:val="003C3313"/>
    <w:rsid w:val="003D5BD3"/>
    <w:rsid w:val="003E041A"/>
    <w:rsid w:val="003E176D"/>
    <w:rsid w:val="003E575F"/>
    <w:rsid w:val="003F1644"/>
    <w:rsid w:val="003F79A4"/>
    <w:rsid w:val="0040536C"/>
    <w:rsid w:val="00474416"/>
    <w:rsid w:val="00475C3D"/>
    <w:rsid w:val="004A20D2"/>
    <w:rsid w:val="004B570D"/>
    <w:rsid w:val="004B5C16"/>
    <w:rsid w:val="004C251B"/>
    <w:rsid w:val="004D1E10"/>
    <w:rsid w:val="004D7749"/>
    <w:rsid w:val="004E5887"/>
    <w:rsid w:val="004E7C06"/>
    <w:rsid w:val="004F167A"/>
    <w:rsid w:val="005074EB"/>
    <w:rsid w:val="0053313F"/>
    <w:rsid w:val="00544D29"/>
    <w:rsid w:val="00562470"/>
    <w:rsid w:val="00575B4F"/>
    <w:rsid w:val="00593C67"/>
    <w:rsid w:val="005D398F"/>
    <w:rsid w:val="005E728F"/>
    <w:rsid w:val="005F1435"/>
    <w:rsid w:val="005F386B"/>
    <w:rsid w:val="00613922"/>
    <w:rsid w:val="00613E49"/>
    <w:rsid w:val="006248CF"/>
    <w:rsid w:val="006615B1"/>
    <w:rsid w:val="00680B3B"/>
    <w:rsid w:val="006A3750"/>
    <w:rsid w:val="006C4A6E"/>
    <w:rsid w:val="006C6BE5"/>
    <w:rsid w:val="006D7A6B"/>
    <w:rsid w:val="006E0321"/>
    <w:rsid w:val="006E4422"/>
    <w:rsid w:val="00710F6C"/>
    <w:rsid w:val="00713017"/>
    <w:rsid w:val="0071726F"/>
    <w:rsid w:val="007370B9"/>
    <w:rsid w:val="00743178"/>
    <w:rsid w:val="007553CF"/>
    <w:rsid w:val="00756DE5"/>
    <w:rsid w:val="00757B28"/>
    <w:rsid w:val="00760C9B"/>
    <w:rsid w:val="007623C7"/>
    <w:rsid w:val="007919BC"/>
    <w:rsid w:val="00791A22"/>
    <w:rsid w:val="00795D9C"/>
    <w:rsid w:val="007B45E0"/>
    <w:rsid w:val="007D51E5"/>
    <w:rsid w:val="007D5716"/>
    <w:rsid w:val="007D668C"/>
    <w:rsid w:val="007E5EE4"/>
    <w:rsid w:val="00821E46"/>
    <w:rsid w:val="00834CBD"/>
    <w:rsid w:val="00867ADB"/>
    <w:rsid w:val="00886098"/>
    <w:rsid w:val="00887AEA"/>
    <w:rsid w:val="00895B21"/>
    <w:rsid w:val="008A0D5C"/>
    <w:rsid w:val="008A7C1C"/>
    <w:rsid w:val="008D1CDE"/>
    <w:rsid w:val="008F063F"/>
    <w:rsid w:val="008F7B90"/>
    <w:rsid w:val="00943CB7"/>
    <w:rsid w:val="00946CEE"/>
    <w:rsid w:val="00965DA0"/>
    <w:rsid w:val="0096732C"/>
    <w:rsid w:val="00985AD2"/>
    <w:rsid w:val="009A01CD"/>
    <w:rsid w:val="009A1D96"/>
    <w:rsid w:val="009C4811"/>
    <w:rsid w:val="009D0053"/>
    <w:rsid w:val="00A01D3F"/>
    <w:rsid w:val="00A0745B"/>
    <w:rsid w:val="00A33D31"/>
    <w:rsid w:val="00A62CB4"/>
    <w:rsid w:val="00A81A36"/>
    <w:rsid w:val="00A964CB"/>
    <w:rsid w:val="00AB7062"/>
    <w:rsid w:val="00AD0FCF"/>
    <w:rsid w:val="00AF5067"/>
    <w:rsid w:val="00B07EBA"/>
    <w:rsid w:val="00B3088F"/>
    <w:rsid w:val="00B37B46"/>
    <w:rsid w:val="00B73FCE"/>
    <w:rsid w:val="00B8437B"/>
    <w:rsid w:val="00BB421B"/>
    <w:rsid w:val="00BC2230"/>
    <w:rsid w:val="00BD0D06"/>
    <w:rsid w:val="00BD78B7"/>
    <w:rsid w:val="00C14A88"/>
    <w:rsid w:val="00C24B05"/>
    <w:rsid w:val="00C463BC"/>
    <w:rsid w:val="00C56582"/>
    <w:rsid w:val="00C6429D"/>
    <w:rsid w:val="00C7638F"/>
    <w:rsid w:val="00C8461B"/>
    <w:rsid w:val="00C91ADF"/>
    <w:rsid w:val="00C9502B"/>
    <w:rsid w:val="00CA1503"/>
    <w:rsid w:val="00CB5B5D"/>
    <w:rsid w:val="00CB6987"/>
    <w:rsid w:val="00CE1427"/>
    <w:rsid w:val="00CE55CC"/>
    <w:rsid w:val="00CE7358"/>
    <w:rsid w:val="00CF62CA"/>
    <w:rsid w:val="00D03D09"/>
    <w:rsid w:val="00D054C8"/>
    <w:rsid w:val="00D1176F"/>
    <w:rsid w:val="00D21D21"/>
    <w:rsid w:val="00D30C1E"/>
    <w:rsid w:val="00D331CF"/>
    <w:rsid w:val="00D33E51"/>
    <w:rsid w:val="00D910F9"/>
    <w:rsid w:val="00D97D30"/>
    <w:rsid w:val="00DA48CC"/>
    <w:rsid w:val="00DC2A3C"/>
    <w:rsid w:val="00E57336"/>
    <w:rsid w:val="00E830C8"/>
    <w:rsid w:val="00EB273F"/>
    <w:rsid w:val="00ED0067"/>
    <w:rsid w:val="00ED04BC"/>
    <w:rsid w:val="00F15575"/>
    <w:rsid w:val="00F31796"/>
    <w:rsid w:val="00F40756"/>
    <w:rsid w:val="00F42EB4"/>
    <w:rsid w:val="00F42FA0"/>
    <w:rsid w:val="00F47800"/>
    <w:rsid w:val="00F71DB1"/>
    <w:rsid w:val="00F805C9"/>
    <w:rsid w:val="00F95AD7"/>
    <w:rsid w:val="00FB226D"/>
    <w:rsid w:val="00FB2389"/>
    <w:rsid w:val="00FB3C3B"/>
    <w:rsid w:val="00FC204D"/>
    <w:rsid w:val="00F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0547"/>
  <w15:chartTrackingRefBased/>
  <w15:docId w15:val="{41F288D9-8662-D543-8E29-E752313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6D"/>
    <w:pPr>
      <w:pBdr>
        <w:top w:val="nil"/>
        <w:left w:val="nil"/>
        <w:bottom w:val="nil"/>
        <w:right w:val="nil"/>
        <w:between w:val="nil"/>
      </w:pBdr>
      <w:tabs>
        <w:tab w:val="left" w:pos="900"/>
      </w:tabs>
      <w:spacing w:line="276" w:lineRule="auto"/>
    </w:pPr>
    <w:rPr>
      <w:rFonts w:ascii="Helvetica" w:eastAsia="Times" w:hAnsi="Helvetica" w:cs="Times New Roman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4A20D2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0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26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D2"/>
    <w:rPr>
      <w:rFonts w:ascii="Helvetica" w:eastAsia="Times" w:hAnsi="Helvetica" w:cs="Times New Roman"/>
      <w:b/>
      <w:bC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20D2"/>
    <w:rPr>
      <w:rFonts w:ascii="Helvetica" w:eastAsia="Times" w:hAnsi="Helvetica" w:cs="Times New Roman"/>
      <w:b/>
      <w:bCs/>
      <w:color w:val="000000"/>
      <w:kern w:val="0"/>
      <w:sz w:val="22"/>
      <w:szCs w:val="2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2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26D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2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2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2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26D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</w:pBdr>
      <w:tabs>
        <w:tab w:val="clear" w:pos="900"/>
      </w:tabs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26D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47800"/>
    <w:pPr>
      <w:tabs>
        <w:tab w:val="left" w:pos="260"/>
      </w:tabs>
      <w:spacing w:after="240" w:line="240" w:lineRule="auto"/>
      <w:ind w:left="264" w:hanging="264"/>
    </w:pPr>
  </w:style>
  <w:style w:type="character" w:styleId="PlaceholderText">
    <w:name w:val="Placeholder Text"/>
    <w:basedOn w:val="DefaultParagraphFont"/>
    <w:uiPriority w:val="99"/>
    <w:semiHidden/>
    <w:rsid w:val="003D5BD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D005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Ramanujan Srinath</dc:creator>
  <cp:keywords/>
  <dc:description/>
  <cp:lastModifiedBy>Draco Xu</cp:lastModifiedBy>
  <cp:revision>3</cp:revision>
  <cp:lastPrinted>2025-06-03T06:05:00Z</cp:lastPrinted>
  <dcterms:created xsi:type="dcterms:W3CDTF">2025-06-03T06:05:00Z</dcterms:created>
  <dcterms:modified xsi:type="dcterms:W3CDTF">2025-06-06T21:35:00Z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zotero-version="7.0.6"&gt;&lt;session id="uRhayPEF"/&gt;&lt;style id="http://www.zotero.org/styles/cell" hasBibliography="1" bibliographyStyleHasBeenSet="1"/&gt;&lt;prefs&gt;&lt;pref name="fieldType" value="Field"/&gt;&lt;pref name="automaticJournalAbbreviations</vt:lpwstr>
  </property>
  <property fmtid="{D5CDD505-2E9C-101B-9397-08002B2CF9AE}" pid="3" name="ZOTERO_PREF_2">
    <vt:lpwstr>" value="true"/&gt;&lt;/prefs&gt;&lt;/data&gt;</vt:lpwstr>
  </property>
</Properties>
</file>