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20"/>
      </w:pPr>
    </w:p>
    <w:p>
      <w:pPr>
        <w:spacing w:after="280"/>
        <w:jc w:val="center"/>
      </w:pPr>
      <w:r>
        <w:rPr>
          <w:rFonts w:ascii="Calibri" w:hAnsi="Calibri" w:eastAsia="Calibri"/>
          <w:b/>
          <w:color w:val="2E74B5"/>
          <w:sz w:val="21"/>
        </w:rPr>
        <w:t>SMART BUSINESS SYSTEMS</w:t>
      </w:r>
    </w:p>
    <w:p>
      <w:pPr>
        <w:keepNext/>
        <w:spacing w:after="200"/>
        <w:jc w:val="center"/>
      </w:pPr>
      <w:r>
        <w:rPr>
          <w:rFonts w:ascii="Calibri" w:hAnsi="Calibri" w:eastAsia="Calibri"/>
          <w:b/>
          <w:color w:val="0B2545"/>
          <w:sz w:val="64"/>
        </w:rPr>
        <w:t>SBS AI ITSM</w:t>
      </w:r>
    </w:p>
    <w:p>
      <w:pPr>
        <w:spacing w:after="200"/>
        <w:jc w:val="center"/>
      </w:pPr>
      <w:r>
        <w:rPr>
          <w:rFonts w:ascii="Calibri" w:hAnsi="Calibri" w:eastAsia="Calibri"/>
          <w:color w:val="1F4D78"/>
          <w:sz w:val="32"/>
        </w:rPr>
        <w:t>Полное руководство пользователя, администратора и внедрения</w:t>
      </w:r>
    </w:p>
    <w:p>
      <w:pPr>
        <w:spacing w:after="880"/>
        <w:jc w:val="center"/>
      </w:pPr>
      <w:r>
        <w:rPr>
          <w:rFonts w:ascii="Calibri" w:hAnsi="Calibri" w:eastAsia="Calibri"/>
          <w:i/>
          <w:color w:val="5F6B76"/>
          <w:sz w:val="21"/>
        </w:rPr>
        <w:t>Назначение платформы · ежедневная работа · администрирование · AI · перенос на сервер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5"/>
          <w:left w:val="single" w:sz="4" w:space="0" w:color="D5DDE5"/>
          <w:bottom w:val="single" w:sz="4" w:space="0" w:color="D5DDE5"/>
          <w:right w:val="single" w:sz="4" w:space="0" w:color="D5DDE5"/>
          <w:insideH w:val="single" w:sz="4" w:space="0" w:color="D5DDE5"/>
          <w:insideV w:val="single" w:sz="4" w:space="0" w:color="D5DDE5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Документ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1F2933"/>
                <w:sz w:val="19"/>
              </w:rPr>
              <w:t>Единое эксплуатационное руководство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Версия системы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1F2933"/>
                <w:sz w:val="19"/>
              </w:rPr>
              <w:t>0.1.0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Контур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1F2933"/>
                <w:sz w:val="19"/>
              </w:rPr>
              <w:t>Локальная Windows-среда; готово для демонстрации и UAT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Дата редакции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1F2933"/>
                <w:sz w:val="19"/>
              </w:rPr>
              <w:t>13 августа 2026 года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Calibri" w:hAnsi="Calibri" w:eastAsia="Calibri"/>
          <w:b/>
          <w:color w:val="1F6B4F"/>
          <w:sz w:val="22"/>
        </w:rPr>
        <w:t>Локальная UAT-готовность: GO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1. Назначение платформы и границы документа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2. Роли, права и зоны ответственности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3. Быстрый старт и вход в систему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4. Интерфейс, навигация и общие кнопки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5. Инструкция для обычного пользователя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6. Работа Service Desk и исполнителей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7. Управление каталогом и сервисными заявками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8. Изменения, проблемы, крупные инциденты и релизы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9. Активы, CMDB и SLA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10. База знаний и AI Copilot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11. Аналитика, мониторинг и уведомления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12. Автоматизация и интеграционные каналы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13. Полное руководство администратора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14. Системные настройки и SaaS Root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15. Локальный запуск и ежедневная эксплуатация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16. Перенос на сервер и production cutover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17. Безопасность и устранение неисправностей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18. Контрольные списки и словарь терминов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Приложение A. Полная карта меню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Приложение B. Статус готовности и проверок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</w:rPr>
              <w:t xml:space="preserve">Как читать: </w:t>
            </w:r>
            <w:r>
              <w:rPr>
                <w:rFonts w:ascii="Calibri" w:hAnsi="Calibri" w:eastAsia="Calibri"/>
                <w:color w:val="1F2933"/>
              </w:rPr>
              <w:t>Обычному сотруднику достаточно разделов 3–5. Исполнителю — 6–12. Администратору — 13–17. Перед серверным запуском обязательно выполнить весь раздел 16.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Назначение платформы и границы документа</w:t>
      </w:r>
    </w:p>
    <w:p>
      <w:pPr>
        <w:pStyle w:val="Heading2"/>
      </w:pPr>
      <w:r>
        <w:t>1.1 Для чего нужна SBS AI ITSM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SBS AI ITSM — единая multi-tenant платформа управления ИТ-услугами. Она объединяет обращение пользователей, работу Service Desk, учёт активов и связей, контроль SLA, управление изменениями и релизами, базу знаний, автоматизацию, интеграции и безопасное применение AI.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</w:rPr>
        <w:t xml:space="preserve">Единая точка обращения. </w:t>
      </w:r>
      <w:r>
        <w:rPr>
          <w:rFonts w:ascii="Calibri" w:hAnsi="Calibri" w:eastAsia="Calibri"/>
        </w:rPr>
        <w:t>Пользователь создаёт инцидент или выбирает услугу каталога и затем видит весь ход работы.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</w:rPr>
        <w:t xml:space="preserve">Управляемый процесс. </w:t>
      </w:r>
      <w:r>
        <w:rPr>
          <w:rFonts w:ascii="Calibri" w:hAnsi="Calibri" w:eastAsia="Calibri"/>
        </w:rPr>
        <w:t>Назначения, согласования, сроки, комментарии и переходы статусов фиксируются в системе.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</w:rPr>
        <w:t xml:space="preserve">Прозрачность. </w:t>
      </w:r>
      <w:r>
        <w:rPr>
          <w:rFonts w:ascii="Calibri" w:hAnsi="Calibri" w:eastAsia="Calibri"/>
        </w:rPr>
        <w:t>Менеджеры получают сводки, SLA, аналитику, календарь изменений и release evidence.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</w:rPr>
        <w:t xml:space="preserve">Контроль рисков. </w:t>
      </w:r>
      <w:r>
        <w:rPr>
          <w:rFonts w:ascii="Calibri" w:hAnsi="Calibri" w:eastAsia="Calibri"/>
        </w:rPr>
        <w:t>RBAC, разделение обязанностей, tenant isolation, MFA, журнал аудита и защищённые секреты уменьшают вероятность ошибок и злоупотреблений.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</w:rPr>
        <w:t xml:space="preserve">Повторное использование знаний. </w:t>
      </w:r>
      <w:r>
        <w:rPr>
          <w:rFonts w:ascii="Calibri" w:hAnsi="Calibri" w:eastAsia="Calibri"/>
        </w:rPr>
        <w:t>Статьи, KEDB и permission-aware AI помогают быстрее решать типовые обращения.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</w:rPr>
        <w:t xml:space="preserve">Интеграция. </w:t>
      </w:r>
      <w:r>
        <w:rPr>
          <w:rFonts w:ascii="Calibri" w:hAnsi="Calibri" w:eastAsia="Calibri"/>
        </w:rPr>
        <w:t>Email, Microsoft Teams, мониторинг, SCIM/Entra, webhooks и внешние системы подключаются через управляемые каналы.</w:t>
      </w:r>
    </w:p>
    <w:p>
      <w:pPr>
        <w:pStyle w:val="Heading2"/>
      </w:pPr>
      <w:r>
        <w:t>1.2 Что входит в платформу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Область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Для чего используется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Service Desk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Инциденты, обращения, комментарии, назначения, статусы и массовые операции.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Service Catalog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Стандартизированные услуги, формы, согласования, стоимость, сроки и fulfillment-задачи.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Change / Release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RFC, CAB/ECAB, календарь окон, пакеты релиза, readiness, Go/No-Go и rollback.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Problem / KEDB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Поиск первопричин, повторяющиеся инциденты, обходные решения и Known Errors.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Asset / CMDB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Активы, CI-классы, связи, импорт, discovery, reconciliation, impact и качество данных.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Knowledge / AI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База знаний, RAG-поиск, классификация, governance и защищённые AI-действия.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Operations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SLA, события мониторинга, уведомления, email, Teams, аналитика и отчёты.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Administration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Организации, пользователи, роли, права, SSO/SCIM, MFA, аудит и конфигурация.</w:t>
            </w:r>
          </w:p>
        </w:tc>
      </w:tr>
    </w:tbl>
    <w:p>
      <w:pPr>
        <w:spacing w:after="40"/>
      </w:pPr>
    </w:p>
    <w:p>
      <w:pPr>
        <w:pStyle w:val="Heading2"/>
      </w:pPr>
      <w:r>
        <w:t>1.3 Текущая граница готовности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1F6B4F"/>
          <w:left w:val="single" w:sz="6" w:space="0" w:color="1F6B4F"/>
          <w:bottom w:val="single" w:sz="6" w:space="0" w:color="1F6B4F"/>
          <w:right w:val="single" w:sz="6" w:space="0" w:color="1F6B4F"/>
          <w:insideH w:val="single" w:sz="6" w:space="0" w:color="1F6B4F"/>
          <w:insideV w:val="single" w:sz="6" w:space="0" w:color="1F6B4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6B4F"/>
              </w:rPr>
              <w:t xml:space="preserve">Локальный контур: </w:t>
            </w:r>
            <w:r>
              <w:rPr>
                <w:rFonts w:ascii="Calibri" w:hAnsi="Calibri" w:eastAsia="Calibri"/>
                <w:color w:val="1F2933"/>
              </w:rPr>
              <w:t>Система готова для демонстрации, настройки процессов, обучения и UAT. Основные роли и сквозные процессы проверены.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A5A00"/>
          <w:left w:val="single" w:sz="6" w:space="0" w:color="7A5A00"/>
          <w:bottom w:val="single" w:sz="6" w:space="0" w:color="7A5A00"/>
          <w:right w:val="single" w:sz="6" w:space="0" w:color="7A5A00"/>
          <w:insideH w:val="single" w:sz="6" w:space="0" w:color="7A5A00"/>
          <w:insideV w:val="single" w:sz="6" w:space="0" w:color="7A5A0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0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7A5A00"/>
              </w:rPr>
              <w:t xml:space="preserve">Публичный production: </w:t>
            </w:r>
            <w:r>
              <w:rPr>
                <w:rFonts w:ascii="Calibri" w:hAnsi="Calibri" w:eastAsia="Calibri"/>
                <w:color w:val="1F2933"/>
              </w:rPr>
              <w:t>До публикации на сервере необходимо настроить домен/TLS, новые секреты, PostgreSQL/Redis, MFA и реальные внешние интеграции. Локальные demo-пароли нельзя использовать с реальными данными.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Роли, права и зоны ответственности</w:t>
      </w:r>
    </w:p>
    <w:p>
      <w:pPr>
        <w:pStyle w:val="Heading2"/>
      </w:pPr>
      <w:r>
        <w:t>2.1 Принцип доступа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Доступ определяется не только названием роли, а эффективным набором permissions. Пользователь может иметь несколько ролей; итоговые права объединяются. Backend повторно проверяет permission, tenant_id и область видимости каждой записи, поэтому скрытие кнопки в интерфейсе не является единственной защитой.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1900"/>
        <w:gridCol w:w="2600"/>
        <w:gridCol w:w="48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Роль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Основное назначение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Типичная зона работы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Requester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Заказчик/сотрудник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Собственные инциденты и заявки, каталог, знания, уведомления, RAG.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IT Agent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Исполнитель Service Desk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Назначенные тикеты, fulfillment, события, активы, runbooks.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IT Manager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Руководитель ИТ-процессов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Все очереди организации, SLA, изменения, релизы, аналитика, согласования.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Organization Admin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Администратор организации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Пользователи, роли, настройки tenant, аудит, интеграционные параметры.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Security Officer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Контроль безопасности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Аудит, сессии, MFA, login events, identity и security-аналитика.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Knowledge Manager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Владелец знаний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Статьи, публикация, локализация, AI governance и качество знаний.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SaaS Root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Владелец платформы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Все tenant, системная диагностика, AI provider, production-конфигурация.</w:t>
            </w:r>
          </w:p>
        </w:tc>
      </w:tr>
    </w:tbl>
    <w:p>
      <w:pPr>
        <w:spacing w:after="40"/>
      </w:pPr>
    </w:p>
    <w:p>
      <w:pPr>
        <w:pStyle w:val="Heading2"/>
      </w:pPr>
      <w:r>
        <w:t>2.2 Разделение обязанностей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Автор рискованного изменения не должен утверждать собственный RFC.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Автор или владелец релиза не принимает Go/No-Go по своему релизу.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Публикация каталога и знаний должна следовать review-процессу, если включён four-eyes control.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Секреты AI, email, Teams, SCIM и webhooks доступны только через специализированные защищённые поля и никогда не должны копироваться в комментарии или тикеты.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SaaS Root работает между организациями только осознанно; Organization Admin ограничен своим tenant.</w:t>
      </w:r>
    </w:p>
    <w:p>
      <w:pPr>
        <w:pStyle w:val="Heading2"/>
      </w:pPr>
      <w:r>
        <w:t>2.3 Если раздел или кнопка отсутствуют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Проверьте, под какой учётной записью выполнен вход и какая организация выбрана.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Откройте «Моя учётная запись» и проверьте назначенные роли/права.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Обновите страницу после изменения ролей или выполните повторный вход.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Администратор должен выдать минимально необходимое permission и соответствующую область видимости, например tickets.scope.assigned или requests.scope.all.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Не пытайтесь обходить ограничение прямым URL или изменением базы данных; отказ 403 является ожидаемой защитой.</w:t>
      </w:r>
    </w:p>
    <w:p>
      <w:r>
        <w:br w:type="page"/>
      </w:r>
    </w:p>
    <w:p>
      <w:pPr>
        <w:pStyle w:val="Heading1"/>
      </w:pPr>
      <w:r>
        <w:t>3. Быстрый старт и вход в систему</w:t>
      </w:r>
    </w:p>
    <w:p>
      <w:pPr>
        <w:pStyle w:val="Heading2"/>
      </w:pPr>
      <w:r>
        <w:t>3.1 Адреса локального контура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Назначение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Адрес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Пользовательский интерфейс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http://localhost:5173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Страница входа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http://localhost:5173/login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Backend API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http://localhost:8000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OpenAPI / Swagger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http://localhost:8000/docs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Health endpoint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http://localhost:8000/api/v1/health</w:t>
            </w:r>
          </w:p>
        </w:tc>
      </w:tr>
    </w:tbl>
    <w:p>
      <w:pPr>
        <w:spacing w:after="40"/>
      </w:pPr>
    </w:p>
    <w:p>
      <w:pPr>
        <w:pStyle w:val="Heading2"/>
      </w:pPr>
      <w:r>
        <w:t>3.2 Демонстрационные учётные записи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EAEC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9B1C1C"/>
              </w:rPr>
              <w:t xml:space="preserve">Важно: </w:t>
            </w:r>
            <w:r>
              <w:rPr>
                <w:rFonts w:ascii="Calibri" w:hAnsi="Calibri" w:eastAsia="Calibri"/>
                <w:color w:val="1F2933"/>
              </w:rPr>
              <w:t>Эти записи предназначены только для DEMO_MODE=true. Перед серверным запуском отключите demo mode, деактивируйте записи или замените все пароли.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2300"/>
        <w:gridCol w:w="4300"/>
        <w:gridCol w:w="27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Роль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Логин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Пароль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Пользователь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requester@sbs.local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Sbs!2026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ИТ-менеджер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manager@sbs.local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Sbs!2026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Администратор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admin@sbs.local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Sbs!2026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SaaS Root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root@sbs.local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Root!2026</w:t>
            </w:r>
          </w:p>
        </w:tc>
      </w:tr>
    </w:tbl>
    <w:p>
      <w:pPr>
        <w:spacing w:after="40"/>
      </w:pPr>
    </w:p>
    <w:p>
      <w:pPr>
        <w:pStyle w:val="Heading2"/>
      </w:pPr>
      <w:r>
        <w:t>3.3 Вход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Откройте страницу входа.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Выберите язык интерфейса: русский, казахский или английский.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Введите корпоративный email и пароль.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Нажмите «Войти». При включённом MFA введите код приложения-аутентификатора или recovery code.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После входа проверьте роль и организацию в блоке контекста сессии.</w:t>
      </w:r>
    </w:p>
    <w:p>
      <w:pPr>
        <w:pStyle w:val="Heading2"/>
      </w:pPr>
      <w:r>
        <w:t>3.4 Выход и защита сессии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Для выхода используйте кнопку «Выйти» в верхней панели или боковом меню.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Не оставляйте привилегированную сессию открытой на общем компьютере.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При подозрении на компрометацию смените пароль, завершите другие сессии в профиле и сообщите Security Officer.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После изменения ролей рекомендуется выйти и войти заново, чтобы получить актуальный session context.</w:t>
      </w:r>
    </w:p>
    <w:p>
      <w:r>
        <w:br w:type="page"/>
      </w:r>
    </w:p>
    <w:p>
      <w:pPr>
        <w:pStyle w:val="Heading1"/>
      </w:pPr>
      <w:r>
        <w:t>4. Интерфейс, навигация и общие кнопки</w:t>
      </w:r>
    </w:p>
    <w:p>
      <w:pPr>
        <w:pStyle w:val="Heading2"/>
      </w:pPr>
      <w:r>
        <w:t>4.1 Основные области экрана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Область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Что показывает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Боковое меню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Только те модули, которые разрешены эффективными permissions.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Верхняя панель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Название раздела, глобальный поиск, язык, профиль и выход.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Контекст сессии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Роль, организация, количество непрочитанных уведомлений и состояние сессии.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Сводные карточки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Ключевые показатели текущего модуля; нули не должны скрывать ошибку загрузки.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Фильтры и вкладки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Сужают очередь или переключают функциональную область без изменения прав.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Query failure panel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Показывает, какие данные не загрузились, и предлагает повторить запрос.</w:t>
            </w:r>
          </w:p>
        </w:tc>
      </w:tr>
    </w:tbl>
    <w:p>
      <w:pPr>
        <w:spacing w:after="40"/>
      </w:pPr>
    </w:p>
    <w:p>
      <w:pPr>
        <w:pStyle w:val="Heading2"/>
      </w:pPr>
      <w:r>
        <w:t>4.2 Что делают типовые кнопки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Кнопка/действие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Назначение и правило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Создать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Открывает форму нового объекта. Обязательные поля отмечены и проверяются backend.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Сохранить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Сохраняет черновик или настройки. Для sensitive fields пустое значение обычно означает «не изменять».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Отправить / Submit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Переводит черновик на следующий управляемый этап; действие может стать необратимым.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Назначить себе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Берёт объект в работу, если роль имеет self-assign и объект доступен по scope.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Назначить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Выбирает исполнителя/группу; требует отдельного permission.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Согласовать / Отклонить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Создаёт неизменяемое решение с причиной. Самосогласование может быть запрещено.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Опубликовать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Делает утверждённую версию доступной пользователям; опубликованную версию не редактируют на месте.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Повторить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Повторяет безопасную/idempotent операцию после анализа причины сбоя.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Проверить подключение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Выполняет тест провайдера, но не обязательно сохраняет или активирует настройки.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Сохранить и активировать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Применяет проверенную конфигурацию. Для внешних провайдеров требуется реальный секрет.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Отмена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Закрывает форму без сохранения либо запускает управляемую отмену объекта — смотрите подтверждение.</w:t>
            </w:r>
          </w:p>
        </w:tc>
      </w:tr>
    </w:tbl>
    <w:p>
      <w:pPr>
        <w:spacing w:after="40"/>
      </w:pPr>
    </w:p>
    <w:p>
      <w:pPr>
        <w:pStyle w:val="Heading2"/>
      </w:pPr>
      <w:r>
        <w:t>4.3 Статусы и сообщения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</w:rPr>
        <w:t xml:space="preserve">Зелёный/Success. </w:t>
      </w:r>
      <w:r>
        <w:rPr>
          <w:rFonts w:ascii="Calibri" w:hAnsi="Calibri" w:eastAsia="Calibri"/>
        </w:rPr>
        <w:t>Операция подтверждена системой или внешним провайдером.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</w:rPr>
        <w:t xml:space="preserve">Жёлтый/Warning. </w:t>
      </w:r>
      <w:r>
        <w:rPr>
          <w:rFonts w:ascii="Calibri" w:hAnsi="Calibri" w:eastAsia="Calibri"/>
        </w:rPr>
        <w:t>Есть риск, просрочка, ожидание или неполная готовность.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</w:rPr>
        <w:t xml:space="preserve">Красный/Error. </w:t>
      </w:r>
      <w:r>
        <w:rPr>
          <w:rFonts w:ascii="Calibri" w:hAnsi="Calibri" w:eastAsia="Calibri"/>
        </w:rPr>
        <w:t>Запрос не выполнен; прочитайте сообщение и correlation ID, не нажимайте повтор бесконечно.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</w:rPr>
        <w:t xml:space="preserve">SIMULATED/Mock. </w:t>
      </w:r>
      <w:r>
        <w:rPr>
          <w:rFonts w:ascii="Calibri" w:hAnsi="Calibri" w:eastAsia="Calibri"/>
        </w:rPr>
        <w:t>Внешней доставки или LLM-вызова не было; результат предназначен для локальной проверки.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</w:rPr>
        <w:t xml:space="preserve">HTTP 409. </w:t>
      </w:r>
      <w:r>
        <w:rPr>
          <w:rFonts w:ascii="Calibri" w:hAnsi="Calibri" w:eastAsia="Calibri"/>
        </w:rPr>
        <w:t>Состояние устарело или нарушен lifecycle. Обновите объект и повторно оцените действие.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</w:rPr>
        <w:t xml:space="preserve">HTTP 403. </w:t>
      </w:r>
      <w:r>
        <w:rPr>
          <w:rFonts w:ascii="Calibri" w:hAnsi="Calibri" w:eastAsia="Calibri"/>
        </w:rPr>
        <w:t>Недостаточно прав или объект вне tenant/scope; это не техническая поломка.</w:t>
      </w:r>
    </w:p>
    <w:p>
      <w:r>
        <w:br w:type="page"/>
      </w:r>
    </w:p>
    <w:p>
      <w:pPr>
        <w:pStyle w:val="Heading1"/>
      </w:pPr>
      <w:r>
        <w:t>5. Инструкция для обычного пользователя</w:t>
      </w:r>
    </w:p>
    <w:p>
      <w:pPr>
        <w:pStyle w:val="Heading2"/>
      </w:pPr>
      <w:r>
        <w:t>5.1 Когда выбирать каталог, а когда инцидент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4000"/>
        <w:gridCol w:w="5360"/>
      </w:tblGrid>
      <w:tr>
        <w:trPr>
          <w:tblHeader w:val="true"/>
        </w:trP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Ситуация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Куда обращаться</w:t>
            </w:r>
          </w:p>
        </w:tc>
      </w:tr>
      <w:t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Нужно предоставить стандартную услугу: VPN, ноутбук, ПО, общий mailbox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Каталог услуг → Создать запрос</w:t>
            </w:r>
          </w:p>
        </w:tc>
      </w:tr>
      <w:t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Что-то сломалось или перестало работать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Инциденты → Создать инцидент</w:t>
            </w:r>
          </w:p>
        </w:tc>
      </w:tr>
      <w:t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Нужно узнать инструкцию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База знаний или AI Copilot</w:t>
            </w:r>
          </w:p>
        </w:tc>
      </w:tr>
      <w:t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Нужно проверить ход своей заявки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Запросы услуг или Инциденты</w:t>
            </w:r>
          </w:p>
        </w:tc>
      </w:tr>
      <w:t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Нужно ответить исполнителю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Откройте объект и добавьте комментарий/уточнение</w:t>
            </w:r>
          </w:p>
        </w:tc>
      </w:tr>
    </w:tbl>
    <w:p>
      <w:pPr>
        <w:spacing w:after="40"/>
      </w:pPr>
    </w:p>
    <w:p>
      <w:pPr>
        <w:pStyle w:val="Heading2"/>
      </w:pPr>
      <w:r>
        <w:t>5.2 Подать заявку через каталог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Откройте «Каталог услуг».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Найдите услугу поиском, фильтром категории или избранным.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Откройте «Подробнее» и проверьте срок, владельца, стоимость, риск и необходимость согласования.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Нажмите «Создать запрос».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Заполните обязательные поля понятными деловыми формулировками; не помещайте пароли и API keys в обычные поля.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При необходимости приложите разрешённые файлы и подтвердите отправку.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Откройте «Запросы услуг» и проверьте номер REQ/RITM, статус, согласование и timeline.</w:t>
      </w:r>
    </w:p>
    <w:p>
      <w:pPr>
        <w:pStyle w:val="Heading2"/>
      </w:pPr>
      <w:r>
        <w:t>5.3 Создать инцидент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Откройте «Инциденты» и нажмите кнопку создания.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Укажите короткий заголовок: что не работает и где.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 описании укажите время начала, затронутых пользователей, устройство/сервис и уже выполненные проверки.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Выберите категорию и приоритет по фактическому влиянию. Не завышайте приоритет ради ускорения.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Добавьте вложения без секретов и персональных данных, если они действительно помогают диагностике.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инцидент и сохраните его номер SD-… для дальнейшей коммуникации.</w:t>
      </w:r>
    </w:p>
    <w:p>
      <w:pPr>
        <w:pStyle w:val="Heading2"/>
      </w:pPr>
      <w:r>
        <w:t>5.4 Отслеживание и коммуникация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Проверяйте статус и последние активности в самом объекте, а не только по email.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Отвечайте на запрос уточнений через комментарий к тому же объекту, не создавая дубликат.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Если проблема расширилась, добавьте факты и новых затронутых пользователей; исполнитель пересмотрит приоритет.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После решения подтвердите результат. Если проблема осталась, используйте разрешённый возврат/reopen с объяснением.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В «Уведомлениях» отмечайте прочитанные события и настраивайте предпочтения доставки.</w:t>
      </w:r>
    </w:p>
    <w:p>
      <w:pPr>
        <w:pStyle w:val="Heading2"/>
      </w:pPr>
      <w:r>
        <w:t>5.5 База знаний и AI Copilot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Сначала выполните поиск в базе знаний по симптомам или названию сервиса.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Оцените применимость статьи, дату публикации и область видимости.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 Copilot формулируйте вопрос без паролей и секретов. RAG вернёт только источники, доступные вашей роли.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Проверяйте ответ по ссылкам на источники. AI-рекомендация не отменяет утверждённые инструкции и change process.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Оставьте feedback, если статья или ответ не помогли — это улучшает базу знаний.</w:t>
      </w:r>
    </w:p>
    <w:p>
      <w:r>
        <w:br w:type="page"/>
      </w:r>
    </w:p>
    <w:p>
      <w:pPr>
        <w:pStyle w:val="Heading1"/>
      </w:pPr>
      <w:r>
        <w:t>6. Работа Service Desk и исполнителей</w:t>
      </w:r>
    </w:p>
    <w:p>
      <w:pPr>
        <w:pStyle w:val="Heading2"/>
      </w:pPr>
      <w:r>
        <w:t>6.1 Очередь инцидентов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Откройте «Инциденты» и выберите разрешённую очередь: назначенные, все доступные или requester scope.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Отфильтруйте по статусу, приоритету, категории, SLA и исполнителю.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Откройте карточку и проверьте requester, историю, затронутый актив/сервис, SLA и связанные объекты.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Назначьте на подходящую группу/исполнителя или используйте «Назначить себе».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Переведите в работу, фиксируйте диагностику и коммуникацию в activity stream.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При ожидании укажите причину. Не используйте ожидание только для остановки SLA, если политика этого не допускает.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Перед Resolve запишите решение и проверку результата. Close выполняйте согласно политике подтверждения.</w:t>
      </w:r>
    </w:p>
    <w:p>
      <w:pPr>
        <w:pStyle w:val="Heading2"/>
      </w:pPr>
      <w:r>
        <w:t>6.2 Приоритет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Приоритет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Типовой смысл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CRITICAL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Критичный сервис недоступен многим пользователям, серьёзный бизнес/безопасностный ущерб.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HIGH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Сильное влияние, нет приемлемого обходного решения или затронута важная группа.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MEDIUM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Ограниченное влияние, работа возможна частично или есть обходное решение.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LOW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Незначительное влияние, информационный запрос или улучшение без срочности.</w:t>
            </w:r>
          </w:p>
        </w:tc>
      </w:tr>
    </w:tbl>
    <w:p>
      <w:pPr>
        <w:spacing w:after="40"/>
      </w:pPr>
    </w:p>
    <w:p>
      <w:pPr>
        <w:pStyle w:val="Heading2"/>
      </w:pPr>
      <w:r>
        <w:t>6.3 Связи и эскалация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Свяжите повторяющиеся инциденты с Problem record, а не копируйте RCA в каждый тикет.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Свяжите плановое исправление с Change/RFC.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Если влияние соответствует major incident, используйте управляемое объявление крупного инцидента.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При проблеме с активом привяжите CI; impact analysis покажет зависимости.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При угрозе SLA уведомите владельца очереди заранее, не после breach.</w:t>
      </w:r>
    </w:p>
    <w:p>
      <w:pPr>
        <w:pStyle w:val="Heading2"/>
      </w:pPr>
      <w:r>
        <w:t>6.4 Массовые действия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Mass update выполняется через предварительный server-side preview и явное подтверждение. Перед подтверждением проверьте количество объектов, tenant, новое значение и возможные конфликты. Нельзя смешивать объекты разных организаций или выполнять массовое закрытие без обоснования.</w:t>
      </w:r>
    </w:p>
    <w:p>
      <w:r>
        <w:br w:type="page"/>
      </w:r>
    </w:p>
    <w:p>
      <w:pPr>
        <w:pStyle w:val="Heading1"/>
      </w:pPr>
      <w:r>
        <w:t>7. Управление каталогом и сервисными заявками</w:t>
      </w:r>
    </w:p>
    <w:p>
      <w:pPr>
        <w:pStyle w:val="Heading2"/>
      </w:pPr>
      <w:r>
        <w:t>7.1 Структура каталога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Уровень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Назначение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Категория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Навигационная группа, например «Рабочее место».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Сервис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Бизнес/ИТ-сервис и его владелец.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Offering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Вариант предоставления сервиса.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Catalog Item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То, что пользователь может заказать.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Form Version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Версионированная схема полей, условий и валидации.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Entitlement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Правила, кто видит и может заказать item.</w:t>
            </w:r>
          </w:p>
        </w:tc>
      </w:tr>
    </w:tbl>
    <w:p>
      <w:pPr>
        <w:spacing w:after="40"/>
      </w:pPr>
    </w:p>
    <w:p>
      <w:pPr>
        <w:pStyle w:val="Heading2"/>
      </w:pPr>
      <w:r>
        <w:t>7.2 Создание и публикация услуги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 режиме управления создайте/выберите категорию, сервис и offering.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item-код, название, описание, владельца, fulfillment group, срок, стоимость, риск и approval policy.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форму: ключи, типы, подписи на трёх языках, обязательность, условия, ограничения файлов и sensitive behavior.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Настройте entitlement по ролям, группам, подразделениям и датам действия.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Проверьте preview от имени разрешённого и запрещённого пользователя.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Передайте Draft в In Review; reviewer не должен быть последним автором при four-eyes policy.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Опубликуйте утверждённую версию и выполните один тестовый request.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Для прекращения новых заказов используйте Retire, сохраняя историю существующих запросов.</w:t>
      </w:r>
    </w:p>
    <w:p>
      <w:pPr>
        <w:pStyle w:val="Heading2"/>
      </w:pPr>
      <w:r>
        <w:t>7.3 Жизненный цикл заявки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Нормальный поток: Submitted → Approval (если требуется) → Fulfillment → Completed. Допустимые управляемые исходы: Rejected, Rework, Cancelled и Failed.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Проверьте версию item/form, entitlement, стоимость, SLA и requester.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Согласующий принимает решение только в своём scope и указывает причину.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Fulfillment manager назначает задачи подходящим пользователям/группам.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Исполнитель запускает задачу, фиксирует результат и завершает только при наличии обязательных outputs.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При rework укажите конкретное поле/задачу и сохраните прежнюю activity.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Request автоматически/управляемо завершается только после терминального состояния всех обязательных задач.</w:t>
      </w:r>
    </w:p>
    <w:p>
      <w:r>
        <w:br w:type="page"/>
      </w:r>
    </w:p>
    <w:p>
      <w:pPr>
        <w:pStyle w:val="Heading1"/>
      </w:pPr>
      <w:r>
        <w:t>8. Изменения, проблемы, крупные инциденты и релизы</w:t>
      </w:r>
    </w:p>
    <w:p>
      <w:pPr>
        <w:pStyle w:val="Heading2"/>
      </w:pPr>
      <w:r>
        <w:t>8.1 Change Management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Изменение (RFC) используется для контролируемой модификации production-сервиса. Обязательны бизнес-обоснование, implementation, test, rollback и validation plans, оценка влияния и связанные CI.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RFC в Draft и укажите тип Standard, Normal или Emergency.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Свяжите затронутые сервисы, активы, инциденты и запросы.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Заполните пять контрольных планов и отправьте на Assessment.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Проверьте автоматически рассчитанный risk score и необходимость CAB/ECAB.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Получите независимое решение Approve/Reject; автор не согласует собственный RFC.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Назначьте окно. Пересечение по одному CI вернёт HTTP 409 — выберите другое время.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Во время окна переведите в Implementing, выполните план и соберите evidence.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При успехе выполните Review и Complete; при сбое — Failed/Rolled Back с причиной и результатом rollback.</w:t>
      </w:r>
    </w:p>
    <w:p>
      <w:pPr>
        <w:pStyle w:val="Heading2"/>
      </w:pPr>
      <w:r>
        <w:t>8.2 Календарь изменений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Используйте календарь для поиска пересечений, freeze periods и общей нагрузки на сервисы.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Не удаляйте затронутый CI только ради обхода collision guard.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Перед началом окна обновите RFC: version conflict означает, что объект изменил другой оператор.</w:t>
      </w:r>
    </w:p>
    <w:p>
      <w:pPr>
        <w:pStyle w:val="Heading2"/>
      </w:pPr>
      <w:r>
        <w:t>8.3 Problem Management и KEDB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Problem для повторяющихся или значимых инцидентов и свяжите исходные записи.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Проведите structured RCA: факты, временная линия, гипотезы, причина и подтверждение.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Определите workaround и, если он полезен операторам, опубликуйте Known Error в KEDB.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corrective/preventive actions, назначьте владельцев и сроки.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Свяжите постоянное исправление с RFC и закройте Problem только после проверки результата.</w:t>
      </w:r>
    </w:p>
    <w:p>
      <w:pPr>
        <w:pStyle w:val="Heading2"/>
      </w:pPr>
      <w:r>
        <w:t>8.4 Major Incident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Объявите major incident из подходящего критичного инцидента или создайте управляемую запись.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Назначьте Incident Commander, technical lead и communication owner.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Ведите единую timeline, решения, затронутые сервисы и коммуникации.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Подключите Teams collaboration/war room только через настроенный production workflow.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После восстановления зафиксируйте validation, link to Problem/RCA и итоговый обзор.</w:t>
      </w:r>
    </w:p>
    <w:p>
      <w:pPr>
        <w:pStyle w:val="Heading2"/>
      </w:pPr>
      <w:r>
        <w:t>8.5 Release Management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release train с сервисом, semantic version, окном, scope, validation, rollback и communication plans.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Добавьте только утверждённые RFC и все versioned artifacts с URI, SHA-256 и build reference.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Независимый reviewer проверяет checksum, зависимости и manual gates.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Переведите релиз в Ready только при пройденных обязательных readiness gates.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Независимый decision maker выбирает GO, NO_GO или CONDITIONAL. Автор/владелец релиза не принимает решение.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Продвигайте среды по порядку Test → Staging → Production; Production не может быть первым target.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После deployment приложите logs, smoke/validation evidence и только затем публикуйте Released.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При failure остановите продвижение, выполните rollback, восстановите previous_version и свяжите Incident/Problem.</w:t>
      </w:r>
    </w:p>
    <w:p>
      <w:r>
        <w:br w:type="page"/>
      </w:r>
    </w:p>
    <w:p>
      <w:pPr>
        <w:pStyle w:val="Heading1"/>
      </w:pPr>
      <w:r>
        <w:t>9. Активы, CMDB и SLA</w:t>
      </w:r>
    </w:p>
    <w:p>
      <w:pPr>
        <w:pStyle w:val="Heading2"/>
      </w:pPr>
      <w:r>
        <w:t>9.1 Активы и Configuration Items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Asset Inventory отвечает за владение, местоположение, состояние, проверку, перемещение, списание и историю оборудования/ПО.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CMDB добавляет управляемые CI-классы, обязательные атрибуты, lifecycle status и отношения между CI.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Связь инцидента/RFC/Problem с CI позволяет анализировать влияние и историю изменений.</w:t>
      </w:r>
    </w:p>
    <w:p>
      <w:pPr>
        <w:pStyle w:val="Heading2"/>
      </w:pPr>
      <w:r>
        <w:t>9.2 Создание и обновление CI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Выберите правильный CI-класс; обязательные атрибуты зависят от класса (например hostname для server/device).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Заполните уникальный asset tag/identity, владельца, местоположение, lifecycle и технические данные.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Добавьте отношения только разрешённого типа и направления; запрещённые циклы будут отклонены.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После изменения критичных данных выполните verification и проверьте history.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Не редактируйте classified lifecycle обходным полем; используйте специализированные операции dispose/restore/retire.</w:t>
      </w:r>
    </w:p>
    <w:p>
      <w:pPr>
        <w:pStyle w:val="Heading2"/>
      </w:pPr>
      <w:r>
        <w:t>9.3 Импорт, discovery и reconciliation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source/connector и проверьте credentials без вывода секретов.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Для файла сначала выполните Preview: mapping, validation errors, duplicate candidates и class requirements.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Исправьте ошибки, затем выполните Commit с idempotency safeguards.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Discovery запускайте на разрешённой области; новые identities проходят matching/review.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Reconciliation применяет приоритет источников, обнаруживает конфликты и сохраняет before/after history.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Проверьте CMDB Quality: обязательные поля, stale CI, duplicate, lifecycle mismatch и orphan relationships.</w:t>
      </w:r>
    </w:p>
    <w:p>
      <w:pPr>
        <w:pStyle w:val="Heading2"/>
      </w:pPr>
      <w:r>
        <w:t>9.4 Impact Analysis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Перед change, problem или major incident откройте impact panel выбранного CI. Проверьте upstream/downstream зависимости, критичность сервиса, активные инциденты и текущие изменения. Анализ является подсказкой и не заменяет решение владельца сервиса.</w:t>
      </w:r>
    </w:p>
    <w:p>
      <w:pPr>
        <w:pStyle w:val="Heading2"/>
      </w:pPr>
      <w:r>
        <w:t>9.5 SLA / OLA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SLA policy определяет response/resolution targets по типу объекта, приоритету, календарю и организации.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Warning означает приближение срока, Breached — подтверждённое нарушение target.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Pause разрешён только для предусмотренных состояний ожидания; переходы и причина аудитируются.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Приоритеты используются в едином верхнем регистре: LOW, MEDIUM, HIGH, CRITICAL.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Менеджер регулярно анализирует breached и at-risk объекты, владельцев и причины повторных нарушений.</w:t>
      </w:r>
    </w:p>
    <w:p>
      <w:r>
        <w:br w:type="page"/>
      </w:r>
    </w:p>
    <w:p>
      <w:pPr>
        <w:pStyle w:val="Heading1"/>
      </w:pPr>
      <w:r>
        <w:t>10. База знаний и AI Copilot</w:t>
      </w:r>
    </w:p>
    <w:p>
      <w:pPr>
        <w:pStyle w:val="Heading2"/>
      </w:pPr>
      <w:r>
        <w:t>10.1 Управление знаниями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статью в Draft с понятной проблемой, областью применимости, шагами и проверкой результата.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Укажите категорию, audience/permissions и владельца актуальности.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Передайте на review; reviewer проверяет безопасность, точность и отсутствие секретов.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Опубликуйте утверждённую версию. Изменения опубликованного содержания выпускайте новой версией.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Используйте feedback и usage analytics для улучшения; устаревшее содержание архивируйте.</w:t>
      </w:r>
    </w:p>
    <w:p>
      <w:pPr>
        <w:pStyle w:val="Heading2"/>
      </w:pPr>
      <w:r>
        <w:t>10.2 Возможности AI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Функция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Назначение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Ограничение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Classification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Категория/приоритет/рекомендация для текста обращения.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Оператор проверяет результат.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Permission-aware RAG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Ответ по доступным статьям, тикетам и CI.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Недоступные источники не раскрываются.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Governance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Версии prompt/policy, evaluation, approve/deploy и audit.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Разделение ролей и evidence.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Runtime Controls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Лимиты, privacy, residency, budget и provider status.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Fail-closed при нарушении policy.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Guarded Actions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Предложение изменения объекта, approval, execute и rollback.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Нет скрытого автономного действия.</w:t>
            </w:r>
          </w:p>
        </w:tc>
      </w:tr>
    </w:tbl>
    <w:p>
      <w:pPr>
        <w:spacing w:after="40"/>
      </w:pPr>
    </w:p>
    <w:p>
      <w:pPr>
        <w:pStyle w:val="Heading2"/>
      </w:pPr>
      <w:r>
        <w:t>10.3 Настройка OpenAI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A5A00"/>
          <w:left w:val="single" w:sz="6" w:space="0" w:color="7A5A00"/>
          <w:bottom w:val="single" w:sz="6" w:space="0" w:color="7A5A00"/>
          <w:right w:val="single" w:sz="6" w:space="0" w:color="7A5A00"/>
          <w:insideH w:val="single" w:sz="6" w:space="0" w:color="7A5A00"/>
          <w:insideV w:val="single" w:sz="6" w:space="0" w:color="7A5A0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0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7A5A00"/>
              </w:rPr>
              <w:t xml:space="preserve">Важно: </w:t>
            </w:r>
            <w:r>
              <w:rPr>
                <w:rFonts w:ascii="Calibri" w:hAnsi="Calibri" w:eastAsia="Calibri"/>
                <w:color w:val="1F2933"/>
              </w:rPr>
              <w:t>Подписка ChatGPT и OpenAI API — разные продукты. Для платформы нужен API key проекта OpenAI; логин/пароль ChatGPT использовать нельзя.</w:t>
            </w:r>
          </w:p>
        </w:tc>
      </w:tr>
    </w:tbl>
    <w:p>
      <w:pPr>
        <w:spacing w:after="40"/>
      </w:pP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Войдите как Organization Admin или SaaS Root и откройте «Администрирование → Настройки» либо системную AI configuration panel.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Выберите provider OpenAI.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Введите API key в защищённое поле, модель проекта и base URL https://api.openai.com/v1 (или утверждённый gateway).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Оставьте PII redaction включённым.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Нажмите «Проверить подключение» и прочитайте requested/effective provider, HTTP status и reason.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После успешного теста нажмите «Сохранить и активировать».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Проверьте AI Provider Status и выполните безопасный тест Copilot без персональных данных.</w:t>
      </w:r>
    </w:p>
    <w:p>
      <w:pPr>
        <w:pStyle w:val="Heading2"/>
      </w:pPr>
      <w:r>
        <w:t>10.4 Настройка Gemini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ограниченный key в Google AI Studio/проекте Google.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Выберите Gemini, укажите key и доступную проекту модель.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Ограничьте key Generative Language API и backend-средой, где это возможно.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Выполните connection test, затем сохраните и активируйте.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Не помещайте key во frontend, localStorage, screenshot, тикет или этот документ.</w:t>
      </w:r>
    </w:p>
    <w:p>
      <w:pPr>
        <w:pStyle w:val="Heading2"/>
      </w:pPr>
      <w:r>
        <w:t>10.5 Что означает ai_copilot_enabled=true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Это только feature flag, разрешающий функции Copilot. Он не выбирает provider и не задаёт API key. Если real provider не настроен, система честно остаётся в Mock/Local Simulation. Mock поддерживает демонстрацию правил, но не является внешней LLM.</w:t>
      </w:r>
    </w:p>
    <w:p>
      <w:r>
        <w:br w:type="page"/>
      </w:r>
    </w:p>
    <w:p>
      <w:pPr>
        <w:pStyle w:val="Heading1"/>
      </w:pPr>
      <w:r>
        <w:t>11. Аналитика, мониторинг и уведомления</w:t>
      </w:r>
    </w:p>
    <w:p>
      <w:pPr>
        <w:pStyle w:val="Heading2"/>
      </w:pPr>
      <w:r>
        <w:t>11.1 Dashboard и Analytics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Dashboard показывает только доступные пользователю данные. В Analytics используются вкладки Executive, Tickets, SLA, Assets, Knowledge, AI, Security, Automation и Reports.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Executive: общий объём, backlog, динамика, critical risks и ключевые тренды.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Tickets: создание/закрытие, категории, приоритеты, возраст и производительность очередей.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SLA: warning, breach, соблюдение целей и причины нарушений.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Assets: состояние, качество, lifecycle и распределение активов.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Knowledge/AI: использование статей, feedback, provider execution и качество рекомендаций.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Security: login/audit/session события в разрешённой области.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Automation: runs, failures, approvals и эффективность workflow.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Reports: сохранённые отчёты, snapshots и экспорт согласно permissions.</w:t>
      </w:r>
    </w:p>
    <w:p>
      <w:pPr>
        <w:pStyle w:val="Heading2"/>
      </w:pPr>
      <w:r>
        <w:t>11.2 Monitoring и Event Operations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monitoring source с HMAC, bearer или provider-specific authentication.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Отправьте тестовое событие и проверьте receipt, signature, parsing и tenant mapping.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Контролируйте receipt queue, retries и dead letter; не переотправляйте неподтверждённые payload вслепую.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 Event Operations нормализуйте, дедуплицируйте и коррелируйте события.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Создавайте Incident только по политике; сохраняйте связь с source event.</w:t>
      </w:r>
    </w:p>
    <w:p>
      <w:pPr>
        <w:pStyle w:val="Heading2"/>
      </w:pPr>
      <w:r>
        <w:t>11.3 Уведомления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In-app уведомление — источник состояния даже при недоступном email/Teams.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Пользователь управляет разрешёнными preferences; администратор — templates и каналы.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Email Log показывает provider, статус и ошибку. Retry разрешён только для FAILED/BOUNCED и после анализа причины.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Статус SIMULATED означает, что реальная отправка не выполнялась.</w:t>
      </w:r>
    </w:p>
    <w:p>
      <w:r>
        <w:br w:type="page"/>
      </w:r>
    </w:p>
    <w:p>
      <w:pPr>
        <w:pStyle w:val="Heading1"/>
      </w:pPr>
      <w:r>
        <w:t>12. Автоматизация и интеграционные каналы</w:t>
      </w:r>
    </w:p>
    <w:p>
      <w:pPr>
        <w:pStyle w:val="Heading2"/>
      </w:pPr>
      <w:r>
        <w:t>12.1 Automation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Раздел содержит Production Workflows, Overview, Rules, Executions, Runbooks, Approvals и Templates/Examples.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rule/workflow в Draft и выберите точный trigger.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Добавьте conditions и только разрешённые safe actions. Secret-like fields валидатор отклоняет.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Настройте retry: ограниченное число попыток и backoff; workflow graph не должен содержать cycle.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Проведите simulation без side effects и запросите review/publish.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Следите за execution events, waits, approvals, retries и dead letter.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Повторяйте/rollback только после проверки idempotency и текущего состояния объекта.</w:t>
      </w:r>
    </w:p>
    <w:p>
      <w:pPr>
        <w:pStyle w:val="Heading2"/>
      </w:pPr>
      <w:r>
        <w:t>12.2 Интеграционная платформа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service account с минимальными permissions и tenant scope.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Выпустите token, сохраните его во внешнем secret store и зафиксируйте дату rotation.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Для outbound webhook задайте HTTPS URL, event allowlist, signing secret, retry и rate limit.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Проверьте подпись и idempotency на стороне получателя.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Наблюдайте deliveries, latency, retry и dead-letter; replay выполняйте только после устранения причины.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При утечке немедленно revoke/rotate token или webhook secret и просмотрите audit trail.</w:t>
      </w:r>
    </w:p>
    <w:p>
      <w:pPr>
        <w:pStyle w:val="Heading2"/>
      </w:pPr>
      <w:r>
        <w:t>12.3 Production Email Channel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Реальный канал использует Microsoft Graph/Entra application и backend secrets.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После создания выполните connection test, активируйте inbound/outbound и настройте Graph webhook/subscription.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Inbound письмо связывается с существующим обращением или создаёт новое по политике; attachments проходят ограничения и безопасное хранение.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Mock provider только симулирует; у SIMULATED нет provider message ID и delivery timestamp.</w:t>
      </w:r>
    </w:p>
    <w:p>
      <w:pPr>
        <w:pStyle w:val="Heading2"/>
      </w:pPr>
      <w:r>
        <w:t>12.4 Microsoft Teams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Создайте Teams Workflow/connector и храните webhook URL как secret.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Настройте event types, severity, destination и message template.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Для major incident используйте отдельный управляемый канал/war room и аудит действий.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FAILED/DEAD_LETTER можно повторить после устранения причины; SIMULATED не означает HTTP-доставку.</w:t>
      </w:r>
    </w:p>
    <w:p>
      <w:r>
        <w:br w:type="page"/>
      </w:r>
    </w:p>
    <w:p>
      <w:pPr>
        <w:pStyle w:val="Heading1"/>
      </w:pPr>
      <w:r>
        <w:t>13. Полное руководство администратора</w:t>
      </w:r>
    </w:p>
    <w:p>
      <w:pPr>
        <w:pStyle w:val="Heading2"/>
      </w:pPr>
      <w:r>
        <w:t>13.1 Вкладки администрирования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Вкладка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Назначение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Overview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Сводка tenant, пользователей, ролей, безопасности и готовности.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Пользователи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Создание, изменение профиля, несколько ролей, активация/деактивация.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Роли и права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Permission catalog, поиск, группировка, dependency warnings и замена набора прав.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Аудит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Tenant-scoped tamper-evident события, фильтры и проверка цепочки.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Настройки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Typed settings, feature flags и отдельная AI provider panel.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Identity &amp; SSO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OIDC, identity provider, SCIM/Entra provisioning и linking.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Security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Сессии, login events, MFA posture и привилегированные действия.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Организация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Профиль/branding/локализация tenant; создание tenant доступно root.</w:t>
            </w:r>
          </w:p>
        </w:tc>
      </w:tr>
    </w:tbl>
    <w:p>
      <w:pPr>
        <w:spacing w:after="40"/>
      </w:pPr>
    </w:p>
    <w:p>
      <w:pPr>
        <w:pStyle w:val="Heading2"/>
      </w:pPr>
      <w:r>
        <w:t>13.2 Создать пользователя и назначить роли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Откройте «Администрирование → Пользователи».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Нажмите создание пользователя и заполните email, полное имя, подразделение/должность при необходимости.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Выберите одну или несколько ролей. Система объединит их permissions.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Назначьте временный пароль согласно password policy и включите обязательную смену при первом входе, если доступно.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Сохраните и проверьте пользователя в списке.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Выполните тестовый вход или попросите владельца подтвердить доступ к необходимым разделам.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При увольнении используйте deprovision/offboarding: передайте ownership, отзовите sessions и деактивируйте запись.</w:t>
      </w:r>
    </w:p>
    <w:p>
      <w:pPr>
        <w:pStyle w:val="Heading2"/>
      </w:pPr>
      <w:r>
        <w:t>13.3 Создать или изменить роль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Скопируйте подходящую модель доступа или создайте tenant role с понятным кодом/описанием.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Через поиск permissions выберите только необходимые capabilities.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Для tickets.read обязательно задайте visibility scope: all, assigned или requester; для requests.read — all или requester.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Проверьте предупреждения dependency guard и устраните их до сохранения.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Назначьте роль тестовому пользователю, выполните позитивный и негативный сценарий.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Не изменяйте системную роль ради одного пользователя, если безопаснее создать отдельную роль.</w:t>
      </w:r>
    </w:p>
    <w:p>
      <w:pPr>
        <w:pStyle w:val="Heading2"/>
      </w:pPr>
      <w:r>
        <w:t>13.4 Организации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SaaS Root создаёт организацию, задаёт slug/status и назначает первого Organization Admin. Дальнейшие пользователи, роли, настройки, каталоги и записи должны оставаться tenant-scoped. Перед операциями root всегда проверяет выбранную организацию.</w:t>
      </w:r>
    </w:p>
    <w:p>
      <w:pPr>
        <w:pStyle w:val="Heading2"/>
      </w:pPr>
      <w:r>
        <w:t>13.5 Audit Trail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Выберите период, actor, action/module, tenant и correlation ID.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Откройте событие и сопоставьте его с business history объекта.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При расследовании экспортируйте только разрешённые данные и сохраните chain verification result.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Никогда не исправляйте audit записи вручную; выявленное нарушение цепочки является security incident.</w:t>
      </w:r>
    </w:p>
    <w:p>
      <w:pPr>
        <w:pStyle w:val="Heading2"/>
      </w:pPr>
      <w:r>
        <w:t>13.6 Identity Provisioning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SCIM/Entra connector, default role, fallback owner, IP allowlist и retry policy.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Скопируйте выданный token один раз в Entra secret configuration; позже он не отображается полностью.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Настройте group-to-role mapping и проверьте joiner/mover на тестовом пользователе.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Для leaver выберите нового владельца; система передаст активные объекты и отзовёт сессии.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Контролируйте events: APPLIED, RETRY_SCHEDULED, FAILED, DEAD_LETTER; ручной retry — после исправления причины.</w:t>
      </w:r>
    </w:p>
    <w:p>
      <w:pPr>
        <w:pStyle w:val="Heading2"/>
      </w:pPr>
      <w:r>
        <w:t>13.7 Custom Fields и Configuration Packages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Custom Field: создайте definition, data type, entity scope, validation, sensitivity, search/report flags; затем publish version.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Sensitive field читается только с отдельным permission и не должен попадать в обычный audit/log/export.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Configuration Package собирает управляемые настройки tenant, seal/export/import, deployment plan, approve/apply и rollback.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Перед применением package выполните diff/plan и независимое approval; rollback использует сохранённое evidence.</w:t>
      </w:r>
    </w:p>
    <w:p>
      <w:r>
        <w:br w:type="page"/>
      </w:r>
    </w:p>
    <w:p>
      <w:pPr>
        <w:pStyle w:val="Heading1"/>
      </w:pPr>
      <w:r>
        <w:t>14. Системные настройки и SaaS Root</w:t>
      </w:r>
    </w:p>
    <w:p>
      <w:pPr>
        <w:pStyle w:val="Heading2"/>
      </w:pPr>
      <w:r>
        <w:t>14.1 System Diagnostics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Проверка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Что означает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Health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Базовый ответ приложения и версия.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Liveness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Процесс жив и может отвечать.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Readiness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Критичные зависимости готовы принимать трафик.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Deep health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Расширенная диагностика базы, Redis, worker и компонентов.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Jobs summary/runtime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Состояние очередей, исполнителей, retries и dead letter.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Outbox diagnostics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Транзакционные события ожидают публикации или застряли.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AI provider status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Configured/effective provider, readiness, simulation и reason без секрета.</w:t>
            </w:r>
          </w:p>
        </w:tc>
      </w:tr>
    </w:tbl>
    <w:p>
      <w:pPr>
        <w:spacing w:after="40"/>
      </w:pPr>
    </w:p>
    <w:p>
      <w:pPr>
        <w:pStyle w:val="Heading2"/>
      </w:pPr>
      <w:r>
        <w:t>14.2 Unified Configuration Center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Показывает readiness domains и typed settings, а не только строки true/false.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Изменение проводится с reason, actor, history и возможностью governed rollback.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Sensitive values не возвращаются браузеру; UI показывает только configured boolean/hint.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Feature flag и provider configuration — разные сущности. Например ai_copilot_enabled не хранит OpenAI key.</w:t>
      </w:r>
    </w:p>
    <w:p>
      <w:pPr>
        <w:pStyle w:val="Heading2"/>
      </w:pPr>
      <w:r>
        <w:t>14.3 Безопасная работа с секретами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В production предпочитайте Docker secrets, Vault/KMS или environment injection.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Никогда не вставляйте ключи в чат, screenshot, браузерную консоль, тикет, wiki или Git.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После ввода secret read API возвращает только признак configured и, где допустимо, короткий hint.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При замене введите полный новый key; старое значение нельзя восстановить через UI.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При подозрении на утечку сначала revoke/rotate у провайдера, затем обновите платформу и просмотрите audit.</w:t>
      </w:r>
    </w:p>
    <w:p>
      <w:r>
        <w:br w:type="page"/>
      </w:r>
    </w:p>
    <w:p>
      <w:pPr>
        <w:pStyle w:val="Heading1"/>
      </w:pPr>
      <w:r>
        <w:t>15. Локальный запуск и ежедневная эксплуатация</w:t>
      </w:r>
    </w:p>
    <w:p>
      <w:pPr>
        <w:pStyle w:val="Heading2"/>
      </w:pPr>
      <w:r>
        <w:t>15.1 Быстрый запуск Windows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9DE"/>
          <w:left w:val="single" w:sz="4" w:space="0" w:color="D5D9DE"/>
          <w:bottom w:val="single" w:sz="4" w:space="0" w:color="D5D9DE"/>
          <w:right w:val="single" w:sz="4" w:space="0" w:color="D5D9DE"/>
          <w:insideH w:val="single" w:sz="4" w:space="0" w:color="D5D9DE"/>
          <w:insideV w:val="single" w:sz="4" w:space="0" w:color="D5D9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F2933"/>
                <w:sz w:val="18"/>
              </w:rPr>
              <w:t>cd C:\projects\sbs-ai-itsm-foundation-001</w:t>
              <w:br/>
            </w:r>
            <w:r>
              <w:rPr>
                <w:rFonts w:ascii="Consolas" w:hAnsi="Consolas" w:eastAsia="Consolas"/>
                <w:color w:val="1F2933"/>
                <w:sz w:val="18"/>
              </w:rPr>
              <w:t>wscript.exe scripts\start-local-demo.vbs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Скрипт скрыто запускает backend на 127.0.0.1:8000 и frontend на 127.0.0.1:5173, если порты ещё не заняты. Локальные данные хранятся в постоянной SQLite-базе: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9DE"/>
          <w:left w:val="single" w:sz="4" w:space="0" w:color="D5D9DE"/>
          <w:bottom w:val="single" w:sz="4" w:space="0" w:color="D5D9DE"/>
          <w:right w:val="single" w:sz="4" w:space="0" w:color="D5D9DE"/>
          <w:insideH w:val="single" w:sz="4" w:space="0" w:color="D5D9DE"/>
          <w:insideV w:val="single" w:sz="4" w:space="0" w:color="D5D9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F2933"/>
                <w:sz w:val="18"/>
              </w:rPr>
              <w:t>%LOCALAPPDATA%\Temp\sbs-ai-itsm-visible.db</w:t>
            </w:r>
          </w:p>
        </w:tc>
      </w:tr>
    </w:tbl>
    <w:p>
      <w:pPr>
        <w:spacing w:after="40"/>
      </w:pPr>
    </w:p>
    <w:p>
      <w:pPr>
        <w:pStyle w:val="Heading2"/>
      </w:pPr>
      <w:r>
        <w:t>15.2 Отдельный запуск компонентов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9DE"/>
          <w:left w:val="single" w:sz="4" w:space="0" w:color="D5D9DE"/>
          <w:bottom w:val="single" w:sz="4" w:space="0" w:color="D5D9DE"/>
          <w:right w:val="single" w:sz="4" w:space="0" w:color="D5D9DE"/>
          <w:insideH w:val="single" w:sz="4" w:space="0" w:color="D5D9DE"/>
          <w:insideV w:val="single" w:sz="4" w:space="0" w:color="D5D9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F2933"/>
                <w:sz w:val="18"/>
              </w:rPr>
              <w:t>scripts\start-local-backend.cmd</w:t>
              <w:br/>
            </w:r>
            <w:r>
              <w:rPr>
                <w:rFonts w:ascii="Consolas" w:hAnsi="Consolas" w:eastAsia="Consolas"/>
                <w:color w:val="1F2933"/>
                <w:sz w:val="18"/>
              </w:rPr>
              <w:t>scripts\start-local-frontend.cmd</w:t>
            </w:r>
          </w:p>
        </w:tc>
      </w:tr>
    </w:tbl>
    <w:p>
      <w:pPr>
        <w:spacing w:after="40"/>
      </w:pPr>
    </w:p>
    <w:p>
      <w:pPr>
        <w:pStyle w:val="Heading2"/>
      </w:pPr>
      <w:r>
        <w:t>15.3 Проверка после запуска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Откройте health endpoint и убедитесь, что status=ok.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Откройте /login и выполните вход requester.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Проверьте каталог, создание тестового инцидента и отображение уведомлений.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Войдите manager и проверьте очереди, self-assignment и SLA.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Войдите admin/root и проверьте System readiness, jobs/outbox и provider status.</w:t>
      </w:r>
    </w:p>
    <w:p>
      <w:pPr>
        <w:pStyle w:val="Heading2"/>
      </w:pPr>
      <w:r>
        <w:t>15.4 Диагностика портов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9DE"/>
          <w:left w:val="single" w:sz="4" w:space="0" w:color="D5D9DE"/>
          <w:bottom w:val="single" w:sz="4" w:space="0" w:color="D5D9DE"/>
          <w:right w:val="single" w:sz="4" w:space="0" w:color="D5D9DE"/>
          <w:insideH w:val="single" w:sz="4" w:space="0" w:color="D5D9DE"/>
          <w:insideV w:val="single" w:sz="4" w:space="0" w:color="D5D9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F2933"/>
                <w:sz w:val="18"/>
              </w:rPr>
              <w:t>Get-NetTCPConnection -LocalPort 8000,5173 -State Listen</w:t>
              <w:br/>
            </w:r>
            <w:r>
              <w:rPr>
                <w:rFonts w:ascii="Consolas" w:hAnsi="Consolas" w:eastAsia="Consolas"/>
                <w:color w:val="1F2933"/>
                <w:sz w:val="18"/>
              </w:rPr>
              <w:t>Get-Process -Id &lt;PID&gt;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A5A00"/>
          <w:left w:val="single" w:sz="6" w:space="0" w:color="7A5A00"/>
          <w:bottom w:val="single" w:sz="6" w:space="0" w:color="7A5A00"/>
          <w:right w:val="single" w:sz="6" w:space="0" w:color="7A5A00"/>
          <w:insideH w:val="single" w:sz="6" w:space="0" w:color="7A5A00"/>
          <w:insideV w:val="single" w:sz="6" w:space="0" w:color="7A5A0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0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7A5A00"/>
              </w:rPr>
              <w:t xml:space="preserve">Остановка: </w:t>
            </w:r>
            <w:r>
              <w:rPr>
                <w:rFonts w:ascii="Calibri" w:hAnsi="Calibri" w:eastAsia="Calibri"/>
                <w:color w:val="1F2933"/>
              </w:rPr>
              <w:t>Останавливайте только PID, который после проверки принадлежит локальному python/uvicorn или node/vite этого проекта. Не используйте массовое завершение всех Python/Node процессов.</w:t>
            </w:r>
          </w:p>
        </w:tc>
      </w:tr>
    </w:tbl>
    <w:p>
      <w:pPr>
        <w:spacing w:after="40"/>
      </w:pPr>
    </w:p>
    <w:p>
      <w:pPr>
        <w:pStyle w:val="Heading2"/>
      </w:pPr>
      <w:r>
        <w:t>15.5 Логи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Файл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Назначение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.local-backend.out.log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Структурированные HTTP и application события.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.local-backend.err.log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Старт Uvicorn, traceback и stderr.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.local-frontend.out.log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Vite output.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.local-frontend.err.log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Proxy errors и browser console warnings/errors.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Перенос на сервер и production cutover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EAEC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9B1C1C"/>
              </w:rPr>
              <w:t xml:space="preserve">Решение: </w:t>
            </w:r>
            <w:r>
              <w:rPr>
                <w:rFonts w:ascii="Calibri" w:hAnsi="Calibri" w:eastAsia="Calibri"/>
                <w:color w:val="1F2933"/>
              </w:rPr>
              <w:t>Код и compose-конфигурация проходят локальный release gate, но серверный запуск допускается только после выполнения всех шагов этой главы.</w:t>
            </w:r>
          </w:p>
        </w:tc>
      </w:tr>
    </w:tbl>
    <w:p>
      <w:pPr>
        <w:spacing w:after="40"/>
      </w:pPr>
    </w:p>
    <w:p>
      <w:pPr>
        <w:pStyle w:val="Heading2"/>
      </w:pPr>
      <w:r>
        <w:t>16.1 Обязательные входные данные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Домен, DNS, TLS certificate и reverse proxy/load balancer.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Production-серверы/VM, firewall rules, outbound HTTPS, storage и backup policy.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Новые JWT/database/Redis/webhook/OIDC/AI secrets, созданные специально для production.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PostgreSQL и Redis с persistent volumes и мониторингом.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Решение по корпоративному OIDC/Entra, MFA и привилегированным аккаунтам.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Реальные OpenAI/Gemini, Microsoft Graph, Teams и monitoring credentials — только для нужных интеграций.</w:t>
      </w:r>
    </w:p>
    <w:p>
      <w:pPr>
        <w:pStyle w:val="Heading2"/>
      </w:pPr>
      <w:r>
        <w:t>16.2 Production-параметры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Параметр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Требование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DEMO_MODE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false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SEED_DEMO_CATALOG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false, если demo-услуги не нужны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RUN_STARTUP_DDL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false; схему меняет только Alembic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JWT_SECRET_KEY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Новый сильный уникальный secret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DATABASE_URL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Production PostgreSQL, не SQLite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REDIS_URL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Production Redis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CORS / frontend origin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Только реальный HTTPS origin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Trusted hosts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Только утверждённые домены/proxy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JOBS_EXECUTOR_MODE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redis с отдельным worker</w:t>
            </w:r>
          </w:p>
        </w:tc>
      </w:tr>
    </w:tbl>
    <w:p>
      <w:pPr>
        <w:spacing w:after="40"/>
      </w:pPr>
    </w:p>
    <w:p>
      <w:pPr>
        <w:pStyle w:val="Heading2"/>
      </w:pPr>
      <w:r>
        <w:t>16.3 Рекомендуемая последовательность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.env.production из шаблона и заполните его через защищённый канал.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Запустите scripts/check-production-env.sh и устраните все FAIL, не выводя secret values.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Проверьте docker-compose.prod.yml и docker-compose.bootstrap.yml командой config.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Поднимите PostgreSQL/Redis и сделайте отдельную backup/checkpoint точку перед миграцией.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Выполните alembic upgrade head и подтвердите единственную голову 20260729_0072 для текущей версии.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Запустите API, worker, scheduler и frontend через production Compose.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Проверьте health/liveness/readiness/deep health, queues/outbox и отсутствие 5xx.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Создайте реальные организации и администраторов, включите MFA, смените/удалите demo accounts.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Настройте и протестируйте только необходимые интеграции.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Выполните browser/API smoke, tenant-isolation acceptance, нагрузочный тест и security scan.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Получите формальное Go/No-Go и только затем допускайте реальных пользователей.</w:t>
      </w:r>
    </w:p>
    <w:p>
      <w:pPr>
        <w:pStyle w:val="Heading2"/>
      </w:pPr>
      <w:r>
        <w:t>16.4 Команды deployment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9DE"/>
          <w:left w:val="single" w:sz="4" w:space="0" w:color="D5D9DE"/>
          <w:bottom w:val="single" w:sz="4" w:space="0" w:color="D5D9DE"/>
          <w:right w:val="single" w:sz="4" w:space="0" w:color="D5D9DE"/>
          <w:insideH w:val="single" w:sz="4" w:space="0" w:color="D5D9DE"/>
          <w:insideV w:val="single" w:sz="4" w:space="0" w:color="D5D9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color w:val="1F2933"/>
                <w:sz w:val="18"/>
              </w:rPr>
              <w:t>cp .env.production.example .env.production</w:t>
              <w:br/>
            </w:r>
            <w:r>
              <w:rPr>
                <w:rFonts w:ascii="Consolas" w:hAnsi="Consolas" w:eastAsia="Consolas"/>
                <w:color w:val="1F2933"/>
                <w:sz w:val="18"/>
              </w:rPr>
              <w:t>bash scripts/check-production-env.sh</w:t>
              <w:br/>
            </w:r>
            <w:r>
              <w:rPr>
                <w:rFonts w:ascii="Consolas" w:hAnsi="Consolas" w:eastAsia="Consolas"/>
                <w:color w:val="1F2933"/>
                <w:sz w:val="18"/>
              </w:rPr>
              <w:t>docker compose -f docker-compose.prod.yml --env-file .env.production config</w:t>
              <w:br/>
            </w:r>
            <w:r>
              <w:rPr>
                <w:rFonts w:ascii="Consolas" w:hAnsi="Consolas" w:eastAsia="Consolas"/>
                <w:color w:val="1F2933"/>
                <w:sz w:val="18"/>
              </w:rPr>
              <w:t>docker compose -f docker-compose.prod.yml --env-file .env.production up -d --build</w:t>
              <w:br/>
            </w:r>
            <w:r>
              <w:rPr>
                <w:rFonts w:ascii="Consolas" w:hAnsi="Consolas" w:eastAsia="Consolas"/>
                <w:color w:val="1F2933"/>
                <w:sz w:val="18"/>
              </w:rPr>
              <w:t>docker compose -f docker-compose.prod.yml --env-file .env.production exec backend alembic upgrade head</w:t>
            </w:r>
          </w:p>
        </w:tc>
      </w:tr>
    </w:tbl>
    <w:p>
      <w:pPr>
        <w:spacing w:after="40"/>
      </w:pPr>
    </w:p>
    <w:p>
      <w:pPr>
        <w:pStyle w:val="Heading2"/>
      </w:pPr>
      <w:r>
        <w:t>16.5 Acceptance после переноса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Frontend работает только по HTTPS; HTTP корректно перенаправляется.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Readiness подтверждает Postgres, Redis, worker и критичные зависимости.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Requester не видит чужие tenant/records; admin ограничен своей организацией.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MFA обязателен для admin/root/security; recovery процедура проверена.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Email/Teams/AI помечают реальную доставку только при подтверждении провайдера.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Созданы incident, service request, change и release smoke records с audit evidence.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Backup и restore выполнены на тестовом наборе данных; мониторинг и alerts поступают ответственным.</w:t>
      </w:r>
    </w:p>
    <w:p>
      <w:r>
        <w:br w:type="page"/>
      </w:r>
    </w:p>
    <w:p>
      <w:pPr>
        <w:pStyle w:val="Heading1"/>
      </w:pPr>
      <w:r>
        <w:t>17. Безопасность и устранение неисправностей</w:t>
      </w:r>
    </w:p>
    <w:p>
      <w:pPr>
        <w:pStyle w:val="Heading2"/>
      </w:pPr>
      <w:r>
        <w:t>17.1 Минимальные правила безопасности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Least privilege: выдавайте право только для реальной рабочей обязанности.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Привилегированные пользователи используют MFA и отдельные персональные записи, а не общий admin login.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Секреты хранятся вне Git и frontend; их значения не входят в audit trail.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Нельзя отключать tenant scope, four-eyes, evidence или lifecycle ради ускорения операции.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Перед retry/rollback проверяйте idempotency, version и текущее состояние объекта.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Security incident включает сохранение evidence, revoke/rotate credentials, анализ audit и коммуникацию владельцам.</w:t>
      </w:r>
    </w:p>
    <w:p>
      <w:pPr>
        <w:pStyle w:val="Heading2"/>
      </w:pPr>
      <w:r>
        <w:t>17.2 Частые проблемы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Симптом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Что проверить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Страница входа не открывается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Порт 5173, node/vite process, .local-frontend.err.log.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API недоступен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Порт 8000, health, backend log, SQLite/Postgres URL и миграции.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Везде красный блок «данные недоступны»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Backend health, proxy /api, авторизация, конкретные failed queries и Retry.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403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Роль, permission, tenant и record scope; повторный вход после изменения ролей.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Каталог пуст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Published lifecycle, parent service/offering, entitlement, effective dates и SEED_DEMO_CATALOG.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Заявка не отправляется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Form version/hash, required/conditional fields, attachments, entitlement и idempotency.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409 при изменении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Обновите объект: stale version, lifecycle conflict, overlapping window или active deployment.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AI показывает true, но не работает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true — feature flag. Откройте AI provider panel, введите key/model, Test и Activate.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AI 401/403/404/429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Недействительный key/доступ/model/quota; проверьте provider project и ограничения.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Email/Teams = SIMULATED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Работает mock. Настройте реальный Graph/Workflow connector; не трактуйте как доставку.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Jobs остаются queued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Redis, worker, outbox age, queue name, scheduler и executor mode.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SCIM event FAILED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Connector status, token/IP allowlist, mapping, default role/fallback owner и retry event.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Миграция не стартует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6"/>
              </w:rPr>
              <w:t>alembic heads/current, DATABASE_URL, права DB и последовательность bootstrap.</w:t>
            </w:r>
          </w:p>
        </w:tc>
      </w:tr>
    </w:tbl>
    <w:p>
      <w:pPr>
        <w:spacing w:after="40"/>
      </w:pPr>
    </w:p>
    <w:p>
      <w:pPr>
        <w:pStyle w:val="Heading2"/>
      </w:pPr>
      <w:r>
        <w:t>17.3 Что приложить к обращению о сбое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Время и часовой пояс, URL раздела, роль и организация без пароля.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Номер объекта (SD/REQ/RITM/RFC/Release) и точное действие.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Текст ошибки, HTTP status и correlation ID.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Безопасный screenshot без секретов и персональных данных.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Последние релевантные строки лога; не прикладывайте весь .env или provider key.</w:t>
      </w:r>
    </w:p>
    <w:p>
      <w:r>
        <w:br w:type="page"/>
      </w:r>
    </w:p>
    <w:p>
      <w:pPr>
        <w:pStyle w:val="Heading1"/>
      </w:pPr>
      <w:r>
        <w:t>18. Контрольные списки и словарь терминов</w:t>
      </w:r>
    </w:p>
    <w:p>
      <w:pPr>
        <w:pStyle w:val="Heading2"/>
      </w:pPr>
      <w:r>
        <w:t>18.1 Ежедневный checklist Service Desk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Проверить critical/high backlog и неназначенные обращения.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Проверить SLA warning/breached и объекты в ожидании без причины.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Проверить major incidents, monitoring events и failed deliveries.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Проверить fulfillment tasks, approvals и rework.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Обновить комментарии/статусы и связать повторяющиеся инциденты с Problem.</w:t>
      </w:r>
    </w:p>
    <w:p>
      <w:pPr>
        <w:pStyle w:val="Heading2"/>
      </w:pPr>
      <w:r>
        <w:t>18.2 Еженедельный checklist менеджера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Backlog age, SLA trend, повторные категории, major incidents и Problem actions.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Change calendar, конфликтующие окна, CAB/ECAB и upcoming releases.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Release success/failure/rollback, readiness drift и невыполненные gates.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CMDB quality, stale assets, unverified CI и reconciliation conflicts.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Automation failures, dead letter, integration health и notification delivery.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Knowledge gaps, Copilot feedback и provider status/cost controls.</w:t>
      </w:r>
    </w:p>
    <w:p>
      <w:pPr>
        <w:pStyle w:val="Heading2"/>
      </w:pPr>
      <w:r>
        <w:t>18.3 Ежемесячный checklist администратора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Проверить активных пользователей, лишние роли и неиспользуемые privileged accounts.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Проверить MFA posture, login events, sessions и audit chain integrity.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Rotate истекающие tokens/secrets и проверить webhook/Graph/SCIM subscriptions.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Проверить readiness, jobs/outbox, storage, backup/restore evidence и certificate expiry.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Проверить catalog/knowledge ownership, локализацию и устаревшие версии.</w:t>
      </w:r>
    </w:p>
    <w:p>
      <w:pPr>
        <w:pStyle w:val="Heading2"/>
      </w:pPr>
      <w:r>
        <w:t>18.4 Словарь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Термин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Определение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ITSM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Управление ИТ-услугами как набор процессов, ролей и измеримых результатов.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Incident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Нарушение или снижение качества услуги.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Service Request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Стандартный запрос на услугу/доступ/оборудование.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Problem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Причина одного или нескольких инцидентов.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Known Error / KEDB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Известная проблема с документированным workaround.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RFC / Change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Управляемое изменение сервиса или инфраструктуры.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CAB / ECAB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Орган согласования обычных/аварийных изменений.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Release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Управляемый набор изменений и versioned artifacts для продвижения по средам.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CI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Configuration Item — управляемая единица в CMDB.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CMDB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База конфигурационных единиц, атрибутов и отношений.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SLA / OLA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Цель услуги для заказчика / внутренняя операционная цель.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RAG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Генерация ответа с поиском по разрешённым внутренним источникам.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RBAC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Управление доступом через роли и permissions.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Tenant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Изолированная организация внутри SaaS-платформы.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Idempotency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Повтор одинаковой команды не создаёт повторный бизнес-эффект.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Outbox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Транзакционная очередь событий, ожидающих публикации.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Dead letter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Очередь операций, исчерпавших допустимые retries.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Mock / SIMULATED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Локальная имитация без подтверждённого внешнего действия.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Приложение A. Полная карта меню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2200"/>
        <w:gridCol w:w="2700"/>
        <w:gridCol w:w="44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Маршрут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Раздел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Назначение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/account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Моя учётная запись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Профиль, пароль, MFA и сессии.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/dashboard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Обзор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Ролевой operational dashboard.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/catalog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Каталог услуг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Поиск/заказ услуг и управление каталогом.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/requests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Запросы услуг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Заявки, approval, fulfillment и timeline.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/tickets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Инциденты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Очереди Service Desk и карточка тикета.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/major-incidents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Крупные инциденты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Major incident command, timeline и коммуникации.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/events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События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Monitoring receipts, events и создание incident.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/changes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Изменения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RFC lifecycle и history.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/change-calendar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Календарь изменений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Окна, пересечения и планирование.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/releases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Релизы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Release trains, gates, Go/No-Go и deployments.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/problems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Проблемы и KEDB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Problem lifecycle, workaround и Known Errors.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/problem-governance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RCA и тренды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Recurring analytics, RCA и corrective actions.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/assets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Активы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Inventory, CMDB, import, discovery и quality.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/sla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SLA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Политики, цели, предупреждения и breaches.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/knowledge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База знаний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Статьи, review, publish и feedback.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/copilot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AI Copilot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AI analysis, RAG, governance и actions.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/notifications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Уведомления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Inbox, preferences и templates.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/notifications/email-log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Email Log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Статусы outbound email и retry.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/analytics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Аналитика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Executive и доменные dashboards/reports.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/monitoring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Monitoring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System-level monitoring view.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/automation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Автоматизация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Rules, workflows, runbooks, executions и approvals.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/integrations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Интеграции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Legacy/demo и production integration platform.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/admin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Администрирование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Пользователи, роли, audit, settings, identity, security, tenant.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/admin/system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System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Health, jobs/outbox и AI provider diagnostics.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/identity-provisioning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Identity Provisioning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SCIM/Entra joiner-mover-leaver.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/email-operations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Почтовый канал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Graph channels, sync, webhook и delivery.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/teams-collaboration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Microsoft Teams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Connectors/workflows и deliveries.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/admin/custom-fields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Настраиваемые поля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Definitions, versions и values.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/admin/configuration-packages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Пакеты конфигурации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5"/>
              </w:rPr>
              <w:t>Build, seal, export/import, deploy и rollback.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Приложение B. Статус готовности и проверок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1F6B4F"/>
          <w:left w:val="single" w:sz="6" w:space="0" w:color="1F6B4F"/>
          <w:bottom w:val="single" w:sz="6" w:space="0" w:color="1F6B4F"/>
          <w:right w:val="single" w:sz="6" w:space="0" w:color="1F6B4F"/>
          <w:insideH w:val="single" w:sz="6" w:space="0" w:color="1F6B4F"/>
          <w:insideV w:val="single" w:sz="6" w:space="0" w:color="1F6B4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6B4F"/>
              </w:rPr>
              <w:t xml:space="preserve">Итог: </w:t>
            </w:r>
            <w:r>
              <w:rPr>
                <w:rFonts w:ascii="Calibri" w:hAnsi="Calibri" w:eastAsia="Calibri"/>
                <w:color w:val="1F2933"/>
              </w:rPr>
              <w:t>Локальная демонстрация и UAT — GO. Публичный production — после server cutover из раздела 16.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Контроль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Результат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Backend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83 тестовых модуля; 729 собранных сценариев.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Release gate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27 из 27 проверок PASS.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API security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709 endpoints; 702 protected; 7 governed public.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OpenAPI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591 paths.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Alembic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Единая голова 20260729_0072.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Frontend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TypeScript PASS; Vite production build; 140 modules.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Accessibility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75 файлов; 16 dialogs; нет unnamed/no-focus dialogs.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Controls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651 buttons и 39 links проверены.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Live smoke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Frontend 200; backend health ok; 5xx/traceback/console/proxy errors — 0.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Языки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Calibri"/>
                <w:color w:val="1F2933"/>
                <w:sz w:val="18"/>
              </w:rPr>
              <w:t>Русский, казахский и английский в общем UI и проверенных основных потоках.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Calibri"/>
          <w:i/>
          <w:color w:val="5F6B76"/>
        </w:rPr>
        <w:t>Машиночитаемое evidence: docs/reports/PRODUCTION-READINESS-AUDIT-2026-08-13.json</w:t>
      </w:r>
    </w:p>
    <w:p>
      <w:pPr>
        <w:spacing w:after="120" w:line="300" w:lineRule="auto"/>
      </w:pPr>
      <w:r>
        <w:rPr>
          <w:rFonts w:ascii="Calibri" w:hAnsi="Calibri" w:eastAsia="Calibri"/>
          <w:i/>
          <w:color w:val="5F6B76"/>
        </w:rPr>
        <w:t>Evidence SHA-256: 17a683fba3138f7f6083183f97fe6f76d49aa6a2739b109be823bbefa49d2107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</w:rPr>
              <w:t xml:space="preserve">Примечание о локализации: </w:t>
            </w:r>
            <w:r>
              <w:rPr>
                <w:rFonts w:ascii="Calibri" w:hAnsi="Calibri" w:eastAsia="Calibri"/>
                <w:color w:val="1F2933"/>
              </w:rPr>
              <w:t>Основные пользовательские потоки и общий интерфейс проверены на трёх языках. Перед публичным запуском рекомендуется лингвистическая приёмка редких административных экранов носителями русского и казахского языков.</w:t>
            </w:r>
          </w:p>
        </w:tc>
      </w:tr>
    </w:tbl>
    <w:p>
      <w:pPr>
        <w:spacing w:after="40"/>
      </w:pPr>
    </w:p>
    <w:p>
      <w:pPr>
        <w:spacing w:before="480"/>
        <w:jc w:val="center"/>
      </w:pPr>
      <w:r>
        <w:rPr>
          <w:rFonts w:ascii="Calibri" w:hAnsi="Calibri" w:eastAsia="Calibri"/>
          <w:i/>
          <w:color w:val="5F6B76"/>
          <w:sz w:val="20"/>
        </w:rPr>
        <w:t>Конец руководства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F6B76"/>
        <w:sz w:val="17"/>
      </w:rPr>
      <w:t xml:space="preserve">Версия 0.1.0  |  Стр.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F6B76"/>
        <w:sz w:val="17"/>
      </w:rPr>
      <w:t>SBS AI ITSM · Smart Business Systems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SBS AI ITSM  |  Полное руководство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SBS AI ITSM — полное руководство</dc:title>
  <dc:subject>Пользовательское, административное и эксплуатационное руководство</dc:subject>
  <dc:creator>Smart Business Systems</dc:creator>
  <cp:keywords>ITSM, Service Desk, CMDB, SLA, AI, руководство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