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77A50"/>
        </w:rPr>
        <w:t>Damumed Band — вариант без регистрации</w:t>
      </w:r>
    </w:p>
    <w:p>
      <w:pPr>
        <w:pStyle w:val="Heading2"/>
      </w:pPr>
      <w:r>
        <w:rPr>
          <w:color w:val="177A50"/>
        </w:rPr>
        <w:t>Полный аналитический отчёт для совладельцев. Вариант Б: тот же продукт, без регистрационного удостоверения</w:t>
      </w:r>
    </w:p>
    <w:p>
      <w:r>
        <w:t>Дата: 1 сентября 2026 года. Валютный курс расчёта: 465 тенге за доллар (Национальный банк РК на 31.08.2026 — 464,77). Горизонт финансового расчёта: 24 месяца с момента подписания контракта с заводом.</w:t>
      </w:r>
    </w:p>
    <w:p>
      <w:r>
        <w:t xml:space="preserve">Вариант Б отличается от варианта А ровно одним: </w:t>
      </w:r>
      <w:r>
        <w:rPr>
          <w:b/>
        </w:rPr>
        <w:t>устройство не регистрируется как медицинское изделие</w:t>
      </w:r>
      <w:r>
        <w:t xml:space="preserve">. Продукт, цены и пути продаж — те же: браслет без экрана, раздел пациента в приложении Damumed, панель врача, поликлиники как основной канал и розница как второй. Через весь документ проходит одна сквозная оговорка — </w:t>
      </w:r>
      <w:r>
        <w:rPr>
          <w:b/>
        </w:rPr>
        <w:t>оговорка о приказе</w:t>
      </w:r>
      <w:r>
        <w:t>: приказ Минздрава № ҚР ДСМ-39 допускает официальное дистанционное наблюдение только по сертифицированным носимым медицинским устройствам, поэтому весь поликлиничный контур варианта Б работает вне официального зачёта и несёт правовой риск. Дословные нормы — в разделе 6, влияние на экономику — в разделе 8.</w:t>
      </w:r>
    </w:p>
    <w:p>
      <w:pPr>
        <w:pStyle w:val="Heading2"/>
      </w:pPr>
      <w:r>
        <w:rPr>
          <w:color w:val="177A50"/>
        </w:rPr>
        <w:t>1. Резюме для решения</w:t>
      </w:r>
    </w:p>
    <w:p>
      <w:pPr>
        <w:pStyle w:val="Heading3"/>
      </w:pPr>
      <w:r>
        <w:rPr>
          <w:color w:val="177A50"/>
        </w:rPr>
        <w:t>1.1 Что предлагается</w:t>
      </w:r>
    </w:p>
    <w:p>
      <w:r>
        <w:t>Заказать в Китае контрактное производство браслета без экрана под маркой Damumed и запустить те же две модели продаж, что и в варианте с регистрацией, — поликлиники (мониторинг пациентов с хроническими заболеваниями) и розница, — но без регистрации медицинского изделия. Продажи начинаются примерно через полгода после контракта, а не через полтора. Плата за скорость — оговорка о приказе: официального зачёта дистанционного наблюдения у поликлиник не будет, пока у устройства нет удостоверения.</w:t>
      </w:r>
    </w:p>
    <w:p>
      <w:pPr>
        <w:pStyle w:val="Heading3"/>
      </w:pPr>
      <w:r>
        <w:rPr>
          <w:color w:val="177A50"/>
        </w:rPr>
        <w:t>1.2 Ключевые цифры одним блоком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Первая партия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10 000 штук (70% поликлиники, 30% розница — как в варианте А)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Закупочная цена завода (цель переговоров)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7,5 доллара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Себестоимость на складе в Казахстане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4 026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Себестоимость с резервом на брак 3%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4 150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Вложения вне партии (образцы и поездка на завод)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3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Стоимость партии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40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Общие вложения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43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Розничная цена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14 990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Подписка в приложении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690 тенге в месяц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Браслет поликлинике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6 900 тенге (или рассрочка 640 тенге × 12)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Модуль наблюдения для поликлиники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0 тенге — внутренняя цена 500 тенге в аренде МИС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Старт продаж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месяц 6 от контракта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Результат к 24-му месяцу (оба канала по плану)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плюс 76,2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Точка окупаемости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9-й месяц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Повторная выручка при распроданной партии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4,1 млн тенге в месяц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Главный риск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оговорка о приказе: если поликлиничный контур не устоит — до минус 31,8 млн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Срок регистрации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нет; возможна вторым этапом в любой момент</w:t>
            </w:r>
          </w:p>
        </w:tc>
      </w:tr>
    </w:tbl>
    <w:p/>
    <w:p>
      <w:pPr>
        <w:pStyle w:val="Heading3"/>
      </w:pPr>
      <w:r>
        <w:rPr>
          <w:color w:val="177A50"/>
        </w:rPr>
        <w:t>1.3 В чём сила варианта</w:t>
      </w:r>
    </w:p>
    <w:p>
      <w:r>
        <w:t xml:space="preserve">1. </w:t>
      </w:r>
      <w:r>
        <w:rPr>
          <w:b/>
        </w:rPr>
        <w:t>Скорость.</w:t>
      </w:r>
      <w:r>
        <w:t xml:space="preserve"> Без регистрации между контрактом и первой продажей — только образцы, производство и доставка: продажи с 6-го месяца. Окупаемость — 9-й месяц: проект возвращает деньги раньше, чем в варианте с регистрацией появилась бы первая выручка.</w:t>
      </w:r>
    </w:p>
    <w:p>
      <w:r>
        <w:t xml:space="preserve">2. </w:t>
      </w:r>
      <w:r>
        <w:rPr>
          <w:b/>
        </w:rPr>
        <w:t>Вложения меньше на 15 млн тенге.</w:t>
      </w:r>
      <w:r>
        <w:t xml:space="preserve"> Из расчёта уходит весь бюджет регистрации; вне партии остаются только образцы и поездка на завод — 43 млн вместо 58.</w:t>
      </w:r>
    </w:p>
    <w:p>
      <w:r>
        <w:t xml:space="preserve">3. </w:t>
      </w:r>
      <w:r>
        <w:rPr>
          <w:b/>
        </w:rPr>
        <w:t>Экономика та же, но раньше.</w:t>
      </w:r>
      <w:r>
        <w:t xml:space="preserve"> Каналы, цены и повторная выручка (4,1 млн тенге в месяц) совпадают с вариантом А; выигрыш даёт время: плюс 76,2 млн тенге к 24-му месяцу против плюс 20 — почти целиком за счёт десяти лишних месяцев продаж.</w:t>
      </w:r>
    </w:p>
    <w:p>
      <w:r>
        <w:t xml:space="preserve">4. </w:t>
      </w:r>
      <w:r>
        <w:rPr>
          <w:b/>
        </w:rPr>
        <w:t>Регистрация не сгорает.</w:t>
      </w:r>
      <w:r>
        <w:t xml:space="preserve"> Прошивка, датчики и интеграция не меняются; вернуться к удостоверению можно в любой момент вторым этапом — уже на фактических данных о спросе и ношении.</w:t>
      </w:r>
    </w:p>
    <w:p>
      <w:pPr>
        <w:pStyle w:val="Heading3"/>
      </w:pPr>
      <w:r>
        <w:rPr>
          <w:color w:val="177A50"/>
        </w:rPr>
        <w:t>1.4 Чем за это заплачено — оговорка о приказе</w:t>
      </w:r>
    </w:p>
    <w:p>
      <w:r>
        <w:t xml:space="preserve">1. </w:t>
      </w:r>
      <w:r>
        <w:rPr>
          <w:b/>
        </w:rPr>
        <w:t>Официального дистанционного наблюдения нет.</w:t>
      </w:r>
      <w:r>
        <w:t xml:space="preserve"> Пункт 5 Требований приказа № ҚР ДСМ-39 допускает автоматическое получение данных врачом только с носимых медицинских устройств, сертифицированных согласно пункту 7 статьи 60 Кодекса (дословно — раздел 6). Без удостоверения: наблюдение не засчитывается, данные не идут в медицинские цифровые системы, баллов стимулирующего компонента нет, требования приказа закупом не исполняются.</w:t>
      </w:r>
    </w:p>
    <w:p>
      <w:r>
        <w:t xml:space="preserve">2. </w:t>
      </w:r>
      <w:r>
        <w:rPr>
          <w:b/>
        </w:rPr>
        <w:t>Поликлиничный канал юридически уязвим.</w:t>
      </w:r>
      <w:r>
        <w:t xml:space="preserve"> Продавать поликлиникам можно — браслет закупается как обычное устройство под программы приверженности, панель врача работает как информационный сервис. Но мотивация закупа ослаблена (нет баллов и зачёта), а закупка немедицинского устройства под медицинские по сути задачи уязвима при проверке. 70% партии стоит на этом допущении: если контур не устоит, результат — до минус 31,8 млн тенге (раздел 8.4).</w:t>
      </w:r>
    </w:p>
    <w:p>
      <w:r>
        <w:t xml:space="preserve">3. </w:t>
      </w:r>
      <w:r>
        <w:rPr>
          <w:b/>
        </w:rPr>
        <w:t>Право говорить о медицине потеряно.</w:t>
      </w:r>
      <w:r>
        <w:t xml:space="preserve"> В публичном маркетинге — только язык благополучия; аргумент «медизделие дешевле фитнес-браслета» недоступен.</w:t>
      </w:r>
    </w:p>
    <w:p>
      <w:r>
        <w:t xml:space="preserve">4. </w:t>
      </w:r>
      <w:r>
        <w:rPr>
          <w:b/>
        </w:rPr>
        <w:t>Барьера для конкурентов нет</w:t>
      </w:r>
      <w:r>
        <w:t>, и ниша «единственного носимого медизделия» остаётся свободной для любого, кто начнёт регистрацию раньше.</w:t>
      </w:r>
    </w:p>
    <w:p>
      <w:pPr>
        <w:pStyle w:val="Heading3"/>
      </w:pPr>
      <w:r>
        <w:rPr>
          <w:color w:val="177A50"/>
        </w:rPr>
        <w:t>1.5 Что рекомендуется</w:t>
      </w:r>
    </w:p>
    <w:p>
      <w:r>
        <w:t>1. До заказа партии снять оговорку о приказе настолько, насколько это возможно без регистрации: юридическое заключение о рамке закупа и работе панели врача («программа приверженности», информационный сервис вне контура дистанционных медуслуг) и два-три разговора с главными врачами — готовы ли они закупать без зачёта наблюдения и баллов.</w:t>
      </w:r>
    </w:p>
    <w:p>
      <w:r>
        <w:t>2. Утвердить цены варианта А без изменений: розница 14 990, подписка 690, поликлинике 6 900 (рассрочка 640 × 12), модуль наблюдения 0 тенге с внутренней ценой 500 тенге в аренде МИС.</w:t>
      </w:r>
    </w:p>
    <w:p>
      <w:r>
        <w:t>3. Завод выбирать с сохранением пути к удостоверению (система качества, технический файл — раздел 5): регистрация вторым этапом остаётся самым вероятным продолжением.</w:t>
      </w:r>
    </w:p>
    <w:p>
      <w:r>
        <w:t>4. Юридическая вычитка всех публичных текстов: одна медицинская формулировка превращает устройство в незарегистрированное медизделие.</w:t>
      </w:r>
    </w:p>
    <w:p>
      <w:pPr>
        <w:pStyle w:val="Heading3"/>
      </w:pPr>
      <w:r>
        <w:rPr>
          <w:color w:val="177A50"/>
        </w:rPr>
        <w:t>1.6 Что требуется от совладельцев</w:t>
      </w:r>
    </w:p>
    <w:p>
      <w:pPr>
        <w:pStyle w:val="ListBullet"/>
      </w:pPr>
      <w:r>
        <w:t>Решение о выделении около 43 млн тенге (партия 40 плюс образцы 3).</w:t>
      </w:r>
    </w:p>
    <w:p>
      <w:pPr>
        <w:pStyle w:val="ListBullet"/>
      </w:pPr>
      <w:r>
        <w:t>Подтверждение, что программную часть (раздел пациента и панель врача) делает команда Damumed в рамках текущих ресурсов.</w:t>
      </w:r>
    </w:p>
    <w:p>
      <w:pPr>
        <w:pStyle w:val="ListBullet"/>
      </w:pPr>
      <w:r>
        <w:t>Доступ к двум-трём главным врачам для проверки готовности закупать браслеты без официального зачёта наблюдения — это главная проверка всего варианта.</w:t>
      </w:r>
    </w:p>
    <w:p>
      <w:pPr>
        <w:pStyle w:val="ListBullet"/>
      </w:pPr>
      <w:r>
        <w:t>Позиция по регистрации вторым этапом: держим путь открытым (влияет на выбор завода).</w:t>
      </w:r>
    </w:p>
    <w:p>
      <w:pPr>
        <w:pStyle w:val="Heading2"/>
      </w:pPr>
      <w:r>
        <w:rPr>
          <w:color w:val="177A50"/>
        </w:rPr>
        <w:t>2. Продукт и идея</w:t>
      </w:r>
    </w:p>
    <w:p>
      <w:pPr>
        <w:pStyle w:val="Heading3"/>
      </w:pPr>
      <w:r>
        <w:rPr>
          <w:color w:val="177A50"/>
        </w:rPr>
        <w:t>2.1 Продукт тот же</w:t>
      </w:r>
    </w:p>
    <w:p>
      <w:r>
        <w:t>Браслет без экрана круглосуточного ношения: глухой корпус, вся ценность в программной части. Датчик на руке → данные в приложении Damumed → панель врача. Пациент видит свои показатели и личные коридоры нормы, врач — список наблюдаемых со светофором. Состав измерений: пульс и пульс покоя, вариабельность ритма, насыщение крови кислородом, частота дыхания как тренд, температура кожи как отклонение от базовой линии, сон по фазам, шаги и активность.</w:t>
      </w:r>
    </w:p>
    <w:p>
      <w:r>
        <w:t>Единственное отличие от варианта А — правовой статус: устройство продаётся как устройство общего благополучия, без регистрационного удостоверения.</w:t>
      </w:r>
    </w:p>
    <w:p>
      <w:pPr>
        <w:pStyle w:val="Heading3"/>
      </w:pPr>
      <w:r>
        <w:rPr>
          <w:color w:val="177A50"/>
        </w:rPr>
        <w:t>2.2 Как это меняет слова, но не продукт</w:t>
      </w:r>
    </w:p>
    <w:p>
      <w:pPr>
        <w:pStyle w:val="ListBullet"/>
      </w:pPr>
      <w:r>
        <w:rPr>
          <w:b/>
        </w:rPr>
        <w:t>Для рынка (публичный маркетинг)</w:t>
      </w:r>
      <w:r>
        <w:t xml:space="preserve"> — язык благополучия: самочувствие, сон, активность, «знай свою норму». Запрещены «медицинское изделие», «диагностика», «выявление аритмии», «контроль заболевания», названия болезней в связке с функциями.</w:t>
      </w:r>
    </w:p>
    <w:p>
      <w:pPr>
        <w:pStyle w:val="ListBullet"/>
      </w:pPr>
      <w:r>
        <w:rPr>
          <w:b/>
        </w:rPr>
        <w:t>Для поликлиник (договорная рамка)</w:t>
      </w:r>
      <w:r>
        <w:t xml:space="preserve"> — «программа приверженности и пациентоориентированности»: напоминания об измерениях и лекарствах, дневник, отчёты, панель как информационный сервис. Без обещания зачёта дистанционного наблюдения — его не будет до удостоверения (оговорка о приказе, раздел 6).</w:t>
      </w:r>
    </w:p>
    <w:p>
      <w:pPr>
        <w:pStyle w:val="ListBullet"/>
      </w:pPr>
      <w:r>
        <w:rPr>
          <w:b/>
        </w:rPr>
        <w:t>Внутри продукта</w:t>
      </w:r>
      <w:r>
        <w:t xml:space="preserve"> — формулировки выверяются юристом: «пульс выше вашего обычного» — можно; «признак ухудшения, сообщите врачу» — уже медицинская интерпретация.</w:t>
      </w:r>
    </w:p>
    <w:p>
      <w:pPr>
        <w:pStyle w:val="Heading3"/>
      </w:pPr>
      <w:r>
        <w:rPr>
          <w:color w:val="177A50"/>
        </w:rPr>
        <w:t>2.3 Чего браслет не делает</w:t>
      </w:r>
    </w:p>
    <w:p>
      <w:r>
        <w:t>Не измеряет артериальное давление (оптические методы без манжеты не признаны) и глюкозу, не заменяет холтер; кислород на запястье — тренд, а не клинический оксиметр. Давление и вес вносятся вручную в дневник — и пациентом это делать прямо разрешено (раздел 6.2). Обещание, которого прибор не выполняет, стоит дороже любой маржи.</w:t>
      </w:r>
    </w:p>
    <w:p>
      <w:pPr>
        <w:pStyle w:val="Heading3"/>
      </w:pPr>
      <w:r>
        <w:rPr>
          <w:color w:val="177A50"/>
        </w:rPr>
        <w:t>2.4 Этапность</w:t>
      </w:r>
    </w:p>
    <w:p>
      <w:r>
        <w:t>1. Запуск: браслет + раздел пациента + панель врача (информационный сервис), поликлиники и розница одновременно с месяца 6.</w:t>
      </w:r>
    </w:p>
    <w:p>
      <w:r>
        <w:t>2. Наполнение: отчёты для программ приверженности, совместный доступ для семьи, расширенная розничная подписка.</w:t>
      </w:r>
    </w:p>
    <w:p>
      <w:r>
        <w:t>3. Вероятный этап 2 — регистрация медизделия на фактических данных первого года: переводит панель врача в официальный контур наблюдения, открывает зачёт, баллы и право говорить о медицине. Прошивка и датчики не меняются.</w:t>
      </w:r>
    </w:p>
    <w:p>
      <w:pPr>
        <w:pStyle w:val="Heading2"/>
      </w:pPr>
      <w:r>
        <w:rPr>
          <w:color w:val="177A50"/>
        </w:rPr>
        <w:t>3. Рынок Казахстана</w:t>
      </w:r>
    </w:p>
    <w:p>
      <w:r>
        <w:t>Оценка объёма рынка носимых устройств: около 0,8–1,0 млн устройств в год, 25–35 млрд тенге (перенос душевого потребления России; обе цифры — оценка). Рынок гаджетов живёт на Kaspi: 86% розничного онлайна — маркетплейсы.</w:t>
      </w:r>
    </w:p>
    <w:p>
      <w:pPr>
        <w:pStyle w:val="Heading3"/>
      </w:pPr>
      <w:r>
        <w:rPr>
          <w:color w:val="177A50"/>
        </w:rPr>
        <w:t>3.1 Полка, на которую мы встаём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Устройство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Цена, тенге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Чем берёт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Безымянный Smart band M8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1 470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цена; показатели «для галочки»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Xiaomi Smart Band 9 Active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11 991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самый дешёвый настоящий браслет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Damumed Band (предлагаемая цена)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14 990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показатели там же, где медкарта и врач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Huawei Band 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16 890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хит: 5 100 оценок, экран, 8–14 дней батареи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Xiaomi Smart Band 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21 989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эталон категории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Samsung Galaxy Fit3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22 299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бренд, связка с Galaxy</w:t>
            </w:r>
          </w:p>
        </w:tc>
      </w:tr>
    </w:tbl>
    <w:p/>
    <w:p>
      <w:r>
        <w:t>Статуса «медицинское изделие» на полке у нас нет — покупатель сравнивает с Xiaomi напрямую, и по железу сравнение не в нашу пользу (экран, бренд, экосистема). Выигрываем ценой ниже якорных моделей и единственной вещью, которой нет ни у кого: показатели приходят в то же приложение, где у человека медкарта, запись к врачу и лекарства, — и их видит его врач.</w:t>
      </w:r>
    </w:p>
    <w:p>
      <w:pPr>
        <w:pStyle w:val="Heading3"/>
      </w:pPr>
      <w:r>
        <w:rPr>
          <w:color w:val="177A50"/>
        </w:rPr>
        <w:t>3.2 Канал приложения Damumed</w:t>
      </w:r>
    </w:p>
    <w:p>
      <w:r>
        <w:t>Более 5,3 млн зарегистрированных пациентов, первое место среди бесплатных медицинских приложений страны, стоимость привлечения внутри канала близка к нулю. Розничная продажа встраивается в приложение: баннер в разделе здоровья, оплата, доставка — комиссия канала около нуля против 13–19% на Kaspi.</w:t>
      </w:r>
    </w:p>
    <w:p>
      <w:pPr>
        <w:pStyle w:val="Heading3"/>
      </w:pPr>
      <w:r>
        <w:rPr>
          <w:color w:val="177A50"/>
        </w:rPr>
        <w:t>3.3 Подписочная готовность</w:t>
      </w:r>
    </w:p>
    <w:p>
      <w:r>
        <w:t>Планка готовности платить за здоровье подтверждена рынком: Freedom Health — около 8 200 тенге в месяц за страховую подписку. Предлагаемые 690 тенге — в двенадцать раз ниже якоря. В Казахстане за софт и сервис платят подпиской (Satu.kz — 180 000 тенге в год, SADI.KZ — 29 900 тенге в месяц).</w:t>
      </w:r>
    </w:p>
    <w:p>
      <w:pPr>
        <w:pStyle w:val="Heading2"/>
      </w:pPr>
      <w:r>
        <w:rPr>
          <w:color w:val="177A50"/>
        </w:rPr>
        <w:t>4. Каналы и целевые группы</w:t>
      </w:r>
    </w:p>
    <w:p>
      <w:r>
        <w:t xml:space="preserve">Пути продаж — те же, что в варианте А: </w:t>
      </w:r>
      <w:r>
        <w:rPr>
          <w:b/>
        </w:rPr>
        <w:t>70% партии поликлиникам, 30% в розницу</w:t>
      </w:r>
      <w:r>
        <w:t>. Клиническая рамка тоже та же — четыре нозологии, по которым браслет даёт осмысленный сигнал: хроническая сердечная недостаточность, гипертензия 65+, лёгочные болезни, диабет 2 типа. На диспансерном учёте по этим группам — миллионы пациентов (по гипертензии 1,78 млн).</w:t>
      </w:r>
    </w:p>
    <w:p>
      <w:pPr>
        <w:pStyle w:val="Heading3"/>
      </w:pPr>
      <w:r>
        <w:rPr>
          <w:color w:val="177A50"/>
        </w:rPr>
        <w:t>4.1 Поликлиники — основной канал, под оговоркой о приказе ⚠️</w:t>
      </w:r>
    </w:p>
    <w:p>
      <w:r>
        <w:t>Поликлиника получает то же, что в варианте А: браслеты по 6 900 тенге (или рассрочка 640 тенге × 12), панель со списком пациентов, светофором и отчётами, модуль — 0 тенге внутри аренды МИС. Аргумент экономии сохраняется: каждый предотвращённый аутсорсный вызов скорой — 4 800 тенге при подушевом нормативе около 1 675 тенге на прикреплённого в месяц.</w:t>
      </w:r>
    </w:p>
    <w:p>
      <w:r>
        <w:rPr>
          <w:b/>
        </w:rPr>
        <w:t>Оговорка о приказе — что канал теряет без удостоверения:</w:t>
      </w:r>
    </w:p>
    <w:p>
      <w:pPr>
        <w:pStyle w:val="ListBullet"/>
      </w:pPr>
      <w:r>
        <w:t xml:space="preserve">дистанционное наблюдение официально </w:t>
      </w:r>
      <w:r>
        <w:rPr>
          <w:b/>
        </w:rPr>
        <w:t>не засчитывается</w:t>
      </w:r>
      <w:r>
        <w:t xml:space="preserve"> — по пункту 5 Требований приказа № ҚР ДСМ-39 автоматический приём данных допускается только с сертифицированных устройств (раздел 6);</w:t>
      </w:r>
    </w:p>
    <w:p>
      <w:pPr>
        <w:pStyle w:val="ListBullet"/>
      </w:pPr>
      <w:r>
        <w:t xml:space="preserve">данные браслета </w:t>
      </w:r>
      <w:r>
        <w:rPr>
          <w:b/>
        </w:rPr>
        <w:t>не вносятся</w:t>
      </w:r>
      <w:r>
        <w:t xml:space="preserve"> в медицинские цифровые системы и медкарту — панель врача работает как информационный сервис рядом с системой, а не как её часть;</w:t>
      </w:r>
    </w:p>
    <w:p>
      <w:pPr>
        <w:pStyle w:val="ListBullet"/>
      </w:pPr>
      <w:r>
        <w:rPr>
          <w:b/>
        </w:rPr>
        <w:t>баллов стимулирующего компонента нет</w:t>
      </w:r>
      <w:r>
        <w:t xml:space="preserve"> (50 баллов за динамическое наблюдение не задействуются) и требования приказа закупом не исполняются;</w:t>
      </w:r>
    </w:p>
    <w:p>
      <w:pPr>
        <w:pStyle w:val="ListBullet"/>
      </w:pPr>
      <w:r>
        <w:t xml:space="preserve">рамка закупа — «программа приверженности»; закупка немедицинского устройства под медицинские по сути задачи </w:t>
      </w:r>
      <w:r>
        <w:rPr>
          <w:b/>
        </w:rPr>
        <w:t>уязвима при проверке</w:t>
      </w:r>
      <w:r>
        <w:t xml:space="preserve"> — нужна юридическая проработка.</w:t>
      </w:r>
    </w:p>
    <w:p>
      <w:r>
        <w:t xml:space="preserve">Следствие для плана: готовность поликлиник закупать </w:t>
      </w:r>
      <w:r>
        <w:rPr>
          <w:b/>
        </w:rPr>
        <w:t>без зачёта и баллов</w:t>
      </w:r>
      <w:r>
        <w:t xml:space="preserve"> — главное непроверенное допущение варианта. Проверяется до заказа партии двумя-тремя разговорами с главными врачами (прямой доступ у владельца есть) и юридическим заключением.</w:t>
      </w:r>
    </w:p>
    <w:p>
      <w:pPr>
        <w:pStyle w:val="Heading3"/>
      </w:pPr>
      <w:r>
        <w:rPr>
          <w:color w:val="177A50"/>
        </w:rPr>
        <w:t>4.2 Розница — второй канал</w:t>
      </w:r>
    </w:p>
    <w:p>
      <w:r>
        <w:t>Сегменты те же, что описаны исследованием рынка: люди с хроническими состояниями, ведущие самоконтроль; взрослые дети, покупающие родителям; аудитория здорового образа жизни. Продажа через приложение Damumed и Kaspi, цена 14 990 тенге (в рассрочку — около 1 250 в месяц), подписка 690 тенге по желанию.</w:t>
      </w:r>
    </w:p>
    <w:p>
      <w:pPr>
        <w:pStyle w:val="Heading3"/>
      </w:pPr>
      <w:r>
        <w:rPr>
          <w:color w:val="177A50"/>
        </w:rPr>
        <w:t>4.3 Распределение первой партии</w:t>
      </w:r>
    </w:p>
    <w:p>
      <w:r>
        <w:t>Как в варианте А: сердечная недостаточность 2 000, гипертензия 65+ 4 500, лёгочные болезни 1 500, диабет 1 500, резерв 500 — режется под 7 000 поликлиничных устройств в 5–8 поликлиниках двух регионов (Астана, Караганда); 3 000 — в розницу.</w:t>
      </w:r>
    </w:p>
    <w:p>
      <w:pPr>
        <w:pStyle w:val="Heading2"/>
      </w:pPr>
      <w:r>
        <w:rPr>
          <w:color w:val="177A50"/>
        </w:rPr>
        <w:t>5. Производство</w:t>
      </w:r>
    </w:p>
    <w:p>
      <w:r>
        <w:t>База — те же 12 проверенных заводов; фильтр номер один неизменен: полный доступ к данным без облака производителя, иначе невозможна ни интеграция с Damumed, ни хранение данных в Казахстане.</w:t>
      </w:r>
    </w:p>
    <w:p>
      <w:r>
        <w:t>Поскольку регистрация — вероятный второй этап (раздел 2.4), критерии выбора завода разумно держать «медицинскими» уже сейчас: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Кандидат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 в варианте Б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проверить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J-Style (Shenzhen Youhong Medical) — основной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единственный с ISO 13485 и опытом медицинской регистрации: сохраняет путь к удостоверению без смены завода; минимальная партия 2 000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цена (вероятно выше витринных), комплект разработчика на образцах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Eternity (Guangdong) — цена и пилот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минимальная партия 500 штук — дешёвый пилот спроса за 6–7 тысяч долларов; прозрачная цена 12,59 доллара при 10 000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ISO 13485 не подтверждён — при этапе 2 качество придётся закрывать самим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Wonlex — техника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лучшее железо выборки; комплект разработчика проверяем до контракта по публичному репозиторию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минимальная партия и цена не раскрыты</w:t>
            </w:r>
          </w:p>
        </w:tc>
      </w:tr>
    </w:tbl>
    <w:p/>
    <w:p>
      <w:r>
        <w:t>Сроки: образцы 4–6 недель, серийная партия 8–12 недель после утверждения образца, доставка около 4 недель. От контракта до склада — 4–5 месяцев; старт продаж — месяц 6. Запрос предложения — тот же девятираздельный шаблон с разделом доступа к данным как главным критерием.</w:t>
      </w:r>
    </w:p>
    <w:p>
      <w:pPr>
        <w:pStyle w:val="Heading2"/>
      </w:pPr>
      <w:r>
        <w:rPr>
          <w:color w:val="177A50"/>
        </w:rPr>
        <w:t>6. Правовая рамка: оговорка о приказе и границы варианта</w:t>
      </w:r>
    </w:p>
    <w:p>
      <w:pPr>
        <w:pStyle w:val="Heading3"/>
      </w:pPr>
      <w:r>
        <w:rPr>
          <w:color w:val="177A50"/>
        </w:rPr>
        <w:t>6.1 Норма, из которой растёт оговорка</w:t>
      </w:r>
    </w:p>
    <w:p>
      <w:r>
        <w:rPr>
          <w:b/>
        </w:rPr>
        <w:t>Пункт 5 Требований</w:t>
      </w:r>
      <w:r>
        <w:t xml:space="preserve"> к электронным информационным ресурсам для дистанционных медицинских услуг (утверждены приказом Минздрава от 12.05.2021 № ҚР ДСМ-39, регистрация № 22751; действующая редакция — приказ от 26.11.2025 № 152, изменения приказом от 18.08.2026, в силе с 01.09.2026):</w:t>
      </w:r>
    </w:p>
    <w:p>
      <w:r>
        <w:t xml:space="preserve">&gt; «обеспечение дистанционного получения данных о состоянии здоровья пациента лечащим &gt; врачом и (или) медицинским работником, обеспечивающим дистанционное наблюдение за &gt; состоянием здоровья пациента в автоматическом режиме… при использовании носимых &gt; медицинских устройств, </w:t>
      </w:r>
      <w:r>
        <w:rPr>
          <w:b/>
        </w:rPr>
        <w:t>сертифицированных согласно пункту 7 статьи 60 Кодекса</w:t>
      </w:r>
      <w:r>
        <w:t xml:space="preserve"> и &gt; имеющих функции передачи данных»</w:t>
      </w:r>
    </w:p>
    <w:p>
      <w:r>
        <w:rPr>
          <w:b/>
        </w:rPr>
        <w:t>Пункт 7 статьи 60 Кодекса</w:t>
      </w:r>
      <w:r>
        <w:t xml:space="preserve"> «О здоровье народа и системе здравоохранения» № 360-VI:</w:t>
      </w:r>
    </w:p>
    <w:p>
      <w:r>
        <w:t>&gt; «Носимые медицинские устройства подлежат сертификации в соответствии с &gt; законодательством Республики Казахстан.»</w:t>
      </w:r>
    </w:p>
    <w:p>
      <w:pPr>
        <w:pStyle w:val="Heading3"/>
      </w:pPr>
      <w:r>
        <w:rPr>
          <w:color w:val="177A50"/>
        </w:rPr>
        <w:t>6.2 Что оговорка означает практически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Следствие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Разбор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Официальный контур наблюдения закрыт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показатели несертифицированного браслета нельзя принимать в медицинские цифровые системы в автоматическом режиме; наблюдение как дистанционная медуслуга не оказывается и не засчитывается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Панель врача — информационный сервис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панель работает рядом с медицинской системой, но данные браслета не попадают в медкарту и цифровые системы; юридический статус — сервис программы приверженности, это фиксируется в договоре с поликлиникой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Мотивация поликлиники ослаблена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баллов стимулирующего компонента нет, требования приказа закупом не исполняются; остаются доводы экономии (вызовы 4 800 тенге) и качества работы с хрониками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Закуп уязвим при проверке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закупка немедицинского устройства под медицинские по сути задачи требует юридически чистой рамки («программа приверженности», платные услуги, попечительские средства) — заключение юриста до заказа партии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Ручной ввод — законен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тот же пункт 5 прямо разрешает «ручной ввод данных о состоянии здоровья пациента самим пациентом и (или) лечащим врачом» — дневник давления и веса, отчёт к приёму работают легально</w:t>
            </w:r>
          </w:p>
        </w:tc>
      </w:tr>
    </w:tbl>
    <w:p/>
    <w:p>
      <w:pPr>
        <w:pStyle w:val="Heading3"/>
      </w:pPr>
      <w:r>
        <w:rPr>
          <w:color w:val="177A50"/>
        </w:rPr>
        <w:t>6.3 Граница назначения — вторая рамка</w:t>
      </w:r>
    </w:p>
    <w:p>
      <w:r>
        <w:t>Статус устройства определяется заявленным назначением (Рекомендация Коллегии ЕЭК от 12.11.2018 № 25, пункт 5: медицинское предназначение должно быть единственным или основным). Пока публичные формулировки — про самочувствие и активность, регистрация не нужна: так продаются Xiaomi и Huawei. Слова «диагностика», «выявление аритмии», «контроль заболевания», «врач наблюдает» в упаковке, приложении или рекламе делают устройство незарегистрированным медизделием: изъятие из обращения, административная ответственность, удар по бренду Damumed. Санитарный словарь и юридическая вычитка всех текстов — обязательный разовый этап.</w:t>
      </w:r>
    </w:p>
    <w:p>
      <w:pPr>
        <w:pStyle w:val="Heading3"/>
      </w:pPr>
      <w:r>
        <w:rPr>
          <w:color w:val="177A50"/>
        </w:rPr>
        <w:t>6.4 Налоги, таможня, данные</w:t>
      </w:r>
    </w:p>
    <w:p>
      <w:pPr>
        <w:pStyle w:val="ListBullet"/>
      </w:pPr>
      <w:r>
        <w:rPr>
          <w:b/>
        </w:rPr>
        <w:t>НДС при импорте — базовые 16%</w:t>
      </w:r>
      <w:r>
        <w:t xml:space="preserve"> (льготная ставка 5% в 2026 году действует только для медизделий с удостоверением). Налог зачётный, в марже не участвует, но замораживает около 6,4 млн тенге в обороте на партию.</w:t>
      </w:r>
    </w:p>
    <w:p>
      <w:pPr>
        <w:pStyle w:val="ListBullet"/>
      </w:pPr>
      <w:r>
        <w:rPr>
          <w:b/>
        </w:rPr>
        <w:t>Код товарной номенклатуры</w:t>
      </w:r>
      <w:r>
        <w:t xml:space="preserve"> без медицинского назначения может отличаться от 9018 (носимая электроника — группа 8517 и смежные); в расчёте пошлина 2% консервативно. Предварительное классификационное решение Комитета госдоходов — до контракта.</w:t>
      </w:r>
    </w:p>
    <w:p>
      <w:pPr>
        <w:pStyle w:val="ListBullet"/>
      </w:pPr>
      <w:r>
        <w:rPr>
          <w:b/>
        </w:rPr>
        <w:t>Персональные данные</w:t>
      </w:r>
      <w:r>
        <w:t>: требования закона действуют независимо от статуса устройства — первичное хранение в Казахстане, согласия, данные напрямую нам без облака производителя. Вне медицинского контура данные браслета — персональные данные, но не врачебная тайна: режим проще, чем в варианте А.</w:t>
      </w:r>
    </w:p>
    <w:p>
      <w:pPr>
        <w:pStyle w:val="ListBullet"/>
      </w:pPr>
      <w:r>
        <w:t>Регистрационных процедур нет: ни досье, ни экспертизы, ни медицинской маркировки. Остаются обычные для электроники: электромагнитная совместимость, радиомодуль Bluetooth, маркировка товара на двух языках.</w:t>
      </w:r>
    </w:p>
    <w:p>
      <w:pPr>
        <w:pStyle w:val="Heading2"/>
      </w:pPr>
      <w:r>
        <w:rPr>
          <w:color w:val="177A50"/>
        </w:rPr>
        <w:t>7. Мобильное приложение и панель врача</w:t>
      </w:r>
    </w:p>
    <w:p>
      <w:pPr>
        <w:pStyle w:val="Heading3"/>
      </w:pPr>
      <w:r>
        <w:rPr>
          <w:color w:val="177A50"/>
        </w:rPr>
        <w:t>7.1 Раздел пациента — без изменений</w:t>
      </w:r>
    </w:p>
    <w:p>
      <w:r>
        <w:t>«Показатели здоровья» внутри «Моих данных» приложения Damumed: личный коридор вместо популяционной нормы, три уровня раскрытия, честная калибровка первой недели, именованные паттерны сна, дневник давления и веса с ручным вводом, отчёт к приёму. Пациентские функции искусственного интеллекта: контроль качества сигнала, умные напоминания, объяснения показателей на русском и казахском.</w:t>
      </w:r>
    </w:p>
    <w:p>
      <w:pPr>
        <w:pStyle w:val="Heading3"/>
      </w:pPr>
      <w:r>
        <w:rPr>
          <w:color w:val="177A50"/>
        </w:rPr>
        <w:t>7.2 Панель врача — та же по функциям, другая по статусу</w:t>
      </w:r>
    </w:p>
    <w:p>
      <w:r>
        <w:t>Функционально панель повторяет вариант А: список наблюдаемых со светофором, карточка пациента к приёму, журнал событий с разметкой исхода, отчёты для поликлиники. Отличия продиктованы оговоркой о приказе:</w:t>
      </w:r>
    </w:p>
    <w:p>
      <w:pPr>
        <w:pStyle w:val="ListBullet"/>
      </w:pPr>
      <w:r>
        <w:t xml:space="preserve">данные браслета </w:t>
      </w:r>
      <w:r>
        <w:rPr>
          <w:b/>
        </w:rPr>
        <w:t>не записываются</w:t>
      </w:r>
      <w:r>
        <w:t xml:space="preserve"> в медкарту и медицинские цифровые системы — панель живёт рядом с системой как информационный сервис;</w:t>
      </w:r>
    </w:p>
    <w:p>
      <w:pPr>
        <w:pStyle w:val="ListBullet"/>
      </w:pPr>
      <w:r>
        <w:t>формулировки внутри — не медицинские: не «тревога, риск декомпенсации», а «показатели вне личного коридора, обратите внимание»;</w:t>
      </w:r>
    </w:p>
    <w:p>
      <w:pPr>
        <w:pStyle w:val="ListBullet"/>
      </w:pPr>
      <w:r>
        <w:t>отчётность для программы управления заболеваниями и стимулирующего компонента из панели не формируется — её не к чему прикладывать без зачёта наблюдения;</w:t>
      </w:r>
    </w:p>
    <w:p>
      <w:pPr>
        <w:pStyle w:val="ListBullet"/>
      </w:pPr>
      <w:r>
        <w:t>статус панели фиксируется в договоре с поликлиникой как сервис программы приверженности.</w:t>
      </w:r>
    </w:p>
    <w:p>
      <w:r>
        <w:t>При регистрации вторым этапом панель переводится в официальный контур без переделки — меняется правовой статус, не код.</w:t>
      </w:r>
    </w:p>
    <w:p>
      <w:pPr>
        <w:pStyle w:val="Heading3"/>
      </w:pPr>
      <w:r>
        <w:rPr>
          <w:color w:val="177A50"/>
        </w:rPr>
        <w:t>7.3 Слово, которое всё меняет</w:t>
      </w:r>
    </w:p>
    <w:p>
      <w:r>
        <w:t>Один и тот же экран легален и нелегален в зависимости от подписи. Все тексты раздела и панели проходят юридическую вычитку до релиза — дёшево по деньгам, критично по последствиям.</w:t>
      </w:r>
    </w:p>
    <w:p>
      <w:pPr>
        <w:pStyle w:val="Heading2"/>
      </w:pPr>
      <w:r>
        <w:rPr>
          <w:color w:val="177A50"/>
        </w:rPr>
        <w:t>8. Экономика</w:t>
      </w:r>
    </w:p>
    <w:p>
      <w:pPr>
        <w:pStyle w:val="Heading3"/>
      </w:pPr>
      <w:r>
        <w:rPr>
          <w:color w:val="177A50"/>
        </w:rPr>
        <w:t>8.1 Якорные допущения</w:t>
      </w:r>
    </w:p>
    <w:p>
      <w:r>
        <w:t>Совпадают с вариантом А по железу и ценам: закупочная цена 7,5 доллара (цель переговоров), курс 465, логистика 0,40 доллара, пошлина 2% (консервативно), упаковка 0,6 доллара, брак 3%, облако и поддержка 1,5 млн тенге в месяц, разработка — силами Damumed (0 тенге). Каналы и цены: 70% поликлиники (6 900 тенге, модуль 500 тенге внутренней ценой) + 30% розница (14 990 тенге, комиссия 13%, подписка 690 × 30%).</w:t>
      </w:r>
    </w:p>
    <w:p>
      <w:r>
        <w:t>Отличия от варианта А — только два: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Вариант А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Вариант Б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Вложения вне партии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18 млн ₸ (регистрация 15 + образцы 3)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 млн ₸</w:t>
            </w:r>
            <w:r>
              <w:rPr>
                <w:sz w:val="18"/>
              </w:rPr>
              <w:t xml:space="preserve"> (только образцы)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Старт продаж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месяц 16 (после удостоверения)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месяц 6</w:t>
            </w:r>
            <w:r>
              <w:rPr>
                <w:sz w:val="18"/>
              </w:rPr>
              <w:t xml:space="preserve"> (после доставки партии)</w:t>
            </w:r>
          </w:p>
        </w:tc>
      </w:tr>
    </w:tbl>
    <w:p/>
    <w:p>
      <w:r>
        <w:t>НДС при импорте: 16% вместо 5% — зачётный, в прибыли не участвует, в кассовом разрыве учтён.</w:t>
      </w:r>
    </w:p>
    <w:p>
      <w:pPr>
        <w:pStyle w:val="Heading3"/>
      </w:pPr>
      <w:r>
        <w:rPr>
          <w:color w:val="177A50"/>
        </w:rPr>
        <w:t>8.2 Себестоимость и маржа</w:t>
      </w:r>
    </w:p>
    <w:p>
      <w:r>
        <w:t>Не меняются: 4 026 тенге на складе, 4 150 с браком. Маржа: поликлиники ≈ 2 750 тенге с устройства, розница ≈ 8 890 тенге после комиссии. Повторная выручка при полностью распроданной партии — около 4,1 млн тенге в месяц (модуль 3,5 млн внутренним трансфером + подписки 0,6 млн).</w:t>
      </w:r>
    </w:p>
    <w:p>
      <w:pPr>
        <w:pStyle w:val="Heading3"/>
      </w:pPr>
      <w:r>
        <w:rPr>
          <w:color w:val="177A50"/>
        </w:rPr>
        <w:t>8.3 Базовый расчёт</w:t>
      </w:r>
    </w:p>
    <w:p>
      <w:r>
        <w:t>Партия 10 000, продажи с месяца 6, партия расходится за 6 месяцев (закуп поликлиник быстрый), горизонт 24 месяца: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Строка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Выручка от устройств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87,4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Сервисная выручка за горизонт (модуль + подписки)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68,0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Партия + образцы + облако и поддержка за 24 мес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−79,3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Результат к 24-му месяцу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плюс 76,2 млн тенге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Точка окупаемости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месяц 9</w:t>
            </w:r>
          </w:p>
        </w:tc>
      </w:tr>
    </w:tbl>
    <w:p/>
    <w:p>
      <w:r>
        <w:t>Против плюс 20 млн тенге в варианте А. Продукт и цены одинаковы — вся разница в том, что продажи и сервисный счётчик включаются на десять месяцев раньше и 15 млн не тратятся на регистрацию.</w:t>
      </w:r>
    </w:p>
    <w:p>
      <w:pPr>
        <w:pStyle w:val="Heading3"/>
      </w:pPr>
      <w:r>
        <w:rPr>
          <w:color w:val="177A50"/>
        </w:rPr>
        <w:t>8.4 Чувствительность к оговорке о приказе — главный риск</w:t>
      </w:r>
    </w:p>
    <w:p>
      <w:r>
        <w:t>Базовый расчёт предполагает, что поликлиники закупают браслеты и без официального зачёта наблюдения. Это допущение и есть оговорка о приказе в денежном выражении: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 к 24-му месяцу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Окупаемость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Оба канала по плану (70/30)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+76,2 млн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месяц 9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Поликлиники взяли половину плана (3 500 из 7 000)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+23,1 млн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месяц 10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Поликлиничный контур не устоял: продана только плановая розница (3 000)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−31,8 млн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за горизонтом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Поликлиник нет, но розница добрала всю партию за 18 месяцев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+72,9 млн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месяц 14</w:t>
            </w:r>
          </w:p>
        </w:tc>
      </w:tr>
    </w:tbl>
    <w:p/>
    <w:p>
      <w:r>
        <w:t>Читается это так: вариант Б жив, пока жив хотя бы один канал в полном объёме. Худший сценарий — не «поликлиники отказались» (розница способна выкупить партию, последняя строка), а «отказались поликлиники И розница не разогналась». Обе проверки дешевле партии: разговоры с главными врачами — бесплатно, пилот розничного спроса 500 штук — 6–7 тысяч долларов.</w:t>
      </w:r>
    </w:p>
    <w:p>
      <w:pPr>
        <w:pStyle w:val="Heading3"/>
      </w:pPr>
      <w:r>
        <w:rPr>
          <w:color w:val="177A50"/>
        </w:rPr>
        <w:t>8.5 Чувствительность к остальным параметрам</w:t>
      </w:r>
    </w:p>
    <w:p>
      <w:r>
        <w:t>Запас по закупочной цене при живых каналах огромен (проект в плюсе даже при цене завода около 20 долларов — сервисная выручка вытягивает экономику), к курсу и логистике расчёт малочувствителен. Как и в варианте А, размер партии важнее цены: вложения раскладываются на объём. Все допущения крутятся в калькуляторе варианта (</w:t>
      </w:r>
      <w:r>
        <w:rPr>
          <w:rFonts w:ascii="Courier New" w:hAnsi="Courier New"/>
        </w:rPr>
        <w:t>calculator-bez-ru.html</w:t>
      </w:r>
      <w:r>
        <w:t>).</w:t>
      </w:r>
    </w:p>
    <w:p>
      <w:pPr>
        <w:pStyle w:val="Heading3"/>
      </w:pPr>
      <w:r>
        <w:rPr>
          <w:color w:val="177A50"/>
        </w:rPr>
        <w:t>8.6 Что честно не посчитано</w:t>
      </w:r>
    </w:p>
    <w:p>
      <w:r>
        <w:t>Маркетинговый бюджет розницы принят нулевым (ставка на канал приложения); возвраты сверх резерва 3% не моделировались; сегмент корпораций и страховых не включён — резерв сверх плана.</w:t>
      </w:r>
    </w:p>
    <w:p>
      <w:pPr>
        <w:pStyle w:val="Heading2"/>
      </w:pPr>
      <w:r>
        <w:rPr>
          <w:color w:val="177A50"/>
        </w:rPr>
        <w:t>9. Риски и что с ними делать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 и вес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Чем снимается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Оговорка о приказе: поликлиники не закупают без зачёта наблюдения и баллов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ключевой риск варианта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юридическое заключение о рамке закупа и статусе панели («программа приверженности»); два-три разговора с главными врачами ДО заказа партии; готовность перераспределить партию в розницу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Проверяющие оспаривают закуп или работу панели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средний, юридически критичный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договорная рамка «информационный сервис», данные не в медкарте; заключение юриста; при обострении — ускорить этап 2 (регистрацию)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Маркетинг пересекает границу медизделия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высокий, юридически критичный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санитарный словарь; юридическая вычитка упаковки, приложения, панели и карточек магазинов до релиза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Розничный спрос слабее плана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средний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пилот 500 штук (Eternity) до заказа партии; канал приложения с нулевой стоимостью привлечения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Завод не даёт доступ к данным или гонит их через своё облако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ключевой, блокирующий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проверка комплекта разработчика до предоплаты; аудит сетевого трафика прошивки на стенде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Конкурент начинает регистрацию и занимает нишу медизделия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средний, стратегический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держать путь к этапу 2 открытым (завод с ISO 13485); решение о регистрации — не позже двух-трёх месяцев после старта продаж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Код номенклатуры и пошлина отличаются от заложенных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средний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предварительное классификационное решение Комитета госдоходов до контракта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Пациенты не носят браслет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средний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доля ночей с данными как главная метрика пилота; вариативность ремешков; напоминания</w:t>
            </w:r>
          </w:p>
        </w:tc>
      </w:tr>
    </w:tbl>
    <w:p/>
    <w:p>
      <w:pPr>
        <w:pStyle w:val="Heading2"/>
      </w:pPr>
      <w:r>
        <w:rPr>
          <w:color w:val="177A50"/>
        </w:rPr>
        <w:t>10. Что даёт вариант</w:t>
      </w:r>
    </w:p>
    <w:p>
      <w:r>
        <w:rPr>
          <w:b/>
        </w:rPr>
        <w:t>Ту же конструкцию, что вариант А, — раньше и дешевле.</w:t>
      </w:r>
      <w:r>
        <w:t xml:space="preserve"> Датчик за 4 тысячи тенге, раздел пациента, панель врача, две модели продаж — всё работает с 6-го месяца, при вложениях 43 млн вместо 58. К моменту, когда в варианте А только пришло бы удостоверение, здесь партия распродана и проект в плюсе.</w:t>
      </w:r>
    </w:p>
    <w:p>
      <w:r>
        <w:rPr>
          <w:b/>
        </w:rPr>
        <w:t>Фактические данные вместо прогнозов.</w:t>
      </w:r>
      <w:r>
        <w:t xml:space="preserve"> Год реальных продаж отвечает на вопросы, которые сейчас закрыты допущениями: закупают ли поликлиники без баллов, какова конверсия канала приложения, носят ли пациенты браслет.</w:t>
      </w:r>
    </w:p>
    <w:p>
      <w:r>
        <w:rPr>
          <w:b/>
        </w:rPr>
        <w:t>Опцион на регистрацию.</w:t>
      </w:r>
      <w:r>
        <w:t xml:space="preserve"> Этап 2 доступен в любой момент и переводит панель врача в официальный контур без переделки продукта.</w:t>
      </w:r>
    </w:p>
    <w:p>
      <w:r>
        <w:rPr>
          <w:b/>
        </w:rPr>
        <w:t>Чего вариант не даёт.</w:t>
      </w:r>
      <w:r>
        <w:t xml:space="preserve"> Официального статуса дистанционного наблюдения, баллов стимулирующего компонента для поликлиник, права говорить о медицине, барьера от копирования — и определённости: главный канал работает под правовой оговоркой, которую снимает только удостоверение.</w:t>
      </w:r>
    </w:p>
    <w:p>
      <w:pPr>
        <w:pStyle w:val="Heading2"/>
      </w:pPr>
      <w:r>
        <w:rPr>
          <w:color w:val="177A50"/>
        </w:rPr>
        <w:t>11. Сравнение вариантов и рекомендация</w:t>
      </w:r>
    </w:p>
    <w:p>
      <w:pPr>
        <w:pStyle w:val="Heading3"/>
      </w:pPr>
      <w:r>
        <w:rPr>
          <w:color w:val="177A50"/>
        </w:rPr>
        <w:t>11.1 Полное сравнение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А: медизделие с РУ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Б: без регистрации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Продукт, цены, каналы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браслет + приложение + панель врача; 70/30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те же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Старт продаж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месяц 16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месяц 6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Вложения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58 млн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43 млн 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Результат к 24-му месяцу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+20 млн 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+76,2 млн ₸</w:t>
            </w:r>
            <w:r>
              <w:rPr>
                <w:sz w:val="18"/>
              </w:rPr>
              <w:t xml:space="preserve"> — под оговоркой о приказе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Окупаемость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месяц 21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месяц 9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Статус наблюдения у поликлиник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официальный: зачёт, баллы, исполнение ДСМ-39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нет: информационный сервис, без зачёта и баллов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Данные в медкарте и цифровых системах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да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 — панель рядом с системой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Устойчивость поликлиничного канала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правовая опора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правовая оговорка: уязвим при проверке; худший сценарий −31,8 млн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Право говорить о медицине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да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 — язык благополучия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Барьер для конкурентов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18 месяцев регистрации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Повторная выручка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4,1 млн ₸/мес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4,1 млн ₸/мес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Главный риск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сроки и класс при регистрации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оговорка о приказе: закуп поликлиник без зачёта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Путь к другому варианту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регистрация вторым этапом в любой момент</w:t>
            </w:r>
          </w:p>
        </w:tc>
      </w:tr>
    </w:tbl>
    <w:p/>
    <w:p>
      <w:pPr>
        <w:pStyle w:val="Heading3"/>
      </w:pPr>
      <w:r>
        <w:rPr>
          <w:color w:val="177A50"/>
        </w:rPr>
        <w:t>11.2 Как это читать</w:t>
      </w:r>
    </w:p>
    <w:p>
      <w:r>
        <w:t>Вариант Б — это вариант А, сдвинутый на десять месяцев раньше ценой правовой определённости поликлиничного канала. Деньги за скорость: плюс 56 млн тенге разницы к 24-му месяцу. Плата: главный канал работает «на честном слове» программы приверженности, без зачёта, баллов и защиты от проверки — и ниша медизделия остаётся свободной.</w:t>
      </w:r>
    </w:p>
    <w:p>
      <w:r>
        <w:t>Оба варианта совместимы в двухэтапной конструкции: запуск по Б → регистрация по фактическим данным → перевод панели в официальный контур. Условие — завод с системой качества с самого начала. Риск конструкции — конкурентное окно: тот, кто начнёт регистрацию раньше, займёт нишу «единственного носимого медизделия».</w:t>
      </w:r>
    </w:p>
    <w:p>
      <w:pPr>
        <w:pStyle w:val="Heading3"/>
      </w:pPr>
      <w:r>
        <w:rPr>
          <w:color w:val="177A50"/>
        </w:rPr>
        <w:t>11.3 Рекомендация</w:t>
      </w:r>
    </w:p>
    <w:p>
      <w:r>
        <w:t xml:space="preserve">Решение упирается в одну проверку: </w:t>
      </w:r>
      <w:r>
        <w:rPr>
          <w:b/>
        </w:rPr>
        <w:t>закупят ли поликлиники без зачёта наблюдения</w:t>
      </w:r>
      <w:r>
        <w:t>. Она бесплатна и быстра — два-три разговора с главными врачами плюс заключение юриста о рамке закупа. Ответ «да» делает вариант Б финансово очевидным (при открытом пути к этапу 2); ответ «нет» возвращает к варианту А, где мотивация поликлиник обеспечена приказом и баллами.</w:t>
      </w:r>
    </w:p>
    <w:p>
      <w:pPr>
        <w:pStyle w:val="Heading2"/>
      </w:pPr>
      <w:r>
        <w:rPr>
          <w:color w:val="177A50"/>
        </w:rPr>
        <w:t>12. Пробелы данных: что предстоит уточнить</w:t>
      </w:r>
    </w:p>
    <w:p>
      <w:r>
        <w:t xml:space="preserve">1. </w:t>
      </w:r>
      <w:r>
        <w:rPr>
          <w:b/>
        </w:rPr>
        <w:t>Готовность поликлиник закупать без зачёта и баллов</w:t>
      </w:r>
      <w:r>
        <w:t xml:space="preserve"> — главная проверка варианта; два-три разговора с главными врачами до заказа партии.</w:t>
      </w:r>
    </w:p>
    <w:p>
      <w:r>
        <w:t xml:space="preserve">2. </w:t>
      </w:r>
      <w:r>
        <w:rPr>
          <w:b/>
        </w:rPr>
        <w:t>Юридическая рамка</w:t>
      </w:r>
      <w:r>
        <w:t>: заключение о закупе браслетов поликлиниками и статусе панели врача вне контура дистанционных медуслуг («программа приверженности»); санитарный словарь формулировок.</w:t>
      </w:r>
    </w:p>
    <w:p>
      <w:r>
        <w:t xml:space="preserve">3. </w:t>
      </w:r>
      <w:r>
        <w:rPr>
          <w:b/>
        </w:rPr>
        <w:t>Реальная закупочная цена по нашей спецификации</w:t>
      </w:r>
      <w:r>
        <w:t xml:space="preserve"> — после запроса предложений.</w:t>
      </w:r>
    </w:p>
    <w:p>
      <w:r>
        <w:t xml:space="preserve">4. </w:t>
      </w:r>
      <w:r>
        <w:rPr>
          <w:b/>
        </w:rPr>
        <w:t>Код товарной номенклатуры без медицинского назначения</w:t>
      </w:r>
      <w:r>
        <w:t xml:space="preserve"> — предварительное решение Комитета государственных доходов.</w:t>
      </w:r>
    </w:p>
    <w:p>
      <w:r>
        <w:t xml:space="preserve">5. </w:t>
      </w:r>
      <w:r>
        <w:rPr>
          <w:b/>
        </w:rPr>
        <w:t>Конверсия розничного канала приложения</w:t>
      </w:r>
      <w:r>
        <w:t xml:space="preserve"> — пилот 500 штук, критерии успеха задать заранее.</w:t>
      </w:r>
    </w:p>
    <w:p>
      <w:r>
        <w:t xml:space="preserve">6. </w:t>
      </w:r>
      <w:r>
        <w:rPr>
          <w:b/>
        </w:rPr>
        <w:t>Требования техрегламентов</w:t>
      </w:r>
      <w:r>
        <w:t xml:space="preserve"> (электромагнитная совместимость, Bluetooth) — не изучались.</w:t>
      </w:r>
    </w:p>
    <w:p>
      <w:r>
        <w:t xml:space="preserve">7. </w:t>
      </w:r>
      <w:r>
        <w:rPr>
          <w:b/>
        </w:rPr>
        <w:t>Ответ ННЦРЗ</w:t>
      </w:r>
      <w:r>
        <w:t xml:space="preserve"> на отправленный запрос (статистика диспансерных групп, тарифы) — уточнит клиническую рамку обоих вариантов.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