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7A50"/>
        </w:rPr>
        <w:t>Damumed Band — Request for Quotation</w:t>
      </w:r>
    </w:p>
    <w:p>
      <w:r>
        <w:rPr>
          <w:b/>
        </w:rPr>
        <w:t>Screen-less health monitoring band · OEM/ODM · private label · Kazakhstan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RFQ summary — the full requirement list is </w:t>
            </w:r>
            <w:r>
              <w:rPr>
                <w:b/>
                <w:sz w:val="18"/>
              </w:rPr>
              <w:t>Annex 1</w:t>
            </w:r>
            <w:r>
              <w:rPr>
                <w:b/>
                <w:sz w:val="18"/>
              </w:rPr>
              <w:t xml:space="preserve"> (98 requirements, sent with this letter)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 September 2026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Issued by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Damumed, Republic of Kazakhstan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Initial order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units (quote 2k / 5k / 10k / 20k)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Reply deadline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14 calendar days from receipt</w:t>
            </w:r>
          </w:p>
        </w:tc>
      </w:tr>
    </w:tbl>
    <w:p/>
    <w:p>
      <w:pPr>
        <w:pStyle w:val="Heading2"/>
      </w:pPr>
      <w:r>
        <w:rPr>
          <w:color w:val="177A50"/>
        </w:rPr>
        <w:t>1. What we are buying</w:t>
      </w:r>
    </w:p>
    <w:p>
      <w:r>
        <w:t xml:space="preserve">Damumed is a healthcare IT company from Kazakhstan. We run a medical information system used by state and private clinics and a patient mobile application with a nationwide user base. We are adding a hardware layer: a branded, </w:t>
      </w:r>
      <w:r>
        <w:rPr>
          <w:b/>
        </w:rPr>
        <w:t>screen-less</w:t>
      </w:r>
      <w:r>
        <w:t xml:space="preserve"> wrist band for </w:t>
      </w:r>
      <w:r>
        <w:rPr>
          <w:b/>
        </w:rPr>
        <w:t>remote monitoring of patients with chronic conditions between doctor visits</w:t>
      </w:r>
      <w:r>
        <w:t xml:space="preserve"> — heart failure, hypertension in patients 65+, COPD/asthma, type 2 diabetes — plus a retail consumer channel.</w:t>
      </w:r>
    </w:p>
    <w:p>
      <w:r>
        <w:t>Three facts that define the whole project:</w:t>
      </w:r>
    </w:p>
    <w:p>
      <w:r>
        <w:t xml:space="preserve">1. </w:t>
      </w:r>
      <w:r>
        <w:rPr>
          <w:b/>
        </w:rPr>
        <w:t>No display, no stock app.</w:t>
      </w:r>
      <w:r>
        <w:t xml:space="preserve"> All value lives in our own iOS/Android application and in the doctor's panel inside our MIS. We will not ship your app (H Band, Da Fit, VeryFit, GloryFit or similar) to end users.</w:t>
      </w:r>
    </w:p>
    <w:p>
      <w:r>
        <w:t xml:space="preserve">2. </w:t>
      </w:r>
      <w:r>
        <w:rPr>
          <w:b/>
        </w:rPr>
        <w:t>The data is ours.</w:t>
      </w:r>
      <w:r>
        <w:t xml:space="preserve"> Device → our app → our servers in Kazakhstan. No data may transit or be stored in your cloud, at any point, including activation and firmware updates. This is a legal requirement in our market, not a preference.</w:t>
      </w:r>
    </w:p>
    <w:p>
      <w:r>
        <w:t xml:space="preserve">3. </w:t>
      </w:r>
      <w:r>
        <w:rPr>
          <w:b/>
        </w:rPr>
        <w:t>Two paths run in parallel on the same hardware.</w:t>
      </w:r>
      <w:r>
        <w:t xml:space="preserve"> Path A — the band is registered in Kazakhstan as a Class 2a medical device with </w:t>
      </w:r>
      <w:r>
        <w:rPr>
          <w:b/>
        </w:rPr>
        <w:t>Damumed as the certificate holder</w:t>
      </w:r>
      <w:r>
        <w:t xml:space="preserve">. Path B — the same device sold as a wellness product while registration is in progress. We need a supplier who can support the Path A documentation package </w:t>
      </w:r>
      <w:r>
        <w:rPr>
          <w:b/>
        </w:rPr>
        <w:t>without changing the hardware</w:t>
      </w:r>
      <w:r>
        <w:t>.</w:t>
      </w:r>
    </w:p>
    <w:p>
      <w:r>
        <w:rPr>
          <w:b/>
        </w:rPr>
        <w:t>Two SKUs.</w:t>
      </w:r>
      <w:r>
        <w:t xml:space="preserve"> SKU-A — no ECG: PPG (HR/HRV), SpO2, skin temperature, 6-axis IMU, haptics, LED, tap input. </w:t>
      </w:r>
      <w:r>
        <w:rPr>
          <w:b/>
        </w:rPr>
        <w:t>This is what we intend to order.</w:t>
      </w:r>
      <w:r>
        <w:t xml:space="preserve"> SKU-B — SKU-A plus single-lead ECG: quote separately, we want the price and the roadmap now without raising the risk class today.</w:t>
      </w:r>
    </w:p>
    <w:p>
      <w:pPr>
        <w:pStyle w:val="Heading2"/>
      </w:pPr>
      <w:r>
        <w:rPr>
          <w:color w:val="177A50"/>
        </w:rPr>
        <w:t>2. The twelve conditions that decide the deal</w:t>
      </w:r>
    </w:p>
    <w:p>
      <w:r>
        <w:t>Each line references the detailed requirement in Annex 1. A "No" on any of these normally ends the evaluation, whatever the price.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Annex 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Native BLE SDK for both iOS and Android</w:t>
            </w:r>
            <w:r>
              <w:rPr>
                <w:sz w:val="18"/>
              </w:rPr>
              <w:t>, documentation available before we order samples (NDA acceptable)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DB-501, DB-503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Beat-to-beat RR intervals</w:t>
            </w:r>
            <w:r>
              <w:rPr>
                <w:sz w:val="18"/>
              </w:rPr>
              <w:t xml:space="preserve"> available to our app — not only an averaged BPM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SDK exposes the full data set: HR, SpO2, temperature, activity, sleep stages, respiratory rate, wear status, device events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DB-504, Annex 1 App. 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Fully offline operation</w:t>
            </w:r>
            <w:r>
              <w:rPr>
                <w:sz w:val="18"/>
              </w:rPr>
              <w:t xml:space="preserve"> — no connection to your cloud at any point, confirmed in writing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Complete BLE protocol specification as an annex to the supply contract</w:t>
            </w:r>
            <w:r>
              <w:rPr>
                <w:sz w:val="18"/>
              </w:rPr>
              <w:t xml:space="preserve"> — our insurance against SDK discontinuation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licence, per-device or annual fee</w:t>
            </w:r>
            <w:r>
              <w:rPr>
                <w:sz w:val="18"/>
              </w:rPr>
              <w:t xml:space="preserve"> for SDK, protocol or API access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Haptic reminder + one-tap patient acknowledgement</w:t>
            </w:r>
            <w:r>
              <w:rPr>
                <w:sz w:val="18"/>
              </w:rPr>
              <w:t xml:space="preserve"> as a timestamped event delivered to our app — this is the core mechanism of the product, and without a display there is no other way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DB-402, DB-403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Battery </w:t>
            </w:r>
            <w:r>
              <w:rPr>
                <w:b/>
                <w:sz w:val="18"/>
              </w:rPr>
              <w:t>≥ 7 days</w:t>
            </w:r>
            <w:r>
              <w:rPr>
                <w:sz w:val="18"/>
              </w:rPr>
              <w:t xml:space="preserve"> on our duty cycle and an on-device buffer of </w:t>
            </w:r>
            <w:r>
              <w:rPr>
                <w:b/>
                <w:sz w:val="18"/>
              </w:rPr>
              <w:t>≥ 5 days</w:t>
            </w:r>
            <w:r>
              <w:rPr>
                <w:sz w:val="18"/>
              </w:rPr>
              <w:t xml:space="preserve"> of full-resolution data with no phone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DB-302, DB-307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ISO 13485 held by the manufacturing site</w:t>
            </w:r>
            <w:r>
              <w:rPr>
                <w:sz w:val="18"/>
              </w:rPr>
              <w:t>, certificate scan supplied. "We can assist the customer" is not ISO 13485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CE marking plus existing test reports: IEC 60601-1 / -1-2 / -1-11, ISO 80601-2-61 (SpO2), ISO 10993 (skin contact) — state honestly what exists and what must be commissioned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DB-703–DB-706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You accept the arrangement </w:t>
            </w:r>
            <w:r>
              <w:rPr>
                <w:b/>
                <w:sz w:val="18"/>
              </w:rPr>
              <w:t>"Damumed is the legal manufacturer, your site is the manufacturing location"</w:t>
            </w:r>
            <w:r>
              <w:rPr>
                <w:sz w:val="18"/>
              </w:rPr>
              <w:t xml:space="preserve"> and supply the corresponding technical file in English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DB-710, DB-711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Full private label</w:t>
            </w:r>
            <w:r>
              <w:rPr>
                <w:sz w:val="18"/>
              </w:rPr>
              <w:t xml:space="preserve"> — Damumed only, on device, strap, charger, packaging, manual, BLE advertising name and firmware strings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DB-801</w:t>
            </w:r>
          </w:p>
        </w:tc>
      </w:tr>
    </w:tbl>
    <w:p/>
    <w:p>
      <w:r>
        <w:rPr>
          <w:b/>
        </w:rPr>
        <w:t>One more, easy to miss.</w:t>
      </w:r>
      <w:r>
        <w:t xml:space="preserve"> If your platform offers cuffless blood pressure or glucose "trend" features, they must be </w:t>
      </w:r>
      <w:r>
        <w:rPr>
          <w:b/>
        </w:rPr>
        <w:t>switchable off in our production firmware</w:t>
      </w:r>
      <w:r>
        <w:t xml:space="preserve"> and absent from the label, packaging and BLE feature matrix (DB-411). We will not claim what we cannot register.</w:t>
      </w:r>
    </w:p>
    <w:p>
      <w:r>
        <w:rPr>
          <w:b/>
        </w:rPr>
        <w:t>Accuracy we will verify on samples</w:t>
      </w:r>
      <w:r>
        <w:t xml:space="preserve"> against a certified reference: heart rate MAE ≤ 5 bpm (or ≤ 10 %), SpO2 Arms ≤ 3.5 % over 70–100 % per ISO 80601-2-61 methodology, skin temperature ± 0.3 °C, ≥ 90 % of beats detected in a clean 5-minute night window.</w:t>
      </w:r>
    </w:p>
    <w:p>
      <w:pPr>
        <w:pStyle w:val="Heading2"/>
      </w:pPr>
      <w:r>
        <w:rPr>
          <w:color w:val="177A50"/>
        </w:rPr>
        <w:t>3. Pricing</w:t>
      </w:r>
    </w:p>
    <w:p>
      <w:r>
        <w:t xml:space="preserve">Quote </w:t>
      </w:r>
      <w:r>
        <w:rPr>
          <w:b/>
        </w:rPr>
        <w:t>FOB (state the port)</w:t>
      </w:r>
      <w:r>
        <w:t xml:space="preserve"> and </w:t>
      </w:r>
      <w:r>
        <w:rPr>
          <w:b/>
        </w:rPr>
        <w:t>DDP Almaty or Astana, Kazakhstan</w:t>
      </w:r>
      <w:r>
        <w:t>, in USD, with the validity period of the quotation.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2,000 pcs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5,000 pcs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10,000 pcs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20,000 pcs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a) Device (SKU-A), unit price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b) Charger / dock and cable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c) Custom retail packaging + printed guide (RU/KK)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d) One-time NRE: mould / ID change / firmware customisation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e) SDK, app or cloud fees, if any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f) Certification and test costs to be borne by 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g) SKU-B (ECG) delta per unit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 landed estimate, DDP Kazakhstan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Budget guidance, so neither side wastes time.</w:t>
      </w:r>
      <w:r>
        <w:t xml:space="preserve"> Our business case is built on a landed cost that keeps a *medical* device cheaper than a consumer fitness band in our market. A base SKU-A quotation materially above </w:t>
      </w:r>
      <w:r>
        <w:rPr>
          <w:b/>
        </w:rPr>
        <w:t>USD 11.5 FOB at 10,000 units</w:t>
      </w:r>
      <w:r>
        <w:t xml:space="preserve"> is unlikely to proceed, unless the premium is justified by certification coverage that removes cost from our registration budget. Tell us honestly where your price lands.</w:t>
      </w:r>
    </w:p>
    <w:p>
      <w:r>
        <w:t>Also state, in one line each: your MOQ for OEM and for ODM; payment terms; IP ownership of a customised design, mould and firmware; and whether you would grant exclusivity for our customised model in Kazakhstan and Central Asia (Annex 1, DB-1101–DB-1106).</w:t>
      </w:r>
    </w:p>
    <w:p>
      <w:pPr>
        <w:pStyle w:val="Heading2"/>
      </w:pPr>
      <w:r>
        <w:rPr>
          <w:color w:val="177A50"/>
        </w:rPr>
        <w:t>4. What to send us</w:t>
      </w:r>
    </w:p>
    <w:p>
      <w:r>
        <w:t>We are not looking for a catalogue. Suppliers who return the first three items below move straight to the sample stage; brochures without the response matrix will not be evaluated.</w:t>
      </w:r>
    </w:p>
    <w:p>
      <w:r>
        <w:t xml:space="preserve">1. </w:t>
      </w:r>
      <w:r>
        <w:rPr>
          <w:b/>
        </w:rPr>
        <w:t>Completed response matrix</w:t>
      </w:r>
      <w:r>
        <w:t xml:space="preserve"> — Annex 1, Section 15. All [M] requirements answered explicitly.</w:t>
      </w:r>
    </w:p>
    <w:p>
      <w:r>
        <w:t xml:space="preserve">2. </w:t>
      </w:r>
      <w:r>
        <w:rPr>
          <w:b/>
        </w:rPr>
        <w:t>Completed pricing table</w:t>
      </w:r>
      <w:r>
        <w:t xml:space="preserve"> — Section 3 above.</w:t>
      </w:r>
    </w:p>
    <w:p>
      <w:r>
        <w:t xml:space="preserve">3. </w:t>
      </w:r>
      <w:r>
        <w:rPr>
          <w:b/>
        </w:rPr>
        <w:t>SDK documentation or repository link</w:t>
      </w:r>
      <w:r>
        <w:t xml:space="preserve"> (send us your NDA and we will sign it).</w:t>
      </w:r>
    </w:p>
    <w:p>
      <w:r>
        <w:t>4. ISO 13485 and ISO 9001 certificate scans.</w:t>
      </w:r>
    </w:p>
    <w:p>
      <w:r>
        <w:t>5. CE Declaration of Conformity and the test reports of DB-704 / DB-705.</w:t>
      </w:r>
    </w:p>
    <w:p>
      <w:r>
        <w:t>6. ISO 10993 biocompatibility reports with the tested material identified.</w:t>
      </w:r>
    </w:p>
    <w:p>
      <w:r>
        <w:t>7. Datasheet of the proposed model with sensor part numbers, plus photographs or drawings with dimensions.</w:t>
      </w:r>
    </w:p>
    <w:p>
      <w:r>
        <w:t xml:space="preserve">8. Cost and lead time for 3–5 engineering samples </w:t>
      </w:r>
      <w:r>
        <w:rPr>
          <w:b/>
        </w:rPr>
        <w:t>with SDK access</w:t>
      </w:r>
      <w:r>
        <w:t>.</w:t>
      </w:r>
    </w:p>
    <w:p>
      <w:r>
        <w:t>If your closest existing model already meets most of this specification, say so and give the model number. We prefer a proven platform over a new development, provided the data-access and certification requirements are met.</w:t>
      </w:r>
    </w:p>
    <w:p>
      <w:pPr>
        <w:pStyle w:val="Heading2"/>
      </w:pPr>
      <w:r>
        <w:rPr>
          <w:color w:val="177A50"/>
        </w:rPr>
        <w:t>5. How we will decide, and when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Group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Data access — SDK, RR/raw data, offline operation, protocol annex, no fees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Regulatory readiness — ISO 13485 at the site, existing test reports, willingness to be the manufacturing site under our registration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25 %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Hardware fit — battery, buffer, haptics and acknowledgement input, sensor quality, IP rating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Commercial — landed cost at 10k, NRE, MOQ, payment terms, exclusivity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 and delivery — manufacturer vs trader, capacity, warranty and RMA, audit openness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10 %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Week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This document and Annex 1 sent to shortlisted suppliers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Replies received, response matrices compared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SDK documentation checked against our required data fields — a supplier whose SDK cannot deliver them is dropped regardless of price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3–4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Engineering samples ordered from up to three suppliers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6–9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Bench validation: accuracy against a reference device, battery on our duty cycle, buffer and sync, OTA from our own build, BLE traffic capture confirming no cloud connection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Supplier selected, factory audit, contract signed with the protocol annex</w:t>
            </w:r>
          </w:p>
        </w:tc>
      </w:tr>
    </w:tbl>
    <w:p/>
    <w:p>
      <w:r>
        <w:t xml:space="preserve">Send to: </w:t>
      </w:r>
      <w:r>
        <w:rPr>
          <w:b/>
        </w:rPr>
        <w:t>[email]</w:t>
      </w:r>
      <w:r>
        <w:t xml:space="preserve"> · Contact: </w:t>
      </w:r>
      <w:r>
        <w:rPr>
          <w:b/>
        </w:rPr>
        <w:t>[name, title]</w:t>
      </w:r>
      <w:r>
        <w:t xml:space="preserve"> · Company: </w:t>
      </w:r>
      <w:r>
        <w:rPr>
          <w:b/>
        </w:rPr>
        <w:t>Damumed, Republic of Kazakhstan</w:t>
      </w:r>
    </w:p>
    <w:p>
      <w:r>
        <w:rPr>
          <w:b/>
        </w:rPr>
        <w:t>Attached: Annex 1 — Technical Specification and Supplier Questionnaire</w:t>
      </w:r>
      <w:r>
        <w:t xml:space="preserve">, 98 requirements </w:t>
      </w:r>
      <w:r>
        <w:rPr>
          <w:rFonts w:ascii="Courier New" w:hAnsi="Courier New"/>
        </w:rPr>
        <w:t>DB-nnn</w:t>
      </w:r>
      <w:r>
        <w:t xml:space="preserve"> with priorities [M] / [P] / [O], the response matrix, the required data fields and the full regulatory list. Answer the matrix in Annex 1; use this document as the summary of what matters most.</w:t>
      </w:r>
    </w:p>
    <w:p>
      <w:r>
        <w:t>*Damumed, Republic of Kazakhstan. Confidential, issued for supplier selection only.*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