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jc w:val="center"/>
      </w:pPr>
      <w:r>
        <w:rPr>
          <w:rFonts w:ascii="微软雅黑" w:hAnsi="微软雅黑" w:eastAsia="微软雅黑" w:cs="微软雅黑" w:hint="eastAsia"/>
          <w:b/>
          <w:color w:val="2563EB"/>
          <w:sz w:val="26"/>
          <w:lang w:eastAsia="zh-CN"/>
        </w:rPr>
        <w:t>系统功能说明书</w:t>
      </w:r>
    </w:p>
    <w:p>
      <w:pPr>
        <w:pStyle w:val="Heading1"/>
        <w:spacing w:line="312" w:lineRule="auto" w:after="480"/>
        <w:jc w:val="center"/>
      </w:pPr>
      <w:r>
        <w:rPr>
          <w:rFonts w:ascii="微软雅黑" w:hAnsi="微软雅黑" w:eastAsia="微软雅黑" w:cs="微软雅黑" w:hint="eastAsia"/>
          <w:b/>
          <w:color w:val="2563EB"/>
          <w:sz w:val="48"/>
          <w:lang w:eastAsia="zh-CN"/>
        </w:rPr>
        <w:t>铁路危险货物运输“双重预防机制”</w:t>
        <w:br/>
      </w:r>
      <w:r>
        <w:rPr>
          <w:rFonts w:ascii="微软雅黑" w:hAnsi="微软雅黑" w:eastAsia="微软雅黑" w:cs="微软雅黑" w:hint="eastAsia"/>
          <w:b/>
          <w:color w:val="2563EB"/>
          <w:sz w:val="48"/>
          <w:lang w:eastAsia="zh-CN"/>
        </w:rPr>
        <w:t>一体化信息平台</w:t>
      </w:r>
    </w:p>
    <w:p>
      <w:pPr>
        <w:spacing w:after="600"/>
        <w:jc w:val="center"/>
      </w:pPr>
      <w:r>
        <w:rPr>
          <w:rFonts w:ascii="微软雅黑" w:hAnsi="微软雅黑" w:eastAsia="微软雅黑" w:cs="微软雅黑" w:hint="eastAsia"/>
          <w:b/>
          <w:color w:val="6B7280"/>
          <w:sz w:val="30"/>
          <w:lang w:eastAsia="zh-CN"/>
        </w:rPr>
        <w:t>系统功能说明书</w:t>
      </w:r>
    </w:p>
    <w:p>
      <w:pPr>
        <w:spacing w:after="360"/>
        <w:jc w:val="center"/>
      </w:pPr>
      <w:r>
        <w:rPr>
          <w:rFonts w:ascii="微软雅黑" w:eastAsia="微软雅黑" w:hAnsi="微软雅黑" w:cs="微软雅黑" w:hint="eastAsia"/>
          <w:color w:val="6B7280"/>
          <w:sz w:val="18"/>
          <w:lang w:eastAsia="zh-CN"/>
        </w:rPr>
        <w:t>本说明书逐一描述平台已实现的各项系统功能，每个功能小节预留截图位置，可直接粘贴界面截图。</w:t>
      </w:r>
    </w:p>
    <w:p>
      <w:pPr>
        <w:spacing w:after="54"/>
        <w:jc w:val="center"/>
      </w:pPr>
      <w:r>
        <w:rPr>
          <w:rFonts w:ascii="微软雅黑" w:eastAsia="微软雅黑" w:hAnsi="微软雅黑" w:cs="微软雅黑" w:hint="eastAsia"/>
          <w:color w:val="6B7280"/>
          <w:sz w:val="18"/>
          <w:lang w:eastAsia="zh-CN"/>
        </w:rPr>
        <w:t>建设主体：石家庄铁道大学</w:t>
      </w:r>
      <w:r>
        <w:rPr>
          <w:color w:val="6B7280"/>
          <w:sz w:val="18"/>
        </w:rPr>
        <w:t xml:space="preserve"> · </w:t>
      </w:r>
      <w:r>
        <w:rPr>
          <w:rFonts w:ascii="微软雅黑" w:eastAsia="微软雅黑" w:hAnsi="微软雅黑" w:cs="微软雅黑" w:hint="eastAsia"/>
          <w:color w:val="6B7280"/>
          <w:sz w:val="18"/>
          <w:lang w:eastAsia="zh-CN"/>
        </w:rPr>
        <w:t>大学生创新创业训练计划</w:t>
      </w:r>
    </w:p>
    <w:p>
      <w:pPr>
        <w:spacing w:after="54"/>
        <w:jc w:val="center"/>
      </w:pPr>
      <w:r>
        <w:rPr>
          <w:rFonts w:ascii="微软雅黑" w:eastAsia="微软雅黑" w:hAnsi="微软雅黑" w:cs="微软雅黑" w:hint="eastAsia"/>
          <w:color w:val="6B7280"/>
          <w:sz w:val="18"/>
          <w:lang w:eastAsia="zh-CN"/>
        </w:rPr>
        <w:t>文档类型：系统功能说明书</w:t>
      </w:r>
    </w:p>
    <w:p>
      <w:pPr>
        <w:spacing w:after="54"/>
        <w:jc w:val="center"/>
      </w:pPr>
      <w:r>
        <w:rPr>
          <w:rFonts w:ascii="微软雅黑" w:eastAsia="微软雅黑" w:hAnsi="微软雅黑" w:cs="微软雅黑" w:hint="eastAsia"/>
          <w:color w:val="6B7280"/>
          <w:sz w:val="18"/>
          <w:lang w:eastAsia="zh-CN"/>
        </w:rPr>
        <w:t>文档版本：</w:t>
      </w:r>
      <w:r>
        <w:rPr>
          <w:color w:val="6B7280"/>
          <w:sz w:val="18"/>
        </w:rPr>
        <w:t>V1.0</w:t>
      </w:r>
    </w:p>
    <w:p>
      <w:pPr>
        <w:spacing w:after="54"/>
        <w:jc w:val="center"/>
      </w:pPr>
      <w:r>
        <w:rPr>
          <w:rFonts w:ascii="微软雅黑" w:eastAsia="微软雅黑" w:hAnsi="微软雅黑" w:cs="微软雅黑" w:hint="eastAsia"/>
          <w:color w:val="6B7280"/>
          <w:sz w:val="18"/>
          <w:lang w:eastAsia="zh-CN"/>
        </w:rPr>
        <w:t>编制日期：</w:t>
      </w:r>
      <w:r>
        <w:rPr>
          <w:color w:val="6B7280"/>
          <w:sz w:val="18"/>
        </w:rPr>
        <w:t xml:space="preserve">2026 </w:t>
      </w:r>
      <w:r>
        <w:rPr>
          <w:rFonts w:ascii="微软雅黑" w:eastAsia="微软雅黑" w:hAnsi="微软雅黑" w:cs="微软雅黑" w:hint="eastAsia"/>
          <w:color w:val="6B7280"/>
          <w:sz w:val="18"/>
          <w:lang w:eastAsia="zh-CN"/>
        </w:rPr>
        <w:t>年</w:t>
      </w:r>
      <w:r>
        <w:rPr>
          <w:color w:val="6B7280"/>
          <w:sz w:val="18"/>
        </w:rPr>
        <w:t xml:space="preserve"> 10 </w:t>
      </w:r>
      <w:r>
        <w:rPr>
          <w:rFonts w:ascii="微软雅黑" w:eastAsia="微软雅黑" w:hAnsi="微软雅黑" w:cs="微软雅黑" w:hint="eastAsia"/>
          <w:color w:val="6B7280"/>
          <w:sz w:val="18"/>
          <w:lang w:eastAsia="zh-CN"/>
        </w:rPr>
        <w:t>月</w:t>
      </w:r>
      <w:r/>
    </w:p>
    <w:p>
      <w:pPr>
        <w:sectPr>
          <w:type w:val="nextPage"/>
          <w:pgSz w:w="11906" w:h="16838"/>
          <w:pgMar w:top="1440" w:bottom="1440" w:left="1797" w:right="1797"/>
        </w:sectPr>
      </w:pPr>
    </w:p>
    <w:p>
      <w:pPr>
        <w:spacing w:after="120"/>
      </w:pPr>
      <w:r/>
      <w:r>
        <w:rPr>
          <w:rFonts w:ascii="PingFang SC" w:hAnsi="PingFang SC" w:eastAsia="PingFang SC"/>
          <w:b/>
        </w:rPr>
        <w:t>目录</w:t>
      </w:r>
    </w:p>
    <w:p>
      <w:hyperlink w:anchor="_Toc_section_1">
        <w:r>
          <w:rPr>
            <w:rFonts w:hint="eastAsia"/>
            <w:color w:val="000000"/>
            <w:u w:val="none"/>
          </w:rPr>
          <w:t xml:space="preserve">一、文档说明</w:t>
        </w:r>
      </w:hyperlink>
    </w:p>
    <w:p>
      <w:hyperlink w:anchor="_Toc_section_2">
        <w:r>
          <w:rPr>
            <w:rFonts w:hint="eastAsia"/>
            <w:color w:val="000000"/>
            <w:u w:val="none"/>
          </w:rPr>
          <w:t xml:space="preserve">二、系统概述</w:t>
        </w:r>
      </w:hyperlink>
    </w:p>
    <w:p>
      <w:hyperlink w:anchor="_Toc_section_3">
        <w:r>
          <w:rPr>
            <w:rFonts w:hint="eastAsia"/>
            <w:color w:val="000000"/>
            <w:u w:val="none"/>
          </w:rPr>
          <w:t xml:space="preserve">三、功能模块说明</w:t>
        </w:r>
      </w:hyperlink>
    </w:p>
    <w:p>
      <w:hyperlink w:anchor="_Toc_section_4">
        <w:r>
          <w:rPr>
            <w:rFonts w:hint="eastAsia"/>
            <w:color w:val="000000"/>
            <w:u w:val="none"/>
          </w:rPr>
          <w:t xml:space="preserve">四、业务流程说明</w:t>
        </w:r>
      </w:hyperlink>
    </w:p>
    <w:p>
      <w:hyperlink w:anchor="_Toc_section_5">
        <w:r>
          <w:rPr>
            <w:rFonts w:hint="eastAsia"/>
            <w:color w:val="000000"/>
            <w:u w:val="none"/>
          </w:rPr>
          <w:t xml:space="preserve">五、截图清单</w:t>
        </w:r>
      </w:hyperlink>
    </w:p>
    <w:p>
      <w:hyperlink w:anchor="_Toc_section_6">
        <w:r>
          <w:rPr>
            <w:rFonts w:hint="eastAsia"/>
            <w:color w:val="000000"/>
            <w:u w:val="none"/>
          </w:rPr>
          <w:t xml:space="preserve">附录 A　内置评估指标构成</w:t>
        </w:r>
      </w:hyperlink>
    </w:p>
    <w:p>
      <w:hyperlink w:anchor="_Toc_section_7">
        <w:r>
          <w:rPr>
            <w:rFonts w:hint="eastAsia"/>
            <w:color w:val="000000"/>
            <w:u w:val="none"/>
          </w:rPr>
          <w:t xml:space="preserve">附录 B　统计范围说明</w:t>
        </w:r>
      </w:hyperlink>
    </w:p>
    <w:p>
      <w:hyperlink w:anchor="_Toc_section_8">
        <w:r>
          <w:rPr>
            <w:rFonts w:hint="eastAsia"/>
            <w:color w:val="000000"/>
            <w:u w:val="none"/>
          </w:rPr>
          <w:t xml:space="preserve">附录 C　功能与建设要求对照</w:t>
        </w:r>
      </w:hyperlink>
    </w:p>
    <w:p>
      <w:bookmarkStart w:id="8" w:name="_Toc_section_1"/>
      <w:bookmarkStart w:id="0" w:name="section-1"/>
      <w:pPr>
        <w:pStyle w:val="Heading2"/>
        <w:spacing w:line="312" w:lineRule="auto"/>
      </w:pPr>
      <w:bookmarkEnd w:id="0"/>
      <w:r>
        <w:rPr>
          <w:rFonts w:ascii="微软雅黑" w:hAnsi="微软雅黑" w:eastAsia="微软雅黑" w:cs="微软雅黑" w:hint="eastAsia"/>
          <w:b/>
          <w:color w:val="111827"/>
          <w:sz w:val="30"/>
          <w:lang w:eastAsia="zh-CN"/>
        </w:rPr>
        <w:t>一、文档说明</w:t>
      </w:r>
      <w:bookmarkEnd w:id="8"/>
    </w:p>
    <w:p>
      <w:pPr/>
      <w:r>
        <w:rPr>
          <w:rFonts w:ascii="微软雅黑" w:eastAsia="微软雅黑" w:hAnsi="微软雅黑" w:cs="微软雅黑" w:hint="eastAsia"/>
          <w:lang w:eastAsia="zh-CN"/>
        </w:rPr>
        <w:t>本章说明文档的编写目的、适用读者、术语约定与阅读方式，便于不同读者快速定位所需内容。</w:t>
      </w:r>
    </w:p>
    <w:p>
      <w:pPr>
        <w:pStyle w:val="Heading3"/>
        <w:spacing w:line="312" w:lineRule="auto"/>
      </w:pPr>
      <w:r>
        <w:rPr>
          <w:rFonts w:ascii="微软雅黑" w:hAnsi="微软雅黑" w:eastAsia="微软雅黑" w:cs="微软雅黑" w:hint="eastAsia"/>
          <w:b/>
          <w:color w:val="111827"/>
          <w:sz w:val="26"/>
          <w:lang w:eastAsia="zh-CN"/>
        </w:rPr>
        <w:t>1.1　编写目的</w:t>
      </w:r>
    </w:p>
    <w:p>
      <w:pPr/>
      <w:r>
        <w:rPr>
          <w:rFonts w:ascii="微软雅黑" w:eastAsia="微软雅黑" w:hAnsi="微软雅黑" w:cs="微软雅黑" w:hint="eastAsia"/>
          <w:lang w:eastAsia="zh-CN"/>
        </w:rPr>
        <w:t>本说明书用于完整描述铁路危险货物运输</w:t>
      </w:r>
      <w:r>
        <w:t>“</w:t>
      </w:r>
      <w:r>
        <w:rPr>
          <w:rFonts w:ascii="微软雅黑" w:eastAsia="微软雅黑" w:hAnsi="微软雅黑" w:cs="微软雅黑" w:hint="eastAsia"/>
          <w:lang w:eastAsia="zh-CN"/>
        </w:rPr>
        <w:t>双重预防机制</w:t>
      </w:r>
      <w:r>
        <w:t>”</w:t>
      </w:r>
      <w:r>
        <w:rPr>
          <w:rFonts w:ascii="微软雅黑" w:eastAsia="微软雅黑" w:hAnsi="微软雅黑" w:cs="微软雅黑" w:hint="eastAsia"/>
          <w:lang w:eastAsia="zh-CN"/>
        </w:rPr>
        <w:t>一体化信息平台已实现的各项系统功能，说明每个功能模块的用途、界面构成、操作步骤与业务规则，供项目评审、结题验收、成果汇报及后续开发维护使用。</w:t>
      </w:r>
    </w:p>
    <w:p>
      <w:pPr/>
      <w:r>
        <w:rPr>
          <w:rFonts w:ascii="微软雅黑" w:eastAsia="微软雅黑" w:hAnsi="微软雅黑" w:cs="微软雅黑" w:hint="eastAsia"/>
          <w:lang w:eastAsia="zh-CN"/>
        </w:rPr>
        <w:t>文档按照</w:t>
      </w:r>
      <w:r>
        <w:t>“</w:t>
      </w:r>
      <w:r>
        <w:rPr>
          <w:rFonts w:ascii="微软雅黑" w:eastAsia="微软雅黑" w:hAnsi="微软雅黑" w:cs="微软雅黑" w:hint="eastAsia"/>
          <w:lang w:eastAsia="zh-CN"/>
        </w:rPr>
        <w:t>系统概述</w:t>
      </w:r>
      <w:r>
        <w:t>—</w:t>
      </w:r>
      <w:r>
        <w:rPr>
          <w:rFonts w:ascii="微软雅黑" w:eastAsia="微软雅黑" w:hAnsi="微软雅黑" w:cs="微软雅黑" w:hint="eastAsia"/>
          <w:lang w:eastAsia="zh-CN"/>
        </w:rPr>
        <w:t>功能模块</w:t>
      </w:r>
      <w:r>
        <w:t>—</w:t>
      </w:r>
      <w:r>
        <w:rPr>
          <w:rFonts w:ascii="微软雅黑" w:eastAsia="微软雅黑" w:hAnsi="微软雅黑" w:cs="微软雅黑" w:hint="eastAsia"/>
          <w:lang w:eastAsia="zh-CN"/>
        </w:rPr>
        <w:t>业务流程</w:t>
      </w:r>
      <w:r>
        <w:t>—</w:t>
      </w:r>
      <w:r>
        <w:rPr>
          <w:rFonts w:ascii="微软雅黑" w:eastAsia="微软雅黑" w:hAnsi="微软雅黑" w:cs="微软雅黑" w:hint="eastAsia"/>
          <w:lang w:eastAsia="zh-CN"/>
        </w:rPr>
        <w:t>附录</w:t>
      </w:r>
      <w:r>
        <w:t>”</w:t>
      </w:r>
      <w:r>
        <w:rPr>
          <w:rFonts w:ascii="微软雅黑" w:eastAsia="微软雅黑" w:hAnsi="微软雅黑" w:cs="微软雅黑" w:hint="eastAsia"/>
          <w:lang w:eastAsia="zh-CN"/>
        </w:rPr>
        <w:t>的顺序组织，功能部分按平台左侧导航的实际顺序逐项展开，与系统界面一一对应。</w:t>
      </w:r>
    </w:p>
    <w:p>
      <w:pPr>
        <w:pStyle w:val="Heading3"/>
        <w:spacing w:line="312" w:lineRule="auto"/>
      </w:pPr>
      <w:r>
        <w:rPr>
          <w:rFonts w:ascii="微软雅黑" w:hAnsi="微软雅黑" w:eastAsia="微软雅黑" w:cs="微软雅黑" w:hint="eastAsia"/>
          <w:b/>
          <w:color w:val="111827"/>
          <w:sz w:val="26"/>
          <w:lang w:eastAsia="zh-CN"/>
        </w:rPr>
        <w:t>1.2　适用读者</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读者对象</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关注内容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项目评审与验收人员</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系统功能完整性、业务闭环是否成立、与建设目标的对应关系</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铁路安全业务管理人员</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风险评估、隐患分析、整改闭环三部分的操作方式与判定口径</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现场使用人员</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各页面的具体操作步骤与填报要求</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开发与维护人员</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各模块的能力边界、角色权限划分与数据流向</w:t>
            </w:r>
          </w:p>
        </w:tc>
      </w:tr>
    </w:tbl>
    <w:p>
      <w:pPr>
        <w:pStyle w:val="Heading3"/>
        <w:spacing w:line="312" w:lineRule="auto"/>
      </w:pPr>
      <w:r>
        <w:rPr>
          <w:rFonts w:ascii="微软雅黑" w:hAnsi="微软雅黑" w:eastAsia="微软雅黑" w:cs="微软雅黑" w:hint="eastAsia"/>
          <w:b/>
          <w:color w:val="111827"/>
          <w:sz w:val="26"/>
          <w:lang w:eastAsia="zh-CN"/>
        </w:rPr>
        <w:t>1.3　术语与缩略语</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术语</w:t>
            </w:r>
            <w:r>
              <w:rPr>
                <w:b/>
                <w:sz w:val="18"/>
              </w:rPr>
              <w:t xml:space="preserve"> </w:t>
            </w:r>
            <w:r>
              <w:rPr>
                <w:b/>
                <w:sz w:val="18"/>
              </w:rPr>
              <w:t xml:space="preserve"> / </w:t>
            </w:r>
            <w:r>
              <w:rPr>
                <w:b/>
                <w:sz w:val="18"/>
              </w:rPr>
              <w:t xml:space="preserve"> </w:t>
            </w:r>
            <w:r>
              <w:rPr>
                <w:b/>
                <w:sz w:val="18"/>
              </w:rPr>
              <w:t>缩略语</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双重预防机制</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风险分级管控与隐患排查治理两项工作的合称</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危险源</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可能导致事故的根源、状态或行为，平台内置</w:t>
            </w:r>
            <w:r>
              <w:rPr>
                <w:sz w:val="18"/>
              </w:rPr>
              <w:t xml:space="preserve"> </w:t>
            </w:r>
            <w:r>
              <w:rPr>
                <w:sz w:val="18"/>
              </w:rPr>
              <w:t xml:space="preserve"> 61 </w:t>
            </w:r>
            <w:r>
              <w:rPr>
                <w:sz w:val="18"/>
              </w:rPr>
              <w:t xml:space="preserve"> </w:t>
            </w:r>
            <w:r>
              <w:rPr>
                <w:sz w:val="18"/>
              </w:rPr>
              <w:t>项危险源指标</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静态评估</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检查结论具有确定性的评估，直接判定</w:t>
            </w:r>
            <w:r>
              <w:rPr>
                <w:sz w:val="18"/>
              </w:rPr>
              <w:t xml:space="preserve"> </w:t>
            </w:r>
            <w:r>
              <w:rPr>
                <w:sz w:val="18"/>
              </w:rPr>
              <w:t>“</w:t>
            </w:r>
            <w:r>
              <w:rPr>
                <w:sz w:val="18"/>
              </w:rPr>
              <w:t xml:space="preserve"> </w:t>
            </w:r>
            <w:r>
              <w:rPr>
                <w:sz w:val="18"/>
              </w:rPr>
              <w:t>符合</w:t>
            </w:r>
            <w:r>
              <w:rPr>
                <w:sz w:val="18"/>
              </w:rPr>
              <w:t xml:space="preserve"> </w:t>
            </w:r>
            <w:r>
              <w:rPr>
                <w:sz w:val="18"/>
              </w:rPr>
              <w:t>”</w:t>
            </w:r>
            <w:r>
              <w:rPr>
                <w:sz w:val="18"/>
              </w:rPr>
              <w:t xml:space="preserve"> </w:t>
            </w:r>
            <w:r>
              <w:rPr>
                <w:sz w:val="18"/>
              </w:rPr>
              <w:t>或</w:t>
            </w:r>
            <w:r>
              <w:rPr>
                <w:sz w:val="18"/>
              </w:rPr>
              <w:t xml:space="preserve"> </w:t>
            </w:r>
            <w:r>
              <w:rPr>
                <w:sz w:val="18"/>
              </w:rPr>
              <w:t>“</w:t>
            </w:r>
            <w:r>
              <w:rPr>
                <w:sz w:val="18"/>
              </w:rPr>
              <w:t xml:space="preserve"> </w:t>
            </w:r>
            <w:r>
              <w:rPr>
                <w:sz w:val="18"/>
              </w:rPr>
              <w:t>不符合</w:t>
            </w:r>
            <w:r>
              <w:rPr>
                <w:sz w:val="18"/>
              </w:rPr>
              <w:t xml:space="preserve"> </w:t>
            </w:r>
            <w:r>
              <w:rPr>
                <w:sz w:val="18"/>
              </w:rPr>
              <w:t>”</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动态评估</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结论存在不确定性的评估，按发生可能性</w:t>
            </w:r>
            <w:r>
              <w:rPr>
                <w:sz w:val="18"/>
              </w:rPr>
              <w:t xml:space="preserve"> </w:t>
            </w:r>
            <w:r>
              <w:rPr>
                <w:sz w:val="18"/>
              </w:rPr>
              <w:t xml:space="preserve"> L </w:t>
            </w:r>
            <w:r>
              <w:rPr>
                <w:sz w:val="18"/>
              </w:rPr>
              <w:t xml:space="preserve"> </w:t>
            </w:r>
            <w:r>
              <w:rPr>
                <w:sz w:val="18"/>
              </w:rPr>
              <w:t>与后果严重度</w:t>
            </w:r>
            <w:r>
              <w:rPr>
                <w:sz w:val="18"/>
              </w:rPr>
              <w:t xml:space="preserve"> </w:t>
            </w:r>
            <w:r>
              <w:rPr>
                <w:sz w:val="18"/>
              </w:rPr>
              <w:t xml:space="preserve"> C </w:t>
            </w:r>
            <w:r>
              <w:rPr>
                <w:sz w:val="18"/>
              </w:rPr>
              <w:t xml:space="preserve"> </w:t>
            </w:r>
            <w:r>
              <w:rPr>
                <w:sz w:val="18"/>
              </w:rPr>
              <w:t>计算风险值</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风险矩阵</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以可能性</w:t>
            </w:r>
            <w:r>
              <w:rPr>
                <w:sz w:val="18"/>
              </w:rPr>
              <w:t xml:space="preserve"> </w:t>
            </w:r>
            <w:r>
              <w:rPr>
                <w:sz w:val="18"/>
              </w:rPr>
              <w:t xml:space="preserve"> L </w:t>
            </w:r>
            <w:r>
              <w:rPr>
                <w:sz w:val="18"/>
              </w:rPr>
              <w:t xml:space="preserve"> </w:t>
            </w:r>
            <w:r>
              <w:rPr>
                <w:sz w:val="18"/>
              </w:rPr>
              <w:t>为纵轴、严重度</w:t>
            </w:r>
            <w:r>
              <w:rPr>
                <w:sz w:val="18"/>
              </w:rPr>
              <w:t xml:space="preserve"> </w:t>
            </w:r>
            <w:r>
              <w:rPr>
                <w:sz w:val="18"/>
              </w:rPr>
              <w:t xml:space="preserve"> C </w:t>
            </w:r>
            <w:r>
              <w:rPr>
                <w:sz w:val="18"/>
              </w:rPr>
              <w:t xml:space="preserve"> </w:t>
            </w:r>
            <w:r>
              <w:rPr>
                <w:sz w:val="18"/>
              </w:rPr>
              <w:t>为横轴的</w:t>
            </w:r>
            <w:r>
              <w:rPr>
                <w:sz w:val="18"/>
              </w:rPr>
              <w:t xml:space="preserve"> </w:t>
            </w:r>
            <w:r>
              <w:rPr>
                <w:sz w:val="18"/>
              </w:rPr>
              <w:t xml:space="preserve"> 5 × 5 </w:t>
            </w:r>
            <w:r>
              <w:rPr>
                <w:sz w:val="18"/>
              </w:rPr>
              <w:t xml:space="preserve"> </w:t>
            </w:r>
            <w:r>
              <w:rPr>
                <w:sz w:val="18"/>
              </w:rPr>
              <w:t>判定矩阵，</w:t>
            </w:r>
            <w:r>
              <w:rPr>
                <w:sz w:val="18"/>
              </w:rPr>
              <w:t xml:space="preserve"> </w:t>
            </w:r>
            <w:r>
              <w:rPr>
                <w:sz w:val="18"/>
              </w:rPr>
              <w:t>R = L × C</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风险管控措施失效或落实不到位而形成的、需要整改的问题</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整改闭环</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隐患从待整改到已闭环的完整流转过程，共六个阶段</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双人复核</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隐患整改完成情况由原评估安全员复核合格后，再交项目经理确认闭环</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场站</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危险货物运输办理站，平台演示数据覆盖</w:t>
            </w:r>
            <w:r>
              <w:rPr>
                <w:sz w:val="18"/>
              </w:rPr>
              <w:t xml:space="preserve"> </w:t>
            </w:r>
            <w:r>
              <w:rPr>
                <w:sz w:val="18"/>
              </w:rPr>
              <w:t xml:space="preserve"> 18 </w:t>
            </w:r>
            <w:r>
              <w:rPr>
                <w:sz w:val="18"/>
              </w:rPr>
              <w:t xml:space="preserve"> </w:t>
            </w:r>
            <w:r>
              <w:rPr>
                <w:sz w:val="18"/>
              </w:rPr>
              <w:t>个铁路局集团公司及其主要办理站</w:t>
            </w:r>
          </w:p>
        </w:tc>
      </w:tr>
    </w:tbl>
    <w:p>
      <w:pPr>
        <w:pStyle w:val="Heading3"/>
        <w:spacing w:line="312" w:lineRule="auto"/>
      </w:pPr>
      <w:r>
        <w:rPr>
          <w:rFonts w:ascii="微软雅黑" w:hAnsi="微软雅黑" w:eastAsia="微软雅黑" w:cs="微软雅黑" w:hint="eastAsia"/>
          <w:b/>
          <w:color w:val="111827"/>
          <w:sz w:val="26"/>
          <w:lang w:eastAsia="zh-CN"/>
        </w:rPr>
        <w:t>1.4　阅读约定</w:t>
      </w:r>
    </w:p>
    <w:p>
      <w:pPr>
        <w:pStyle w:val="ListNumber"/>
        <w:numPr>
          <w:ilvl w:val="0"/>
          <w:numId w:val="10"/>
        </w:numPr>
        <w:spacing w:after="72"/>
      </w:pPr>
      <w:r>
        <w:rPr>
          <w:rFonts w:ascii="微软雅黑" w:eastAsia="微软雅黑" w:hAnsi="微软雅黑" w:cs="微软雅黑" w:hint="eastAsia"/>
          <w:lang w:eastAsia="zh-CN"/>
        </w:rPr>
        <w:t>文中</w:t>
      </w:r>
      <w:r>
        <w:t>“*”</w:t>
      </w:r>
      <w:r>
        <w:rPr>
          <w:rFonts w:ascii="微软雅黑" w:eastAsia="微软雅黑" w:hAnsi="微软雅黑" w:cs="微软雅黑" w:hint="eastAsia"/>
          <w:lang w:eastAsia="zh-CN"/>
        </w:rPr>
        <w:t>表示该输入项为必填项。</w:t>
      </w:r>
    </w:p>
    <w:p>
      <w:pPr>
        <w:pStyle w:val="ListNumber"/>
        <w:numPr>
          <w:ilvl w:val="0"/>
          <w:numId w:val="10"/>
        </w:numPr>
        <w:spacing w:after="72"/>
      </w:pPr>
      <w:r>
        <w:rPr>
          <w:rFonts w:ascii="微软雅黑" w:eastAsia="微软雅黑" w:hAnsi="微软雅黑" w:cs="微软雅黑" w:hint="eastAsia"/>
          <w:lang w:eastAsia="zh-CN"/>
        </w:rPr>
        <w:t>每个功能小节末尾设置一处截图占位框，在将该文档用于汇报或验收时，可删除框内提示文字并粘贴对应界面截图。</w:t>
      </w:r>
    </w:p>
    <w:p>
      <w:pPr>
        <w:pStyle w:val="ListNumber"/>
        <w:numPr>
          <w:ilvl w:val="0"/>
          <w:numId w:val="10"/>
        </w:numPr>
        <w:spacing w:after="72"/>
      </w:pPr>
      <w:r>
        <w:rPr>
          <w:rFonts w:ascii="微软雅黑" w:eastAsia="微软雅黑" w:hAnsi="微软雅黑" w:cs="微软雅黑" w:hint="eastAsia"/>
          <w:lang w:eastAsia="zh-CN"/>
        </w:rPr>
        <w:t>界面文字、按钮名称均与系统实际显示保持一致，采用</w:t>
      </w:r>
      <w:r>
        <w:t>“</w:t>
      </w:r>
      <w:r>
        <w:rPr>
          <w:rFonts w:ascii="微软雅黑" w:eastAsia="微软雅黑" w:hAnsi="微软雅黑" w:cs="微软雅黑" w:hint="eastAsia"/>
          <w:lang w:eastAsia="zh-CN"/>
        </w:rPr>
        <w:t>界面原文</w:t>
      </w:r>
      <w:r>
        <w:t>”</w:t>
      </w:r>
      <w:r>
        <w:rPr>
          <w:rFonts w:ascii="微软雅黑" w:eastAsia="微软雅黑" w:hAnsi="微软雅黑" w:cs="微软雅黑" w:hint="eastAsia"/>
          <w:lang w:eastAsia="zh-CN"/>
        </w:rPr>
        <w:t>的形式书写。</w:t>
      </w:r>
    </w:p>
    <w:p>
      <w:bookmarkStart w:id="9" w:name="_Toc_section_2"/>
      <w:bookmarkStart w:id="1" w:name="section-2"/>
      <w:pPr>
        <w:pStyle w:val="Heading2"/>
        <w:spacing w:line="312" w:lineRule="auto"/>
      </w:pPr>
      <w:bookmarkEnd w:id="1"/>
      <w:r>
        <w:rPr>
          <w:rFonts w:ascii="微软雅黑" w:hAnsi="微软雅黑" w:eastAsia="微软雅黑" w:cs="微软雅黑" w:hint="eastAsia"/>
          <w:b/>
          <w:color w:val="111827"/>
          <w:sz w:val="30"/>
          <w:lang w:eastAsia="zh-CN"/>
        </w:rPr>
        <w:t>二、系统概述</w:t>
      </w:r>
      <w:bookmarkEnd w:id="9"/>
    </w:p>
    <w:p>
      <w:pPr/>
      <w:r>
        <w:rPr>
          <w:rFonts w:ascii="微软雅黑" w:eastAsia="微软雅黑" w:hAnsi="微软雅黑" w:cs="微软雅黑" w:hint="eastAsia"/>
          <w:lang w:eastAsia="zh-CN"/>
        </w:rPr>
        <w:t>本章说明平台的建设背景与目标、总体架构、用户角色与权限划分，以及登录方式与运行环境。</w:t>
      </w:r>
    </w:p>
    <w:p>
      <w:pPr>
        <w:pStyle w:val="Heading3"/>
        <w:spacing w:line="312" w:lineRule="auto"/>
      </w:pPr>
      <w:r>
        <w:rPr>
          <w:rFonts w:ascii="微软雅黑" w:hAnsi="微软雅黑" w:eastAsia="微软雅黑" w:cs="微软雅黑" w:hint="eastAsia"/>
          <w:b/>
          <w:color w:val="111827"/>
          <w:sz w:val="26"/>
          <w:lang w:eastAsia="zh-CN"/>
        </w:rPr>
        <w:t>2.1　建设背景</w:t>
      </w:r>
    </w:p>
    <w:p>
      <w:pPr/>
      <w:r>
        <w:rPr>
          <w:rFonts w:ascii="微软雅黑" w:eastAsia="微软雅黑" w:hAnsi="微软雅黑" w:cs="微软雅黑" w:hint="eastAsia"/>
          <w:lang w:eastAsia="zh-CN"/>
        </w:rPr>
        <w:t>铁路危险货物运输涉及受理、进场、装卸、搬运、仓储等多个环节，风险点分散、检查记录分散、整改口径不统一，容易出现风险评估结果与现场治理相互脱节的情况。原有的检查表与整改台账大多各自独立，评估结论难以直接转化为整改任务，整改进度也难以回溯。</w:t>
      </w:r>
    </w:p>
    <w:p>
      <w:pPr/>
      <w:r>
        <w:rPr>
          <w:rFonts w:ascii="微软雅黑" w:eastAsia="微软雅黑" w:hAnsi="微软雅黑" w:cs="微软雅黑" w:hint="eastAsia"/>
          <w:lang w:eastAsia="zh-CN"/>
        </w:rPr>
        <w:t>为此，平台以</w:t>
      </w:r>
      <w:r>
        <w:t>“</w:t>
      </w:r>
      <w:r>
        <w:rPr>
          <w:rFonts w:ascii="微软雅黑" w:eastAsia="微软雅黑" w:hAnsi="微软雅黑" w:cs="微软雅黑" w:hint="eastAsia"/>
          <w:lang w:eastAsia="zh-CN"/>
        </w:rPr>
        <w:t>风险辨识</w:t>
      </w:r>
      <w:r>
        <w:t>—</w:t>
      </w:r>
      <w:r>
        <w:rPr>
          <w:rFonts w:ascii="微软雅黑" w:eastAsia="微软雅黑" w:hAnsi="微软雅黑" w:cs="微软雅黑" w:hint="eastAsia"/>
          <w:lang w:eastAsia="zh-CN"/>
        </w:rPr>
        <w:t>评估分级</w:t>
      </w:r>
      <w:r>
        <w:t>—</w:t>
      </w:r>
      <w:r>
        <w:rPr>
          <w:rFonts w:ascii="微软雅黑" w:eastAsia="微软雅黑" w:hAnsi="微软雅黑" w:cs="微软雅黑" w:hint="eastAsia"/>
          <w:lang w:eastAsia="zh-CN"/>
        </w:rPr>
        <w:t>管控措施</w:t>
      </w:r>
      <w:r>
        <w:t>—</w:t>
      </w:r>
      <w:r>
        <w:rPr>
          <w:rFonts w:ascii="微软雅黑" w:eastAsia="微软雅黑" w:hAnsi="微软雅黑" w:cs="微软雅黑" w:hint="eastAsia"/>
          <w:lang w:eastAsia="zh-CN"/>
        </w:rPr>
        <w:t>隐患排查</w:t>
      </w:r>
      <w:r>
        <w:t>—</w:t>
      </w:r>
      <w:r>
        <w:rPr>
          <w:rFonts w:ascii="微软雅黑" w:eastAsia="微软雅黑" w:hAnsi="微软雅黑" w:cs="微软雅黑" w:hint="eastAsia"/>
          <w:lang w:eastAsia="zh-CN"/>
        </w:rPr>
        <w:t>整改复核</w:t>
      </w:r>
      <w:r>
        <w:t>—</w:t>
      </w:r>
      <w:r>
        <w:rPr>
          <w:rFonts w:ascii="微软雅黑" w:eastAsia="微软雅黑" w:hAnsi="微软雅黑" w:cs="微软雅黑" w:hint="eastAsia"/>
          <w:lang w:eastAsia="zh-CN"/>
        </w:rPr>
        <w:t>分析改进</w:t>
      </w:r>
      <w:r>
        <w:t>”</w:t>
      </w:r>
      <w:r>
        <w:rPr>
          <w:rFonts w:ascii="微软雅黑" w:eastAsia="微软雅黑" w:hAnsi="微软雅黑" w:cs="微软雅黑" w:hint="eastAsia"/>
          <w:lang w:eastAsia="zh-CN"/>
        </w:rPr>
        <w:t>为主线，把风险清单与隐患清单放在同一套责任体系中管理，使评估结果可以直接派生出整改任务，并使每一项整改都留下责任人、时间与证据。</w:t>
      </w:r>
    </w:p>
    <w:p>
      <w:pPr>
        <w:pStyle w:val="Heading3"/>
        <w:spacing w:line="312" w:lineRule="auto"/>
      </w:pPr>
      <w:r>
        <w:rPr>
          <w:rFonts w:ascii="微软雅黑" w:hAnsi="微软雅黑" w:eastAsia="微软雅黑" w:cs="微软雅黑" w:hint="eastAsia"/>
          <w:b/>
          <w:color w:val="111827"/>
          <w:sz w:val="26"/>
          <w:lang w:eastAsia="zh-CN"/>
        </w:rPr>
        <w:t>2.2　建设目标</w:t>
      </w:r>
    </w:p>
    <w:p>
      <w:pPr>
        <w:pStyle w:val="ListNumber"/>
        <w:numPr>
          <w:ilvl w:val="0"/>
          <w:numId w:val="11"/>
        </w:numPr>
        <w:spacing w:after="72"/>
      </w:pPr>
      <w:r>
        <w:rPr>
          <w:rFonts w:ascii="微软雅黑" w:eastAsia="微软雅黑" w:hAnsi="微软雅黑" w:cs="微软雅黑" w:hint="eastAsia"/>
          <w:lang w:eastAsia="zh-CN"/>
        </w:rPr>
        <w:t>建立统一的风险评估入口，把静态检查与动态作业评分合并为一套结论；</w:t>
      </w:r>
    </w:p>
    <w:p>
      <w:pPr>
        <w:pStyle w:val="ListNumber"/>
        <w:numPr>
          <w:ilvl w:val="0"/>
          <w:numId w:val="11"/>
        </w:numPr>
        <w:spacing w:after="72"/>
      </w:pPr>
      <w:r>
        <w:rPr>
          <w:rFonts w:ascii="微软雅黑" w:eastAsia="微软雅黑" w:hAnsi="微软雅黑" w:cs="微软雅黑" w:hint="eastAsia"/>
          <w:lang w:eastAsia="zh-CN"/>
        </w:rPr>
        <w:t>使风险评估结果自动转入隐患整改，形成从评估到闭环的可追溯链路；</w:t>
      </w:r>
    </w:p>
    <w:p>
      <w:pPr>
        <w:pStyle w:val="ListNumber"/>
        <w:numPr>
          <w:ilvl w:val="0"/>
          <w:numId w:val="11"/>
        </w:numPr>
        <w:spacing w:after="72"/>
      </w:pPr>
      <w:r>
        <w:rPr>
          <w:rFonts w:ascii="微软雅黑" w:eastAsia="微软雅黑" w:hAnsi="微软雅黑" w:cs="微软雅黑" w:hint="eastAsia"/>
          <w:lang w:eastAsia="zh-CN"/>
        </w:rPr>
        <w:t>沉淀历次评估数据，通过趋势、分布与对比图表反映风险变化；</w:t>
      </w:r>
    </w:p>
    <w:p>
      <w:pPr>
        <w:pStyle w:val="ListNumber"/>
        <w:numPr>
          <w:ilvl w:val="0"/>
          <w:numId w:val="11"/>
        </w:numPr>
        <w:spacing w:after="72"/>
      </w:pPr>
      <w:r>
        <w:rPr>
          <w:rFonts w:ascii="微软雅黑" w:eastAsia="微软雅黑" w:hAnsi="微软雅黑" w:cs="微软雅黑" w:hint="eastAsia"/>
          <w:lang w:eastAsia="zh-CN"/>
        </w:rPr>
        <w:t>按岗位划分数据范围与操作权限，保障评估、复核、确认三类职责相互约束；</w:t>
      </w:r>
    </w:p>
    <w:p>
      <w:pPr>
        <w:pStyle w:val="ListNumber"/>
        <w:numPr>
          <w:ilvl w:val="0"/>
          <w:numId w:val="11"/>
        </w:numPr>
        <w:spacing w:after="72"/>
      </w:pPr>
      <w:r>
        <w:rPr>
          <w:rFonts w:ascii="微软雅黑" w:eastAsia="微软雅黑" w:hAnsi="微软雅黑" w:cs="微软雅黑" w:hint="eastAsia"/>
          <w:lang w:eastAsia="zh-CN"/>
        </w:rPr>
        <w:t>提供可运行的网页版本，支持浏览器实时访问。</w:t>
      </w:r>
    </w:p>
    <w:p>
      <w:pPr>
        <w:pStyle w:val="Heading3"/>
        <w:spacing w:line="312" w:lineRule="auto"/>
      </w:pPr>
      <w:r>
        <w:rPr>
          <w:rFonts w:ascii="微软雅黑" w:hAnsi="微软雅黑" w:eastAsia="微软雅黑" w:cs="微软雅黑" w:hint="eastAsia"/>
          <w:b/>
          <w:color w:val="111827"/>
          <w:sz w:val="26"/>
          <w:lang w:eastAsia="zh-CN"/>
        </w:rPr>
        <w:t>2.3　总体架构</w:t>
      </w:r>
    </w:p>
    <w:p>
      <w:pPr/>
      <w:r>
        <w:rPr>
          <w:rFonts w:ascii="微软雅黑" w:eastAsia="微软雅黑" w:hAnsi="微软雅黑" w:cs="微软雅黑" w:hint="eastAsia"/>
          <w:lang w:eastAsia="zh-CN"/>
        </w:rPr>
        <w:t>平台在逻辑上分为四层，自下而上支撑风险管控与隐患治理业务。</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层次</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主要职责</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数据接入层</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汇总检查记录、作业数据、设备状态与隐患台账，统一字段口径与责任单位</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风险评价层</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以指标库、法规依据库和风险规则配置为基础，完成静态评估、动态评估与专家研判</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治理执行层</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按风险等级生成整改任务，跟踪整改证据、复核意见与销号结论</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分析展示层</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输出风险态势、趋势对比、逾期提醒与历史分析，支撑管理决策</w:t>
            </w:r>
          </w:p>
        </w:tc>
      </w:tr>
    </w:tbl>
    <w:p>
      <w:pPr>
        <w:pStyle w:val="Heading3"/>
        <w:spacing w:line="312" w:lineRule="auto"/>
      </w:pPr>
      <w:r>
        <w:rPr>
          <w:rFonts w:ascii="微软雅黑" w:hAnsi="微软雅黑" w:eastAsia="微软雅黑" w:cs="微软雅黑" w:hint="eastAsia"/>
          <w:b/>
          <w:color w:val="111827"/>
          <w:sz w:val="26"/>
          <w:lang w:eastAsia="zh-CN"/>
        </w:rPr>
        <w:t>2.4　用户角色与权限</w:t>
      </w:r>
    </w:p>
    <w:p>
      <w:pPr/>
      <w:r>
        <w:rPr>
          <w:rFonts w:ascii="微软雅黑" w:eastAsia="微软雅黑" w:hAnsi="微软雅黑" w:cs="微软雅黑" w:hint="eastAsia"/>
          <w:lang w:eastAsia="zh-CN"/>
        </w:rPr>
        <w:t>平台按岗位划分四类角色，注册时可选前三种，系统超级管理员由后台配置。登录后系统按角色加载对应的导航菜单与页面，无权访问的功能不会出现在菜单中。</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角色</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岗位职责</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说明</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安全管理员</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风险评估与隐患分析</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负责危险源评估、静态检查结论判定、整改完成情况的现场复核</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项目经理</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驾驶舱与整改闭环</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负责查阅风险态势、接办整改任务并确认隐患闭环</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普通人员</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驾驶舱与个人中心</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仅可查看安全驾驶舱、使用</w:t>
            </w:r>
            <w:r>
              <w:rPr>
                <w:sz w:val="18"/>
              </w:rPr>
              <w:t xml:space="preserve"> </w:t>
            </w:r>
            <w:r>
              <w:rPr>
                <w:sz w:val="18"/>
              </w:rPr>
              <w:t xml:space="preserve"> AI </w:t>
            </w:r>
            <w:r>
              <w:rPr>
                <w:sz w:val="18"/>
              </w:rPr>
              <w:t xml:space="preserve"> </w:t>
            </w:r>
            <w:r>
              <w:rPr>
                <w:sz w:val="18"/>
              </w:rPr>
              <w:t>助手与维护个人资料</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系统超级管理员</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平台全局管理</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拥有全部功能权限，并可维护基础资料、处理用户意见反馈</w:t>
            </w:r>
          </w:p>
        </w:tc>
      </w:tr>
    </w:tbl>
    <w:p>
      <w:pPr/>
      <w:r>
        <w:rPr>
          <w:rFonts w:ascii="微软雅黑" w:eastAsia="微软雅黑" w:hAnsi="微软雅黑" w:cs="微软雅黑" w:hint="eastAsia"/>
          <w:lang w:eastAsia="zh-CN"/>
        </w:rPr>
        <w:t>各角色的功能访问权限对应关系如下表，</w:t>
      </w:r>
      <w:r>
        <w:t>“√”</w:t>
      </w:r>
      <w:r>
        <w:rPr>
          <w:rFonts w:ascii="微软雅黑" w:eastAsia="微软雅黑" w:hAnsi="微软雅黑" w:cs="微软雅黑" w:hint="eastAsia"/>
          <w:lang w:eastAsia="zh-CN"/>
        </w:rPr>
        <w:t>表示可访问。</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功能</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安全管理员</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项目经理</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普通人员</w:t>
            </w:r>
          </w:p>
        </w:tc>
        <w:tc>
          <w:tcPr>
            <w:tcW w:type="dxa" w:w="1728"/>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超级管理员</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安全驾驶舱（总览）</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风险评估</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16" w:name="√_01"/>
            <w:r>
              <w:rPr>
                <w:sz w:val="18"/>
              </w:rPr>
              <w:t xml:space="preserve"> </w:t>
            </w:r>
            <w:bookmarkEnd w:id="16"/>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17" w:name="__DOCXFIELD_f269f34955e84af3960e537346a69ef8___01"/>
            <w:r>
              <w:rPr>
                <w:sz w:val="18"/>
              </w:rPr>
              <w:t xml:space="preserve"> </w:t>
            </w:r>
            <w:bookmarkEnd w:id="17"/>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历史评估</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18" w:name="√_02"/>
            <w:r>
              <w:rPr>
                <w:sz w:val="18"/>
              </w:rPr>
              <w:t xml:space="preserve"> </w:t>
            </w:r>
            <w:bookmarkEnd w:id="18"/>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19" w:name="__DOCXFIELD_f2cab4a21742414282c9905233288f0f___01"/>
            <w:r>
              <w:rPr>
                <w:sz w:val="18"/>
              </w:rPr>
              <w:t xml:space="preserve"> </w:t>
            </w:r>
            <w:bookmarkEnd w:id="19"/>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隐患分析</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0" w:name="√_03"/>
            <w:r>
              <w:rPr>
                <w:sz w:val="18"/>
              </w:rPr>
              <w:t xml:space="preserve"> </w:t>
            </w:r>
            <w:bookmarkEnd w:id="20"/>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1" w:name="__DOCXFIELD_63e1dcf4ed7f4c6587d3bd6f3c39005e___01"/>
            <w:r>
              <w:rPr>
                <w:sz w:val="18"/>
              </w:rPr>
              <w:t xml:space="preserve"> </w:t>
            </w:r>
            <w:bookmarkEnd w:id="21"/>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历史分析</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2" w:name="√_04"/>
            <w:r>
              <w:rPr>
                <w:sz w:val="18"/>
              </w:rPr>
              <w:t xml:space="preserve"> </w:t>
            </w:r>
            <w:bookmarkEnd w:id="22"/>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3" w:name="__DOCXFIELD_c5b05fd5d5de44bd9d8c637a393e89a1___01"/>
            <w:r>
              <w:rPr>
                <w:sz w:val="18"/>
              </w:rPr>
              <w:t xml:space="preserve"> </w:t>
            </w:r>
            <w:bookmarkEnd w:id="23"/>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整改闭环</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4" w:name="√_05"/>
            <w:r>
              <w:rPr>
                <w:sz w:val="18"/>
              </w:rPr>
              <w:t xml:space="preserve"> </w:t>
            </w:r>
            <w:bookmarkEnd w:id="24"/>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基础资料</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5" w:name="基础资料_01"/>
            <w:r>
              <w:rPr>
                <w:sz w:val="18"/>
              </w:rPr>
              <w:t xml:space="preserve"> </w:t>
            </w:r>
            <w:bookmarkEnd w:id="25"/>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6" w:name="__DOCXFIELD_90f6344ebef74aed94d12d754f060e3e___01"/>
            <w:r>
              <w:rPr>
                <w:sz w:val="18"/>
              </w:rPr>
              <w:t xml:space="preserve"> </w:t>
            </w:r>
            <w:bookmarkEnd w:id="26"/>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bookmarkStart w:id="27" w:name="__DOCXFIELD_f82c10452b0444dd9c170c4772f6752a___01"/>
            <w:r>
              <w:rPr>
                <w:sz w:val="18"/>
              </w:rPr>
              <w:t xml:space="preserve"> </w:t>
            </w:r>
            <w:bookmarkEnd w:id="27"/>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AI </w:t>
            </w:r>
            <w:r>
              <w:rPr>
                <w:sz w:val="18"/>
              </w:rPr>
              <w:t xml:space="preserve"> </w:t>
            </w:r>
            <w:r>
              <w:rPr>
                <w:sz w:val="18"/>
              </w:rPr>
              <w:t>助手</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个人中心</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w:t>
            </w:r>
          </w:p>
        </w:tc>
      </w:tr>
    </w:tbl>
    <w:p>
      <w:pPr/>
      <w:r>
        <w:rPr>
          <w:rFonts w:ascii="微软雅黑" w:eastAsia="微软雅黑" w:hAnsi="微软雅黑" w:cs="微软雅黑" w:hint="eastAsia"/>
          <w:lang w:eastAsia="zh-CN"/>
        </w:rPr>
        <w:t>当用户尝试访问无权限页面时，系统会在界面右下角以提示条形式给出</w:t>
      </w:r>
      <w:r>
        <w:t>“</w:t>
      </w:r>
      <w:r>
        <w:rPr>
          <w:rFonts w:ascii="微软雅黑" w:eastAsia="微软雅黑" w:hAnsi="微软雅黑" w:cs="微软雅黑" w:hint="eastAsia"/>
          <w:lang w:eastAsia="zh-CN"/>
        </w:rPr>
        <w:t>当前账号无权访问该功能</w:t>
      </w:r>
      <w:r>
        <w:t>”</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2-1</w:t>
            </w:r>
            <w:r>
              <w:rPr>
                <w:b/>
                <w:color w:val="111827"/>
                <w:sz w:val="18"/>
              </w:rPr>
              <w:t xml:space="preserve"> </w:t>
            </w:r>
            <w:r>
              <w:rPr>
                <w:b/>
                <w:color w:val="111827"/>
                <w:sz w:val="18"/>
              </w:rPr>
              <w:t xml:space="preserve">　不同角色登录后的导航菜单对比</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pStyle w:val="Heading3"/>
        <w:spacing w:line="312" w:lineRule="auto"/>
      </w:pPr>
      <w:r>
        <w:rPr>
          <w:rFonts w:ascii="微软雅黑" w:hAnsi="微软雅黑" w:eastAsia="微软雅黑" w:cs="微软雅黑" w:hint="eastAsia"/>
          <w:b/>
          <w:color w:val="111827"/>
          <w:sz w:val="26"/>
          <w:lang w:eastAsia="zh-CN"/>
        </w:rPr>
        <w:t>2.5　登录、注册与会话管理</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平台采用账号密码登录，登录成功后按角色进入对应工作台；会话通过访问令牌校验，令牌保存在浏览器会话中，页面刷新后可自动恢复登录状态而无需重复输入密码。</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左侧品牌区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平台标识、平台名称、建设主体信息、宣传语</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右侧操作区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账号登录</w:t>
            </w:r>
            <w:r>
              <w:rPr>
                <w:sz w:val="18"/>
              </w:rPr>
              <w:t xml:space="preserve"> </w:t>
            </w:r>
            <w:r>
              <w:rPr>
                <w:sz w:val="18"/>
              </w:rPr>
              <w:t xml:space="preserve"> / </w:t>
            </w:r>
            <w:r>
              <w:rPr>
                <w:sz w:val="18"/>
              </w:rPr>
              <w:t xml:space="preserve"> </w:t>
            </w:r>
            <w:r>
              <w:rPr>
                <w:sz w:val="18"/>
              </w:rPr>
              <w:t>新用户注册两个页签，账号、密码输入框与提交按钮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注册页签补充项</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岗位角色选择（安全管理员</w:t>
            </w:r>
            <w:r>
              <w:rPr>
                <w:sz w:val="18"/>
              </w:rPr>
              <w:t xml:space="preserve"> </w:t>
            </w:r>
            <w:r>
              <w:rPr>
                <w:sz w:val="18"/>
              </w:rPr>
              <w:t xml:space="preserve"> / </w:t>
            </w:r>
            <w:r>
              <w:rPr>
                <w:sz w:val="18"/>
              </w:rPr>
              <w:t xml:space="preserve"> </w:t>
            </w:r>
            <w:r>
              <w:rPr>
                <w:sz w:val="18"/>
              </w:rPr>
              <w:t>项目经理</w:t>
            </w:r>
            <w:r>
              <w:rPr>
                <w:sz w:val="18"/>
              </w:rPr>
              <w:t xml:space="preserve"> </w:t>
            </w:r>
            <w:r>
              <w:rPr>
                <w:sz w:val="18"/>
              </w:rPr>
              <w:t xml:space="preserve"> / </w:t>
            </w:r>
            <w:r>
              <w:rPr>
                <w:sz w:val="18"/>
              </w:rPr>
              <w:t xml:space="preserve"> </w:t>
            </w:r>
            <w:r>
              <w:rPr>
                <w:sz w:val="18"/>
              </w:rPr>
              <w:t>普通人员），确认密码输入框</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12"/>
        </w:numPr>
        <w:spacing w:after="72"/>
      </w:pPr>
      <w:r>
        <w:rPr>
          <w:rFonts w:ascii="微软雅黑" w:eastAsia="微软雅黑" w:hAnsi="微软雅黑" w:cs="微软雅黑" w:hint="eastAsia"/>
          <w:lang w:eastAsia="zh-CN"/>
        </w:rPr>
        <w:t>在门户首页点击</w:t>
      </w:r>
      <w:r>
        <w:t>“</w:t>
      </w:r>
      <w:r>
        <w:rPr>
          <w:rFonts w:ascii="微软雅黑" w:eastAsia="微软雅黑" w:hAnsi="微软雅黑" w:cs="微软雅黑" w:hint="eastAsia"/>
          <w:lang w:eastAsia="zh-CN"/>
        </w:rPr>
        <w:t>进入管理平台</w:t>
      </w:r>
      <w:r>
        <w:t>”</w:t>
      </w:r>
      <w:r>
        <w:rPr>
          <w:rFonts w:ascii="微软雅黑" w:eastAsia="微软雅黑" w:hAnsi="微软雅黑" w:cs="微软雅黑" w:hint="eastAsia"/>
          <w:lang w:eastAsia="zh-CN"/>
        </w:rPr>
        <w:t>；</w:t>
      </w:r>
    </w:p>
    <w:p>
      <w:pPr>
        <w:pStyle w:val="ListNumber"/>
        <w:numPr>
          <w:ilvl w:val="0"/>
          <w:numId w:val="12"/>
        </w:numPr>
        <w:spacing w:after="72"/>
      </w:pPr>
      <w:r>
        <w:rPr>
          <w:rFonts w:ascii="微软雅黑" w:eastAsia="微软雅黑" w:hAnsi="微软雅黑" w:cs="微软雅黑" w:hint="eastAsia"/>
          <w:lang w:eastAsia="zh-CN"/>
        </w:rPr>
        <w:t>已有账号时停留在</w:t>
      </w:r>
      <w:r>
        <w:t>“</w:t>
      </w:r>
      <w:r>
        <w:rPr>
          <w:rFonts w:ascii="微软雅黑" w:eastAsia="微软雅黑" w:hAnsi="微软雅黑" w:cs="微软雅黑" w:hint="eastAsia"/>
          <w:lang w:eastAsia="zh-CN"/>
        </w:rPr>
        <w:t>账号登录</w:t>
      </w:r>
      <w:r>
        <w:t>”</w:t>
      </w:r>
      <w:r>
        <w:rPr>
          <w:rFonts w:ascii="微软雅黑" w:eastAsia="微软雅黑" w:hAnsi="微软雅黑" w:cs="微软雅黑" w:hint="eastAsia"/>
          <w:lang w:eastAsia="zh-CN"/>
        </w:rPr>
        <w:t>页签，输入账号与密码后提交；</w:t>
      </w:r>
    </w:p>
    <w:p>
      <w:pPr>
        <w:pStyle w:val="ListNumber"/>
        <w:numPr>
          <w:ilvl w:val="0"/>
          <w:numId w:val="12"/>
        </w:numPr>
        <w:spacing w:after="72"/>
      </w:pPr>
      <w:r>
        <w:rPr>
          <w:rFonts w:ascii="微软雅黑" w:eastAsia="微软雅黑" w:hAnsi="微软雅黑" w:cs="微软雅黑" w:hint="eastAsia"/>
          <w:lang w:eastAsia="zh-CN"/>
        </w:rPr>
        <w:t>首次使用时切换到</w:t>
      </w:r>
      <w:r>
        <w:t>“</w:t>
      </w:r>
      <w:r>
        <w:rPr>
          <w:rFonts w:ascii="微软雅黑" w:eastAsia="微软雅黑" w:hAnsi="微软雅黑" w:cs="微软雅黑" w:hint="eastAsia"/>
          <w:lang w:eastAsia="zh-CN"/>
        </w:rPr>
        <w:t>新用户注册</w:t>
      </w:r>
      <w:r>
        <w:t>”</w:t>
      </w:r>
      <w:r>
        <w:rPr>
          <w:rFonts w:ascii="微软雅黑" w:eastAsia="微软雅黑" w:hAnsi="微软雅黑" w:cs="微软雅黑" w:hint="eastAsia"/>
          <w:lang w:eastAsia="zh-CN"/>
        </w:rPr>
        <w:t>，先选择岗位角色，再填写账号、密码与确认密码；</w:t>
      </w:r>
    </w:p>
    <w:p>
      <w:pPr>
        <w:pStyle w:val="ListNumber"/>
        <w:numPr>
          <w:ilvl w:val="0"/>
          <w:numId w:val="12"/>
        </w:numPr>
        <w:spacing w:after="72"/>
      </w:pPr>
      <w:r>
        <w:rPr>
          <w:rFonts w:ascii="微软雅黑" w:eastAsia="微软雅黑" w:hAnsi="微软雅黑" w:cs="微软雅黑" w:hint="eastAsia"/>
          <w:lang w:eastAsia="zh-CN"/>
        </w:rPr>
        <w:t>注册成功后系统提示</w:t>
      </w:r>
      <w:r>
        <w:t>“</w:t>
      </w:r>
      <w:r>
        <w:rPr>
          <w:rFonts w:ascii="微软雅黑" w:eastAsia="微软雅黑" w:hAnsi="微软雅黑" w:cs="微软雅黑" w:hint="eastAsia"/>
          <w:lang w:eastAsia="zh-CN"/>
        </w:rPr>
        <w:t>注册成功，请使用新账号登录</w:t>
      </w:r>
      <w:r>
        <w:t>”</w:t>
      </w:r>
      <w:r>
        <w:rPr>
          <w:rFonts w:ascii="微软雅黑" w:eastAsia="微软雅黑" w:hAnsi="微软雅黑" w:cs="微软雅黑" w:hint="eastAsia"/>
          <w:lang w:eastAsia="zh-CN"/>
        </w:rPr>
        <w:t>，并自动切回登录页签；</w:t>
      </w:r>
    </w:p>
    <w:p>
      <w:pPr>
        <w:pStyle w:val="ListNumber"/>
        <w:numPr>
          <w:ilvl w:val="0"/>
          <w:numId w:val="12"/>
        </w:numPr>
        <w:spacing w:after="72"/>
      </w:pPr>
      <w:r>
        <w:rPr>
          <w:rFonts w:ascii="微软雅黑" w:eastAsia="微软雅黑" w:hAnsi="微软雅黑" w:cs="微软雅黑" w:hint="eastAsia"/>
          <w:lang w:eastAsia="zh-CN"/>
        </w:rPr>
        <w:t>登录成功后进入与该角色对应的工作台首页。</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2-2</w:t>
            </w:r>
            <w:r>
              <w:rPr>
                <w:b/>
                <w:color w:val="111827"/>
                <w:sz w:val="18"/>
              </w:rPr>
              <w:t xml:space="preserve"> </w:t>
            </w:r>
            <w:r>
              <w:rPr>
                <w:b/>
                <w:color w:val="111827"/>
                <w:sz w:val="18"/>
              </w:rPr>
              <w:t xml:space="preserve">　平台登录与新用户注册界面</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业务规则与校验</w:t>
      </w:r>
    </w:p>
    <w:p>
      <w:pPr>
        <w:pStyle w:val="ListNumber"/>
        <w:numPr>
          <w:ilvl w:val="0"/>
          <w:numId w:val="13"/>
        </w:numPr>
        <w:spacing w:after="72"/>
      </w:pPr>
      <w:r>
        <w:rPr>
          <w:rFonts w:ascii="微软雅黑" w:eastAsia="微软雅黑" w:hAnsi="微软雅黑" w:cs="微软雅黑" w:hint="eastAsia"/>
          <w:lang w:eastAsia="zh-CN"/>
        </w:rPr>
        <w:t>账号长度不得少于</w:t>
      </w:r>
      <w:r>
        <w:t xml:space="preserve"> 2 </w:t>
      </w:r>
      <w:r>
        <w:rPr>
          <w:rFonts w:ascii="微软雅黑" w:eastAsia="微软雅黑" w:hAnsi="微软雅黑" w:cs="微软雅黑" w:hint="eastAsia"/>
          <w:lang w:eastAsia="zh-CN"/>
        </w:rPr>
        <w:t>个字符；</w:t>
      </w:r>
    </w:p>
    <w:p>
      <w:pPr>
        <w:pStyle w:val="ListNumber"/>
        <w:numPr>
          <w:ilvl w:val="0"/>
          <w:numId w:val="13"/>
        </w:numPr>
        <w:spacing w:after="72"/>
      </w:pPr>
      <w:r>
        <w:rPr>
          <w:rFonts w:ascii="微软雅黑" w:eastAsia="微软雅黑" w:hAnsi="微软雅黑" w:cs="微软雅黑" w:hint="eastAsia"/>
          <w:lang w:eastAsia="zh-CN"/>
        </w:rPr>
        <w:t>密码长度不得少于</w:t>
      </w:r>
      <w:r>
        <w:t xml:space="preserve"> 8 </w:t>
      </w:r>
      <w:r>
        <w:rPr>
          <w:rFonts w:ascii="微软雅黑" w:eastAsia="微软雅黑" w:hAnsi="微软雅黑" w:cs="微软雅黑" w:hint="eastAsia"/>
          <w:lang w:eastAsia="zh-CN"/>
        </w:rPr>
        <w:t>位；注册时两次输入的密码必须一致；</w:t>
      </w:r>
    </w:p>
    <w:p>
      <w:pPr>
        <w:pStyle w:val="ListNumber"/>
        <w:numPr>
          <w:ilvl w:val="0"/>
          <w:numId w:val="13"/>
        </w:numPr>
        <w:spacing w:after="72"/>
      </w:pPr>
      <w:r>
        <w:rPr>
          <w:rFonts w:ascii="微软雅黑" w:eastAsia="微软雅黑" w:hAnsi="微软雅黑" w:cs="微软雅黑" w:hint="eastAsia"/>
          <w:lang w:eastAsia="zh-CN"/>
        </w:rPr>
        <w:t>账号一经注册不可重复；</w:t>
      </w:r>
    </w:p>
    <w:p>
      <w:pPr>
        <w:pStyle w:val="ListNumber"/>
        <w:numPr>
          <w:ilvl w:val="0"/>
          <w:numId w:val="13"/>
        </w:numPr>
        <w:spacing w:after="72"/>
      </w:pPr>
      <w:r>
        <w:rPr>
          <w:rFonts w:ascii="微软雅黑" w:eastAsia="微软雅黑" w:hAnsi="微软雅黑" w:cs="微软雅黑" w:hint="eastAsia"/>
          <w:lang w:eastAsia="zh-CN"/>
        </w:rPr>
        <w:t>注册时必须选择岗位角色，该角色决定后续可访问的功能范围；</w:t>
      </w:r>
    </w:p>
    <w:p>
      <w:pPr>
        <w:pStyle w:val="ListNumber"/>
        <w:numPr>
          <w:ilvl w:val="0"/>
          <w:numId w:val="13"/>
        </w:numPr>
        <w:spacing w:after="72"/>
      </w:pPr>
      <w:r>
        <w:rPr>
          <w:rFonts w:ascii="微软雅黑" w:eastAsia="微软雅黑" w:hAnsi="微软雅黑" w:cs="微软雅黑" w:hint="eastAsia"/>
          <w:lang w:eastAsia="zh-CN"/>
        </w:rPr>
        <w:t>后端服务未启动时，界面提示</w:t>
      </w:r>
      <w:r>
        <w:t>“</w:t>
      </w:r>
      <w:r>
        <w:rPr>
          <w:rFonts w:ascii="微软雅黑" w:eastAsia="微软雅黑" w:hAnsi="微软雅黑" w:cs="微软雅黑" w:hint="eastAsia"/>
          <w:lang w:eastAsia="zh-CN"/>
        </w:rPr>
        <w:t>服务暂时不可用，请确认后端和数据库已启动</w:t>
      </w:r>
      <w:r>
        <w:t>”</w:t>
      </w:r>
      <w:r>
        <w:rPr>
          <w:rFonts w:ascii="微软雅黑" w:eastAsia="微软雅黑" w:hAnsi="微软雅黑" w:cs="微软雅黑" w:hint="eastAsia"/>
          <w:lang w:eastAsia="zh-CN"/>
        </w:rPr>
        <w:t>。</w:t>
      </w:r>
    </w:p>
    <w:p>
      <w:pPr>
        <w:pStyle w:val="Heading3"/>
        <w:spacing w:line="312" w:lineRule="auto" w:before="240" w:after="120"/>
      </w:pPr>
      <w:r>
        <w:rPr>
          <w:rFonts w:ascii="微软雅黑" w:hAnsi="微软雅黑" w:eastAsia="微软雅黑" w:cs="微软雅黑" w:hint="eastAsia"/>
          <w:b/>
          <w:color w:val="111827"/>
          <w:sz w:val="26"/>
          <w:lang w:eastAsia="zh-CN"/>
        </w:rPr>
        <w:t>2.6　运行环境与界面通用区域</w:t>
      </w:r>
    </w:p>
    <w:p>
      <w:pPr/>
      <w:r>
        <w:rPr>
          <w:rFonts w:ascii="微软雅黑" w:hAnsi="微软雅黑" w:eastAsia="微软雅黑" w:cs="微软雅黑" w:hint="eastAsia"/>
          <w:b/>
          <w:color w:val="2563EB"/>
          <w:lang w:eastAsia="zh-CN"/>
        </w:rPr>
        <w:t>运行环境</w:t>
      </w:r>
    </w:p>
    <w:p>
      <w:pPr/>
      <w:r>
        <w:rPr>
          <w:rFonts w:ascii="微软雅黑" w:eastAsia="微软雅黑" w:hAnsi="微软雅黑" w:cs="微软雅黑" w:hint="eastAsia"/>
          <w:lang w:eastAsia="zh-CN"/>
        </w:rPr>
        <w:t>平台为网页版本，使用浏览器即可访问，无需安装客户端。前端在开发与演示阶段可脱离后端独立运行，此时界面顶部会显示</w:t>
      </w:r>
      <w:r>
        <w:t>“</w:t>
      </w:r>
      <w:r>
        <w:rPr>
          <w:rFonts w:ascii="微软雅黑" w:eastAsia="微软雅黑" w:hAnsi="微软雅黑" w:cs="微软雅黑" w:hint="eastAsia"/>
          <w:lang w:eastAsia="zh-CN"/>
        </w:rPr>
        <w:t>演示环境</w:t>
      </w:r>
      <w:r>
        <w:t>”</w:t>
      </w:r>
      <w:r>
        <w:rPr>
          <w:rFonts w:ascii="微软雅黑" w:eastAsia="微软雅黑" w:hAnsi="微软雅黑" w:cs="微软雅黑" w:hint="eastAsia"/>
          <w:lang w:eastAsia="zh-CN"/>
        </w:rPr>
        <w:t>，安全驾驶舱、风险评估、整改闭环、历史分析与基础资料可正常演示，登录、修改密码与意见反馈不可用。</w:t>
      </w:r>
    </w:p>
    <w:p>
      <w:pPr/>
      <w:r>
        <w:rPr>
          <w:rFonts w:ascii="微软雅黑" w:eastAsia="微软雅黑" w:hAnsi="微软雅黑" w:cs="微软雅黑" w:hint="eastAsia"/>
          <w:lang w:eastAsia="zh-CN"/>
        </w:rPr>
        <w:t>顶部区域通过环境标识区分当前数据状态，便于使用者判断所看到的数据是否来自正式数据库。</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环境标识</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含义</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在线数据</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数据来自评估记录数据库，功能完整可用</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缓存数据</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数据库暂不可用，当前显示本机上一次同步保存的评估记录</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演示环境</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未连接后端服务，使用内置演示数据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同步中</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正在从数据库读取最新评估记录</w:t>
            </w:r>
          </w:p>
        </w:tc>
      </w:tr>
    </w:tbl>
    <w:p>
      <w:pPr>
        <w:spacing w:before="240" w:after="120"/>
      </w:pPr>
      <w:r>
        <w:rPr>
          <w:rFonts w:ascii="微软雅黑" w:hAnsi="微软雅黑" w:eastAsia="微软雅黑" w:cs="微软雅黑" w:hint="eastAsia"/>
          <w:b/>
          <w:color w:val="2563EB"/>
          <w:lang w:eastAsia="zh-CN"/>
        </w:rPr>
        <w:t>界面通用区域</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左侧导航栏</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平台标识、当前统计范围、岗位标签、功能菜单、平台帮助与支持、当前登录用户卡片与退出登录按钮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顶部操作栏</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返回门户首页、当前位置面包屑、环境标识、当前日期、通知入口、当前用户入口</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内容区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页面标题区（栏目名、页面标题、说明文字、操作按钮）与页面主体</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提示条</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操作成功或失败后，在界面右下角出现的临时提示信息</w:t>
            </w:r>
          </w:p>
        </w:tc>
      </w:tr>
    </w:tbl>
    <w:p>
      <w:pPr/>
      <w:r>
        <w:t>“</w:t>
      </w:r>
      <w:r>
        <w:rPr>
          <w:rFonts w:ascii="微软雅黑" w:eastAsia="微软雅黑" w:hAnsi="微软雅黑" w:cs="微软雅黑" w:hint="eastAsia"/>
          <w:lang w:eastAsia="zh-CN"/>
        </w:rPr>
        <w:t>整改闭环</w:t>
      </w:r>
      <w:r>
        <w:t>”</w:t>
      </w:r>
      <w:r>
        <w:rPr>
          <w:rFonts w:ascii="微软雅黑" w:eastAsia="微软雅黑" w:hAnsi="微软雅黑" w:cs="微软雅黑" w:hint="eastAsia"/>
          <w:lang w:eastAsia="zh-CN"/>
        </w:rPr>
        <w:t>菜单项右侧会以数字角标形式显示当前范围内的未闭环隐患数量，便于使用者及时发现待办。</w:t>
      </w:r>
    </w:p>
    <w:p>
      <w:bookmarkStart w:id="10" w:name="_Toc_section_3"/>
      <w:bookmarkStart w:id="2" w:name="section-3"/>
      <w:pPr>
        <w:pStyle w:val="Heading2"/>
        <w:spacing w:line="312" w:lineRule="auto"/>
      </w:pPr>
      <w:bookmarkEnd w:id="2"/>
      <w:r>
        <w:rPr>
          <w:rFonts w:ascii="微软雅黑" w:hAnsi="微软雅黑" w:eastAsia="微软雅黑" w:cs="微软雅黑" w:hint="eastAsia"/>
          <w:b/>
          <w:color w:val="111827"/>
          <w:sz w:val="30"/>
          <w:lang w:eastAsia="zh-CN"/>
        </w:rPr>
        <w:t>三、功能模块说明</w:t>
      </w:r>
      <w:bookmarkEnd w:id="10"/>
    </w:p>
    <w:p>
      <w:pPr/>
      <w:r>
        <w:rPr>
          <w:rFonts w:ascii="微软雅黑" w:eastAsia="微软雅黑" w:hAnsi="微软雅黑" w:cs="微软雅黑" w:hint="eastAsia"/>
          <w:lang w:eastAsia="zh-CN"/>
        </w:rPr>
        <w:t>本章按平台左侧导航的实际顺序，逐一说明各功能模块。</w:t>
      </w:r>
    </w:p>
    <w:p>
      <w:pPr>
        <w:pStyle w:val="Heading3"/>
        <w:spacing w:line="312" w:lineRule="auto"/>
      </w:pPr>
      <w:r>
        <w:rPr>
          <w:rFonts w:ascii="微软雅黑" w:hAnsi="微软雅黑" w:eastAsia="微软雅黑" w:cs="微软雅黑" w:hint="eastAsia"/>
          <w:b/>
          <w:color w:val="111827"/>
          <w:sz w:val="26"/>
          <w:lang w:eastAsia="zh-CN"/>
        </w:rPr>
        <w:t>3.1　门户网站</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门户网站是平台的对外入口，面向评审人员、业务人员与公众，用于介绍平台建设背景、业务流程、产品功能与平台特点，并提供铁路危险货物运输安全领域的新闻资讯。</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首屏</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铁路作业场景图片轮播、平台名称、宣传语、</w:t>
            </w:r>
            <w:r>
              <w:rPr>
                <w:sz w:val="18"/>
              </w:rPr>
              <w:t xml:space="preserve"> </w:t>
            </w:r>
            <w:r>
              <w:rPr>
                <w:sz w:val="18"/>
              </w:rPr>
              <w:t>“</w:t>
            </w:r>
            <w:r>
              <w:rPr>
                <w:sz w:val="18"/>
              </w:rPr>
              <w:t xml:space="preserve"> </w:t>
            </w:r>
            <w:r>
              <w:rPr>
                <w:sz w:val="18"/>
              </w:rPr>
              <w:t>进入管理平台</w:t>
            </w:r>
            <w:r>
              <w:rPr>
                <w:sz w:val="18"/>
              </w:rPr>
              <w:t xml:space="preserve"> </w:t>
            </w:r>
            <w:r>
              <w:rPr>
                <w:sz w:val="18"/>
              </w:rPr>
              <w:t>”</w:t>
            </w:r>
            <w:r>
              <w:rPr>
                <w:sz w:val="18"/>
              </w:rPr>
              <w:t xml:space="preserve"> </w:t>
            </w:r>
            <w:r>
              <w:rPr>
                <w:sz w:val="18"/>
              </w:rPr>
              <w:t>按钮、轮播切换控件</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导航栏</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首页、平台概况、业务流程、产品功能、平台特点、产品展示、新闻资讯，以及</w:t>
            </w:r>
            <w:r>
              <w:rPr>
                <w:sz w:val="18"/>
              </w:rPr>
              <w:t xml:space="preserve"> </w:t>
            </w:r>
            <w:r>
              <w:rPr>
                <w:sz w:val="18"/>
              </w:rPr>
              <w:t>“</w:t>
            </w:r>
            <w:r>
              <w:rPr>
                <w:sz w:val="18"/>
              </w:rPr>
              <w:t xml:space="preserve"> </w:t>
            </w:r>
            <w:r>
              <w:rPr>
                <w:sz w:val="18"/>
              </w:rPr>
              <w:t>进入管理平台</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面包屑</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显示当前所在栏目的位置层级</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页脚</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平台标识、说明文字与</w:t>
            </w:r>
            <w:r>
              <w:rPr>
                <w:sz w:val="18"/>
              </w:rPr>
              <w:t xml:space="preserve"> </w:t>
            </w:r>
            <w:r>
              <w:rPr>
                <w:sz w:val="18"/>
              </w:rPr>
              <w:t>“</w:t>
            </w:r>
            <w:r>
              <w:rPr>
                <w:sz w:val="18"/>
              </w:rPr>
              <w:t xml:space="preserve"> </w:t>
            </w:r>
            <w:r>
              <w:rPr>
                <w:sz w:val="18"/>
              </w:rPr>
              <w:t>进入管理平台</w:t>
            </w:r>
            <w:r>
              <w:rPr>
                <w:sz w:val="18"/>
              </w:rPr>
              <w:t xml:space="preserve"> </w:t>
            </w:r>
            <w:r>
              <w:rPr>
                <w:sz w:val="18"/>
              </w:rPr>
              <w:t>”</w:t>
            </w:r>
            <w:r>
              <w:rPr>
                <w:sz w:val="18"/>
              </w:rPr>
              <w:t xml:space="preserve"> </w:t>
            </w:r>
            <w:r>
              <w:rPr>
                <w:sz w:val="18"/>
              </w:rPr>
              <w:t>按钮</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14"/>
        </w:numPr>
        <w:spacing w:after="72"/>
      </w:pPr>
      <w:r>
        <w:rPr>
          <w:rFonts w:ascii="微软雅黑" w:eastAsia="微软雅黑" w:hAnsi="微软雅黑" w:cs="微软雅黑" w:hint="eastAsia"/>
          <w:lang w:eastAsia="zh-CN"/>
        </w:rPr>
        <w:t>打开平台地址后进入门户首页；</w:t>
      </w:r>
    </w:p>
    <w:p>
      <w:pPr>
        <w:pStyle w:val="ListNumber"/>
        <w:numPr>
          <w:ilvl w:val="0"/>
          <w:numId w:val="14"/>
        </w:numPr>
        <w:spacing w:after="72"/>
      </w:pPr>
      <w:r>
        <w:rPr>
          <w:rFonts w:ascii="微软雅黑" w:eastAsia="微软雅黑" w:hAnsi="微软雅黑" w:cs="微软雅黑" w:hint="eastAsia"/>
          <w:lang w:eastAsia="zh-CN"/>
        </w:rPr>
        <w:t>首屏图片每约</w:t>
      </w:r>
      <w:r>
        <w:t xml:space="preserve"> 6 </w:t>
      </w:r>
      <w:r>
        <w:rPr>
          <w:rFonts w:ascii="微软雅黑" w:eastAsia="微软雅黑" w:hAnsi="微软雅黑" w:cs="微软雅黑" w:hint="eastAsia"/>
          <w:lang w:eastAsia="zh-CN"/>
        </w:rPr>
        <w:t>秒自动切换一张，鼠标停留在首屏时暂停轮播，也可通过左右箭头或圆点手动切换；</w:t>
      </w:r>
    </w:p>
    <w:p>
      <w:pPr>
        <w:pStyle w:val="ListNumber"/>
        <w:numPr>
          <w:ilvl w:val="0"/>
          <w:numId w:val="14"/>
        </w:numPr>
        <w:spacing w:after="72"/>
      </w:pPr>
      <w:r>
        <w:rPr>
          <w:rFonts w:ascii="微软雅黑" w:eastAsia="微软雅黑" w:hAnsi="微软雅黑" w:cs="微软雅黑" w:hint="eastAsia"/>
          <w:lang w:eastAsia="zh-CN"/>
        </w:rPr>
        <w:t>点击导航栏各栏目名称可在栏目之间跳转，点击</w:t>
      </w:r>
      <w:r>
        <w:t>“</w:t>
      </w:r>
      <w:r>
        <w:rPr>
          <w:rFonts w:ascii="微软雅黑" w:eastAsia="微软雅黑" w:hAnsi="微软雅黑" w:cs="微软雅黑" w:hint="eastAsia"/>
          <w:lang w:eastAsia="zh-CN"/>
        </w:rPr>
        <w:t>首页</w:t>
      </w:r>
      <w:r>
        <w:t>”</w:t>
      </w:r>
      <w:r>
        <w:rPr>
          <w:rFonts w:ascii="微软雅黑" w:eastAsia="微软雅黑" w:hAnsi="微软雅黑" w:cs="微软雅黑" w:hint="eastAsia"/>
          <w:lang w:eastAsia="zh-CN"/>
        </w:rPr>
        <w:t>返回迎宾页；</w:t>
      </w:r>
    </w:p>
    <w:p>
      <w:pPr>
        <w:pStyle w:val="ListNumber"/>
        <w:numPr>
          <w:ilvl w:val="0"/>
          <w:numId w:val="14"/>
        </w:numPr>
        <w:spacing w:after="72"/>
      </w:pPr>
      <w:r>
        <w:rPr>
          <w:rFonts w:ascii="微软雅黑" w:eastAsia="微软雅黑" w:hAnsi="微软雅黑" w:cs="微软雅黑" w:hint="eastAsia"/>
          <w:lang w:eastAsia="zh-CN"/>
        </w:rPr>
        <w:t>在</w:t>
      </w:r>
      <w:r>
        <w:t>“</w:t>
      </w:r>
      <w:r>
        <w:rPr>
          <w:rFonts w:ascii="微软雅黑" w:eastAsia="微软雅黑" w:hAnsi="微软雅黑" w:cs="微软雅黑" w:hint="eastAsia"/>
          <w:lang w:eastAsia="zh-CN"/>
        </w:rPr>
        <w:t>新闻资讯</w:t>
      </w:r>
      <w:r>
        <w:t>”</w:t>
      </w:r>
      <w:r>
        <w:rPr>
          <w:rFonts w:ascii="微软雅黑" w:eastAsia="微软雅黑" w:hAnsi="微软雅黑" w:cs="微软雅黑" w:hint="eastAsia"/>
          <w:lang w:eastAsia="zh-CN"/>
        </w:rPr>
        <w:t>栏目点击任意资讯卡片的标题或封面，进入新闻详情页；</w:t>
      </w:r>
    </w:p>
    <w:p>
      <w:pPr>
        <w:pStyle w:val="ListNumber"/>
        <w:numPr>
          <w:ilvl w:val="0"/>
          <w:numId w:val="14"/>
        </w:numPr>
        <w:spacing w:after="72"/>
      </w:pPr>
      <w:r>
        <w:rPr>
          <w:rFonts w:ascii="微软雅黑" w:eastAsia="微软雅黑" w:hAnsi="微软雅黑" w:cs="微软雅黑" w:hint="eastAsia"/>
          <w:lang w:eastAsia="zh-CN"/>
        </w:rPr>
        <w:t>在任一页面点击</w:t>
      </w:r>
      <w:r>
        <w:t>“</w:t>
      </w:r>
      <w:r>
        <w:rPr>
          <w:rFonts w:ascii="微软雅黑" w:eastAsia="微软雅黑" w:hAnsi="微软雅黑" w:cs="微软雅黑" w:hint="eastAsia"/>
          <w:lang w:eastAsia="zh-CN"/>
        </w:rPr>
        <w:t>进入管理平台</w:t>
      </w:r>
      <w:r>
        <w:t>”</w:t>
      </w:r>
      <w:r>
        <w:rPr>
          <w:rFonts w:ascii="微软雅黑" w:eastAsia="微软雅黑" w:hAnsi="微软雅黑" w:cs="微软雅黑" w:hint="eastAsia"/>
          <w:lang w:eastAsia="zh-CN"/>
        </w:rPr>
        <w:t>，开始登录流程。</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w:t>
            </w:r>
            <w:r>
              <w:rPr>
                <w:b/>
                <w:color w:val="111827"/>
                <w:sz w:val="18"/>
              </w:rPr>
              <w:t xml:space="preserve"> </w:t>
            </w:r>
            <w:r>
              <w:rPr>
                <w:b/>
                <w:color w:val="111827"/>
                <w:sz w:val="18"/>
              </w:rPr>
              <w:t xml:space="preserve">　门户首页首屏（含场景轮播与栏目入口）</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3-2</w:t>
            </w:r>
            <w:r>
              <w:rPr>
                <w:b/>
                <w:color w:val="111827"/>
                <w:sz w:val="18"/>
              </w:rPr>
              <w:t xml:space="preserve"> </w:t>
            </w:r>
            <w:r>
              <w:rPr>
                <w:b/>
                <w:color w:val="111827"/>
                <w:sz w:val="18"/>
              </w:rPr>
              <w:t xml:space="preserve">　平台概况与总体架构栏目</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3-3</w:t>
            </w:r>
            <w:r>
              <w:rPr>
                <w:b/>
                <w:color w:val="111827"/>
                <w:sz w:val="18"/>
              </w:rPr>
              <w:t xml:space="preserve"> </w:t>
            </w:r>
            <w:r>
              <w:rPr>
                <w:b/>
                <w:color w:val="111827"/>
                <w:sz w:val="18"/>
              </w:rPr>
              <w:t xml:space="preserve">　新闻资讯列表与新闻详情页</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各栏目内容说明</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栏目</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主要内容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首页</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平台简介、栏目直达入口、最新动态三条、产品展示段落</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平台概况</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建设背景、建设目标、覆盖范围、应用对象与总体架构四层说明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业务流程</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风险辨识、评估分级、管控清单、隐患排查、整改复核五个步骤，以及闭环说明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产品功能</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风险辨识评估、风险分级管控、隐患排查任务、整改闭环治理、分析与预警五项能力</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平台特点</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专业、融合、闭环、可控四项特点，以及指标库、法规库、整改模板的版本化管理说明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产品展示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多端协同说明与当前演示提供的页面范围</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新闻资讯</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行业动态、监管案例、制度与标准三类资讯，每条均标注来源</w:t>
            </w:r>
          </w:p>
        </w:tc>
      </w:tr>
    </w:tbl>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15"/>
        </w:numPr>
        <w:spacing w:after="72"/>
      </w:pPr>
      <w:r>
        <w:rPr>
          <w:rFonts w:ascii="微软雅黑" w:eastAsia="微软雅黑" w:hAnsi="微软雅黑" w:cs="微软雅黑" w:hint="eastAsia"/>
          <w:lang w:eastAsia="zh-CN"/>
        </w:rPr>
        <w:t>新闻资讯内容均标注来源，正文用于门户演示，引用信息以原始发布渠道为准；</w:t>
      </w:r>
    </w:p>
    <w:p>
      <w:pPr>
        <w:pStyle w:val="ListNumber"/>
        <w:numPr>
          <w:ilvl w:val="0"/>
          <w:numId w:val="15"/>
        </w:numPr>
        <w:spacing w:after="72"/>
      </w:pPr>
      <w:r>
        <w:rPr>
          <w:rFonts w:ascii="微软雅黑" w:eastAsia="微软雅黑" w:hAnsi="微软雅黑" w:cs="微软雅黑" w:hint="eastAsia"/>
          <w:lang w:eastAsia="zh-CN"/>
        </w:rPr>
        <w:t>资讯按发布日期由新到旧排列，点击</w:t>
      </w:r>
      <w:r>
        <w:t>“</w:t>
      </w:r>
      <w:r>
        <w:rPr>
          <w:rFonts w:ascii="微软雅黑" w:eastAsia="微软雅黑" w:hAnsi="微软雅黑" w:cs="微软雅黑" w:hint="eastAsia"/>
          <w:lang w:eastAsia="zh-CN"/>
        </w:rPr>
        <w:t>返回新闻资讯</w:t>
      </w:r>
      <w:r>
        <w:t>”</w:t>
      </w:r>
      <w:r>
        <w:rPr>
          <w:rFonts w:ascii="微软雅黑" w:eastAsia="微软雅黑" w:hAnsi="微软雅黑" w:cs="微软雅黑" w:hint="eastAsia"/>
          <w:lang w:eastAsia="zh-CN"/>
        </w:rPr>
        <w:t>可回到列表。</w:t>
      </w:r>
    </w:p>
    <w:p>
      <w:pPr>
        <w:pStyle w:val="Heading3"/>
        <w:spacing w:line="312" w:lineRule="auto"/>
      </w:pPr>
      <w:r>
        <w:rPr>
          <w:rFonts w:ascii="微软雅黑" w:hAnsi="微软雅黑" w:eastAsia="微软雅黑" w:cs="微软雅黑" w:hint="eastAsia"/>
          <w:b/>
          <w:color w:val="111827"/>
          <w:sz w:val="26"/>
          <w:lang w:eastAsia="zh-CN"/>
        </w:rPr>
        <w:t>3.2　安全驾驶舱（总览）</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安全驾驶舱是平台的首页，用于一屏展示当前统计范围内的风险态势与整改闭环运行情况，包含核心指标、趋势、分布、风险矩阵与重点任务五个部分，支持按铁路局、场站和统计周期逐级下钻。</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统计周期说明、页面标题、</w:t>
            </w:r>
            <w:r>
              <w:rPr>
                <w:sz w:val="18"/>
              </w:rPr>
              <w:t xml:space="preserve"> </w:t>
            </w:r>
            <w:r>
              <w:rPr>
                <w:sz w:val="18"/>
              </w:rPr>
              <w:t>“</w:t>
            </w:r>
            <w:r>
              <w:rPr>
                <w:sz w:val="18"/>
              </w:rPr>
              <w:t xml:space="preserve"> </w:t>
            </w:r>
            <w:r>
              <w:rPr>
                <w:sz w:val="18"/>
              </w:rPr>
              <w:t>刷新数据</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筛选条</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统计范围（铁路局、场站两级联动）、统计周期（近</w:t>
            </w:r>
            <w:r>
              <w:rPr>
                <w:sz w:val="18"/>
              </w:rPr>
              <w:t xml:space="preserve"> </w:t>
            </w:r>
            <w:r>
              <w:rPr>
                <w:sz w:val="18"/>
              </w:rPr>
              <w:t xml:space="preserve"> 7 </w:t>
            </w:r>
            <w:r>
              <w:rPr>
                <w:sz w:val="18"/>
              </w:rPr>
              <w:t xml:space="preserve"> </w:t>
            </w:r>
            <w:r>
              <w:rPr>
                <w:sz w:val="18"/>
              </w:rPr>
              <w:t>日</w:t>
            </w:r>
            <w:r>
              <w:rPr>
                <w:sz w:val="18"/>
              </w:rPr>
              <w:t xml:space="preserve"> </w:t>
            </w:r>
            <w:r>
              <w:rPr>
                <w:sz w:val="18"/>
              </w:rPr>
              <w:t xml:space="preserve"> / </w:t>
            </w:r>
            <w:r>
              <w:rPr>
                <w:sz w:val="18"/>
              </w:rPr>
              <w:t xml:space="preserve"> </w:t>
            </w:r>
            <w:r>
              <w:rPr>
                <w:sz w:val="18"/>
              </w:rPr>
              <w:t>近</w:t>
            </w:r>
            <w:r>
              <w:rPr>
                <w:sz w:val="18"/>
              </w:rPr>
              <w:t xml:space="preserve"> </w:t>
            </w:r>
            <w:r>
              <w:rPr>
                <w:sz w:val="18"/>
              </w:rPr>
              <w:t xml:space="preserve"> 30 </w:t>
            </w:r>
            <w:r>
              <w:rPr>
                <w:sz w:val="18"/>
              </w:rPr>
              <w:t xml:space="preserve"> </w:t>
            </w:r>
            <w:r>
              <w:rPr>
                <w:sz w:val="18"/>
              </w:rPr>
              <w:t>日</w:t>
            </w:r>
            <w:r>
              <w:rPr>
                <w:sz w:val="18"/>
              </w:rPr>
              <w:t xml:space="preserve"> </w:t>
            </w:r>
            <w:r>
              <w:rPr>
                <w:sz w:val="18"/>
              </w:rPr>
              <w:t xml:space="preserve"> / </w:t>
            </w:r>
            <w:r>
              <w:rPr>
                <w:sz w:val="18"/>
              </w:rPr>
              <w:t xml:space="preserve"> </w:t>
            </w:r>
            <w:r>
              <w:rPr>
                <w:sz w:val="18"/>
              </w:rPr>
              <w:t>本年度）、数据更新时间</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指标卡区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综合风险指数、重大与较大风险、整改闭环率、逾期整改任务</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趋势面板</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风险态势趋势图，同时展示综合风险指数与隐患数量</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分布面板</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风险等级分布环图与四级风险的项数、占比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矩阵面板</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5 × 5 </w:t>
            </w:r>
            <w:r>
              <w:rPr>
                <w:sz w:val="18"/>
              </w:rPr>
              <w:t xml:space="preserve"> </w:t>
            </w:r>
            <w:r>
              <w:rPr>
                <w:sz w:val="18"/>
              </w:rPr>
              <w:t>风险矩阵</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任务面板</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重点风险任务列表</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底部说明</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当前数据来源说明与</w:t>
            </w:r>
            <w:r>
              <w:rPr>
                <w:sz w:val="18"/>
              </w:rPr>
              <w:t xml:space="preserve"> </w:t>
            </w:r>
            <w:r>
              <w:rPr>
                <w:sz w:val="18"/>
              </w:rPr>
              <w:t>“</w:t>
            </w:r>
            <w:r>
              <w:rPr>
                <w:sz w:val="18"/>
              </w:rPr>
              <w:t xml:space="preserve"> </w:t>
            </w:r>
            <w:r>
              <w:rPr>
                <w:sz w:val="18"/>
              </w:rPr>
              <w:t>查看历史分析</w:t>
            </w:r>
            <w:r>
              <w:rPr>
                <w:sz w:val="18"/>
              </w:rPr>
              <w:t xml:space="preserve"> </w:t>
            </w:r>
            <w:r>
              <w:rPr>
                <w:sz w:val="18"/>
              </w:rPr>
              <w:t>”</w:t>
            </w:r>
            <w:r>
              <w:rPr>
                <w:sz w:val="18"/>
              </w:rPr>
              <w:t xml:space="preserve"> </w:t>
            </w:r>
            <w:r>
              <w:rPr>
                <w:sz w:val="18"/>
              </w:rPr>
              <w:t>入口</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16"/>
        </w:numPr>
        <w:spacing w:after="72"/>
      </w:pPr>
      <w:r>
        <w:rPr>
          <w:rFonts w:ascii="微软雅黑" w:eastAsia="微软雅黑" w:hAnsi="微软雅黑" w:cs="微软雅黑" w:hint="eastAsia"/>
          <w:lang w:eastAsia="zh-CN"/>
        </w:rPr>
        <w:t>在左侧导航点击</w:t>
      </w:r>
      <w:r>
        <w:t>“</w:t>
      </w:r>
      <w:r>
        <w:rPr>
          <w:rFonts w:ascii="微软雅黑" w:eastAsia="微软雅黑" w:hAnsi="微软雅黑" w:cs="微软雅黑" w:hint="eastAsia"/>
          <w:lang w:eastAsia="zh-CN"/>
        </w:rPr>
        <w:t>安全驾驶舱</w:t>
      </w:r>
      <w:r>
        <w:t>”</w:t>
      </w:r>
      <w:r>
        <w:rPr>
          <w:rFonts w:ascii="微软雅黑" w:eastAsia="微软雅黑" w:hAnsi="微软雅黑" w:cs="微软雅黑" w:hint="eastAsia"/>
          <w:lang w:eastAsia="zh-CN"/>
        </w:rPr>
        <w:t>进入总览页；</w:t>
      </w:r>
    </w:p>
    <w:p>
      <w:pPr>
        <w:pStyle w:val="ListNumber"/>
        <w:numPr>
          <w:ilvl w:val="0"/>
          <w:numId w:val="16"/>
        </w:numPr>
        <w:spacing w:after="72"/>
      </w:pPr>
      <w:r>
        <w:rPr>
          <w:rFonts w:ascii="微软雅黑" w:eastAsia="微软雅黑" w:hAnsi="微软雅黑" w:cs="微软雅黑" w:hint="eastAsia"/>
          <w:lang w:eastAsia="zh-CN"/>
        </w:rPr>
        <w:t>在筛选条选择统计范围，可先选铁路局，再选该铁路局下属场站，不选时默认覆盖全部</w:t>
      </w:r>
      <w:r>
        <w:t xml:space="preserve"> 18 </w:t>
      </w:r>
      <w:r>
        <w:rPr>
          <w:rFonts w:ascii="微软雅黑" w:eastAsia="微软雅黑" w:hAnsi="微软雅黑" w:cs="微软雅黑" w:hint="eastAsia"/>
          <w:lang w:eastAsia="zh-CN"/>
        </w:rPr>
        <w:t>个铁路局及其办理站；</w:t>
      </w:r>
    </w:p>
    <w:p>
      <w:pPr>
        <w:pStyle w:val="ListNumber"/>
        <w:numPr>
          <w:ilvl w:val="0"/>
          <w:numId w:val="16"/>
        </w:numPr>
        <w:spacing w:after="72"/>
      </w:pPr>
      <w:r>
        <w:rPr>
          <w:rFonts w:ascii="微软雅黑" w:eastAsia="微软雅黑" w:hAnsi="微软雅黑" w:cs="微软雅黑" w:hint="eastAsia"/>
          <w:lang w:eastAsia="zh-CN"/>
        </w:rPr>
        <w:t>切换统计周期，指标卡、趋势图与页面文字说明会同步按所选周期重新计算；</w:t>
      </w:r>
    </w:p>
    <w:p>
      <w:pPr>
        <w:pStyle w:val="ListNumber"/>
        <w:numPr>
          <w:ilvl w:val="0"/>
          <w:numId w:val="16"/>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刷新数据</w:t>
      </w:r>
      <w:r>
        <w:t>”</w:t>
      </w:r>
      <w:r>
        <w:rPr>
          <w:rFonts w:ascii="微软雅黑" w:eastAsia="微软雅黑" w:hAnsi="微软雅黑" w:cs="微软雅黑" w:hint="eastAsia"/>
          <w:lang w:eastAsia="zh-CN"/>
        </w:rPr>
        <w:t>从数据库重新读取评估记录，并更新页面上的数据更新时间；</w:t>
      </w:r>
    </w:p>
    <w:p>
      <w:pPr>
        <w:pStyle w:val="ListNumber"/>
        <w:numPr>
          <w:ilvl w:val="0"/>
          <w:numId w:val="16"/>
        </w:numPr>
        <w:spacing w:after="72"/>
      </w:pPr>
      <w:r>
        <w:rPr>
          <w:rFonts w:ascii="微软雅黑" w:eastAsia="微软雅黑" w:hAnsi="微软雅黑" w:cs="微软雅黑" w:hint="eastAsia"/>
          <w:lang w:eastAsia="zh-CN"/>
        </w:rPr>
        <w:t>点击重点风险任务条目，可直接打开该隐患的整改任务详情；</w:t>
      </w:r>
    </w:p>
    <w:p>
      <w:pPr>
        <w:pStyle w:val="ListNumber"/>
        <w:numPr>
          <w:ilvl w:val="0"/>
          <w:numId w:val="16"/>
        </w:numPr>
        <w:spacing w:after="72"/>
      </w:pPr>
      <w:r>
        <w:rPr>
          <w:rFonts w:ascii="微软雅黑" w:eastAsia="微软雅黑" w:hAnsi="微软雅黑" w:cs="微软雅黑" w:hint="eastAsia"/>
          <w:lang w:eastAsia="zh-CN"/>
        </w:rPr>
        <w:t>点击趋势面板右上角</w:t>
      </w:r>
      <w:r>
        <w:t>“</w:t>
      </w:r>
      <w:r>
        <w:rPr>
          <w:rFonts w:ascii="微软雅黑" w:eastAsia="微软雅黑" w:hAnsi="微软雅黑" w:cs="微软雅黑" w:hint="eastAsia"/>
          <w:lang w:eastAsia="zh-CN"/>
        </w:rPr>
        <w:t>查看分析</w:t>
      </w:r>
      <w:r>
        <w:t>”</w:t>
      </w:r>
      <w:r>
        <w:rPr>
          <w:rFonts w:ascii="微软雅黑" w:eastAsia="微软雅黑" w:hAnsi="微软雅黑" w:cs="微软雅黑" w:hint="eastAsia"/>
          <w:lang w:eastAsia="zh-CN"/>
        </w:rPr>
        <w:t>，跳转到历史分析页面。</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3-4</w:t>
            </w:r>
            <w:r>
              <w:rPr>
                <w:b/>
                <w:color w:val="111827"/>
                <w:sz w:val="18"/>
              </w:rPr>
              <w:t xml:space="preserve"> </w:t>
            </w:r>
            <w:r>
              <w:rPr>
                <w:b/>
                <w:color w:val="111827"/>
                <w:sz w:val="18"/>
              </w:rPr>
              <w:t xml:space="preserve">　安全驾驶舱全景（指标卡、趋势、分布、矩阵与重点任务）</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核心指标说明</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指标</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计算口径</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综合风险指数</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当前范围内未闭环评估记录风险值的加权均值，单位为分</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重大</w:t>
            </w:r>
            <w:r>
              <w:rPr>
                <w:sz w:val="18"/>
              </w:rPr>
              <w:t xml:space="preserve"> </w:t>
            </w:r>
            <w:r>
              <w:rPr>
                <w:sz w:val="18"/>
              </w:rPr>
              <w:t xml:space="preserve"> / </w:t>
            </w:r>
            <w:r>
              <w:rPr>
                <w:sz w:val="18"/>
              </w:rPr>
              <w:t xml:space="preserve"> </w:t>
            </w:r>
            <w:r>
              <w:rPr>
                <w:sz w:val="18"/>
              </w:rPr>
              <w:t>较大风险</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未闭环隐患中风险等级为重大与较大的项数，副标题显示其中重大风险的数量</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整改闭环率</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已闭环隐患数占当前范围隐患总数的百分比</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逾期整改任务</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未闭环且已超过整改期限的隐患项数，无逾期时显示</w:t>
            </w:r>
            <w:r>
              <w:rPr>
                <w:sz w:val="18"/>
              </w:rPr>
              <w:t xml:space="preserve"> </w:t>
            </w:r>
            <w:r>
              <w:rPr>
                <w:sz w:val="18"/>
              </w:rPr>
              <w:t>“</w:t>
            </w:r>
            <w:r>
              <w:rPr>
                <w:sz w:val="18"/>
              </w:rPr>
              <w:t xml:space="preserve"> </w:t>
            </w:r>
            <w:r>
              <w:rPr>
                <w:sz w:val="18"/>
              </w:rPr>
              <w:t>暂无逾期任务</w:t>
            </w:r>
            <w:r>
              <w:rPr>
                <w:sz w:val="18"/>
              </w:rPr>
              <w:t xml:space="preserve"> </w:t>
            </w:r>
            <w:r>
              <w:rPr>
                <w:sz w:val="18"/>
              </w:rPr>
              <w:t>”</w:t>
            </w:r>
          </w:p>
        </w:tc>
      </w:tr>
    </w:tbl>
    <w:p>
      <w:pPr>
        <w:spacing w:before="240" w:after="120"/>
      </w:pPr>
      <w:r>
        <w:rPr>
          <w:rFonts w:ascii="微软雅黑" w:hAnsi="微软雅黑" w:eastAsia="微软雅黑" w:cs="微软雅黑" w:hint="eastAsia"/>
          <w:b/>
          <w:color w:val="2563EB"/>
          <w:lang w:eastAsia="zh-CN"/>
        </w:rPr>
        <w:t>风险矩阵说明</w:t>
      </w:r>
    </w:p>
    <w:p>
      <w:pPr/>
      <w:r>
        <w:rPr>
          <w:rFonts w:ascii="微软雅黑" w:eastAsia="微软雅黑" w:hAnsi="微软雅黑" w:cs="微软雅黑" w:hint="eastAsia"/>
          <w:lang w:eastAsia="zh-CN"/>
        </w:rPr>
        <w:t>矩阵纵轴为发生可能性</w:t>
      </w:r>
      <w:r>
        <w:t xml:space="preserve"> L</w:t>
      </w:r>
      <w:r>
        <w:rPr>
          <w:rFonts w:ascii="微软雅黑" w:eastAsia="微软雅黑" w:hAnsi="微软雅黑" w:cs="微软雅黑" w:hint="eastAsia"/>
          <w:lang w:eastAsia="zh-CN"/>
        </w:rPr>
        <w:t>，横轴为后果严重度</w:t>
      </w:r>
      <w:r>
        <w:t xml:space="preserve"> C</w:t>
      </w:r>
      <w:r>
        <w:rPr>
          <w:rFonts w:ascii="微软雅黑" w:eastAsia="微软雅黑" w:hAnsi="微软雅黑" w:cs="微软雅黑" w:hint="eastAsia"/>
          <w:lang w:eastAsia="zh-CN"/>
        </w:rPr>
        <w:t>，每个色块内的数字为风险值</w:t>
      </w:r>
      <w:r>
        <w:t xml:space="preserve"> R = L × C</w:t>
      </w:r>
      <w:r>
        <w:rPr>
          <w:rFonts w:ascii="微软雅黑" w:eastAsia="微软雅黑" w:hAnsi="微软雅黑" w:cs="微软雅黑" w:hint="eastAsia"/>
          <w:lang w:eastAsia="zh-CN"/>
        </w:rPr>
        <w:t>。分级口径为：</w:t>
      </w:r>
      <w:r>
        <w:t xml:space="preserve">R ≥ 16 </w:t>
      </w:r>
      <w:r>
        <w:rPr>
          <w:rFonts w:ascii="微软雅黑" w:eastAsia="微软雅黑" w:hAnsi="微软雅黑" w:cs="微软雅黑" w:hint="eastAsia"/>
          <w:lang w:eastAsia="zh-CN"/>
        </w:rPr>
        <w:t>为重大风险，</w:t>
      </w:r>
      <w:r>
        <w:t xml:space="preserve">9 </w:t>
      </w:r>
      <w:r>
        <w:rPr>
          <w:rFonts w:ascii="微软雅黑" w:eastAsia="微软雅黑" w:hAnsi="微软雅黑" w:cs="微软雅黑" w:hint="eastAsia"/>
          <w:lang w:eastAsia="zh-CN"/>
        </w:rPr>
        <w:t>至</w:t>
      </w:r>
      <w:r>
        <w:t xml:space="preserve"> 15 </w:t>
      </w:r>
      <w:r>
        <w:rPr>
          <w:rFonts w:ascii="微软雅黑" w:eastAsia="微软雅黑" w:hAnsi="微软雅黑" w:cs="微软雅黑" w:hint="eastAsia"/>
          <w:lang w:eastAsia="zh-CN"/>
        </w:rPr>
        <w:t>为较大风险，</w:t>
      </w:r>
      <w:r>
        <w:t xml:space="preserve">4 </w:t>
      </w:r>
      <w:r>
        <w:rPr>
          <w:rFonts w:ascii="微软雅黑" w:eastAsia="微软雅黑" w:hAnsi="微软雅黑" w:cs="微软雅黑" w:hint="eastAsia"/>
          <w:lang w:eastAsia="zh-CN"/>
        </w:rPr>
        <w:t>至</w:t>
      </w:r>
      <w:r>
        <w:t xml:space="preserve"> 8 </w:t>
      </w:r>
      <w:r>
        <w:rPr>
          <w:rFonts w:ascii="微软雅黑" w:eastAsia="微软雅黑" w:hAnsi="微软雅黑" w:cs="微软雅黑" w:hint="eastAsia"/>
          <w:lang w:eastAsia="zh-CN"/>
        </w:rPr>
        <w:t>为一般风险，</w:t>
      </w:r>
      <w:r>
        <w:t xml:space="preserve">R ≤ 3 </w:t>
      </w:r>
      <w:r>
        <w:rPr>
          <w:rFonts w:ascii="微软雅黑" w:eastAsia="微软雅黑" w:hAnsi="微软雅黑" w:cs="微软雅黑" w:hint="eastAsia"/>
          <w:lang w:eastAsia="zh-CN"/>
        </w:rPr>
        <w:t>为低风险。色块右下角的数字表示落在该可能性与严重度组合下的实际风险条数。鼠标悬停在色块上会显示该组合的取值与条数说明。</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3-5</w:t>
            </w:r>
            <w:r>
              <w:rPr>
                <w:b/>
                <w:color w:val="111827"/>
                <w:sz w:val="18"/>
              </w:rPr>
              <w:t xml:space="preserve"> </w:t>
            </w:r>
            <w:r>
              <w:rPr>
                <w:b/>
                <w:color w:val="111827"/>
                <w:sz w:val="18"/>
              </w:rPr>
              <w:t xml:space="preserve">　</w:t>
            </w:r>
            <w:r>
              <w:rPr>
                <w:b/>
                <w:color w:val="111827"/>
                <w:sz w:val="18"/>
              </w:rPr>
              <w:t xml:space="preserve"> </w:t>
            </w:r>
            <w:r>
              <w:rPr>
                <w:b/>
                <w:color w:val="111827"/>
                <w:sz w:val="18"/>
              </w:rPr>
              <w:t xml:space="preserve">5 × 5 </w:t>
            </w:r>
            <w:r>
              <w:rPr>
                <w:b/>
                <w:color w:val="111827"/>
                <w:sz w:val="18"/>
              </w:rPr>
              <w:t xml:space="preserve"> </w:t>
            </w:r>
            <w:r>
              <w:rPr>
                <w:b/>
                <w:color w:val="111827"/>
                <w:sz w:val="18"/>
              </w:rPr>
              <w:t>风险矩阵（色块显示风险值与条数）</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17"/>
        </w:numPr>
        <w:spacing w:after="72"/>
      </w:pPr>
      <w:r>
        <w:rPr>
          <w:rFonts w:ascii="微软雅黑" w:eastAsia="微软雅黑" w:hAnsi="微软雅黑" w:cs="微软雅黑" w:hint="eastAsia"/>
          <w:lang w:eastAsia="zh-CN"/>
        </w:rPr>
        <w:t>指标口径统一：所有面板均基于同一个统计范围，切换范围后各面板数值同步变化；</w:t>
      </w:r>
    </w:p>
    <w:p>
      <w:pPr>
        <w:pStyle w:val="ListNumber"/>
        <w:numPr>
          <w:ilvl w:val="0"/>
          <w:numId w:val="17"/>
        </w:numPr>
        <w:spacing w:after="72"/>
      </w:pPr>
      <w:r>
        <w:rPr>
          <w:rFonts w:ascii="微软雅黑" w:eastAsia="微软雅黑" w:hAnsi="微软雅黑" w:cs="微软雅黑" w:hint="eastAsia"/>
          <w:lang w:eastAsia="zh-CN"/>
        </w:rPr>
        <w:t>趋势图在未连接数据库时使用演示数据，连接到数据库后按真实评估记录按日汇总；某日无记录时该日不参与统计；</w:t>
      </w:r>
    </w:p>
    <w:p>
      <w:pPr>
        <w:pStyle w:val="ListNumber"/>
        <w:numPr>
          <w:ilvl w:val="0"/>
          <w:numId w:val="17"/>
        </w:numPr>
        <w:spacing w:after="72"/>
      </w:pPr>
      <w:r>
        <w:rPr>
          <w:rFonts w:ascii="微软雅黑" w:eastAsia="微软雅黑" w:hAnsi="微软雅黑" w:cs="微软雅黑" w:hint="eastAsia"/>
          <w:lang w:eastAsia="zh-CN"/>
        </w:rPr>
        <w:t>重点风险任务取自当前范围的隐患台账，按风险等级排序，等级相同时整改进度越靠前越优先，最多显示</w:t>
      </w:r>
      <w:r>
        <w:t xml:space="preserve"> 3 </w:t>
      </w:r>
      <w:r>
        <w:rPr>
          <w:rFonts w:ascii="微软雅黑" w:eastAsia="微软雅黑" w:hAnsi="微软雅黑" w:cs="微软雅黑" w:hint="eastAsia"/>
          <w:lang w:eastAsia="zh-CN"/>
        </w:rPr>
        <w:t>条；</w:t>
      </w:r>
    </w:p>
    <w:p>
      <w:pPr>
        <w:pStyle w:val="ListNumber"/>
        <w:numPr>
          <w:ilvl w:val="0"/>
          <w:numId w:val="17"/>
        </w:numPr>
        <w:spacing w:after="72"/>
      </w:pPr>
      <w:r>
        <w:rPr>
          <w:rFonts w:ascii="微软雅黑" w:eastAsia="微软雅黑" w:hAnsi="微软雅黑" w:cs="微软雅黑" w:hint="eastAsia"/>
          <w:lang w:eastAsia="zh-CN"/>
        </w:rPr>
        <w:t>页面底部会明确标注数据来源，形如</w:t>
      </w:r>
      <w:r>
        <w:t>“</w:t>
      </w:r>
      <w:r>
        <w:rPr>
          <w:rFonts w:ascii="微软雅黑" w:eastAsia="微软雅黑" w:hAnsi="微软雅黑" w:cs="微软雅黑" w:hint="eastAsia"/>
          <w:lang w:eastAsia="zh-CN"/>
        </w:rPr>
        <w:t>数据来自评估记录数据库，已同步</w:t>
      </w:r>
      <w:r>
        <w:t xml:space="preserve"> × </w:t>
      </w:r>
      <w:r>
        <w:rPr>
          <w:rFonts w:ascii="微软雅黑" w:eastAsia="微软雅黑" w:hAnsi="微软雅黑" w:cs="微软雅黑" w:hint="eastAsia"/>
          <w:lang w:eastAsia="zh-CN"/>
        </w:rPr>
        <w:t>条评估记录、识别</w:t>
      </w:r>
      <w:r>
        <w:t xml:space="preserve"> × </w:t>
      </w:r>
      <w:r>
        <w:rPr>
          <w:rFonts w:ascii="微软雅黑" w:eastAsia="微软雅黑" w:hAnsi="微软雅黑" w:cs="微软雅黑" w:hint="eastAsia"/>
          <w:lang w:eastAsia="zh-CN"/>
        </w:rPr>
        <w:t>项隐患</w:t>
      </w:r>
      <w:r>
        <w:t>”</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color w:val="111827"/>
          <w:sz w:val="26"/>
          <w:lang w:eastAsia="zh-CN"/>
        </w:rPr>
        <w:t>3.3　风险评估</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风险评估是安全管理员的核心工作页面，用于按危险源逐项开展评估。评估时先选择作业环节与指标维度，确定具体危险源，再录入检测数据并选择评估方式，最终生成带有风险等级、隐患描述与整改建议的评估结论。评估结论会同步进入历史评估、隐患分析与整改闭环。</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r>
              <w:rPr>
                <w:sz w:val="18"/>
              </w:rPr>
              <w:t xml:space="preserve"> </w:t>
            </w:r>
            <w:r>
              <w:rPr>
                <w:sz w:val="18"/>
              </w:rPr>
              <w:t>“</w:t>
            </w:r>
            <w:r>
              <w:rPr>
                <w:sz w:val="18"/>
              </w:rPr>
              <w:t xml:space="preserve"> </w:t>
            </w:r>
            <w:r>
              <w:rPr>
                <w:sz w:val="18"/>
              </w:rPr>
              <w:t>历史评估</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新建评估</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指标卡区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评估记录、识别隐患、动态评估、较大及以上四项统计</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流程引导条</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选择危险源、录入检测数据、选择评估方式、生成隐患结论四个步骤</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记录列表</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最近评估记录表格，支持关键词搜索与风险等级筛选</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3-6</w:t>
            </w:r>
            <w:r>
              <w:rPr>
                <w:b/>
                <w:color w:val="111827"/>
                <w:sz w:val="18"/>
              </w:rPr>
              <w:t xml:space="preserve"> </w:t>
            </w:r>
            <w:r>
              <w:rPr>
                <w:b/>
                <w:color w:val="111827"/>
                <w:sz w:val="18"/>
              </w:rPr>
              <w:t xml:space="preserve">　风险评估主页面（指标卡、流程引导与最近评估列表）</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新建评估操作步骤</w:t>
      </w:r>
    </w:p>
    <w:p>
      <w:pPr>
        <w:pStyle w:val="ListNumber"/>
        <w:numPr>
          <w:ilvl w:val="0"/>
          <w:numId w:val="18"/>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新建评估</w:t>
      </w:r>
      <w:r>
        <w:t>”</w:t>
      </w:r>
      <w:r>
        <w:rPr>
          <w:rFonts w:ascii="微软雅黑" w:eastAsia="微软雅黑" w:hAnsi="微软雅黑" w:cs="微软雅黑" w:hint="eastAsia"/>
          <w:lang w:eastAsia="zh-CN"/>
        </w:rPr>
        <w:t>打开新建评估窗口；</w:t>
      </w:r>
    </w:p>
    <w:p>
      <w:pPr>
        <w:pStyle w:val="ListNumber"/>
        <w:numPr>
          <w:ilvl w:val="0"/>
          <w:numId w:val="18"/>
        </w:numPr>
        <w:spacing w:after="72"/>
      </w:pPr>
      <w:r>
        <w:rPr>
          <w:rFonts w:ascii="微软雅黑" w:eastAsia="微软雅黑" w:hAnsi="微软雅黑" w:cs="微软雅黑" w:hint="eastAsia"/>
          <w:lang w:eastAsia="zh-CN"/>
        </w:rPr>
        <w:t>在</w:t>
      </w:r>
      <w:r>
        <w:t>“</w:t>
      </w:r>
      <w:r>
        <w:rPr>
          <w:rFonts w:ascii="微软雅黑" w:eastAsia="微软雅黑" w:hAnsi="微软雅黑" w:cs="微软雅黑" w:hint="eastAsia"/>
          <w:lang w:eastAsia="zh-CN"/>
        </w:rPr>
        <w:t>任务信息</w:t>
      </w:r>
      <w:r>
        <w:t>”</w:t>
      </w:r>
      <w:r>
        <w:rPr>
          <w:rFonts w:ascii="微软雅黑" w:eastAsia="微软雅黑" w:hAnsi="微软雅黑" w:cs="微软雅黑" w:hint="eastAsia"/>
          <w:lang w:eastAsia="zh-CN"/>
        </w:rPr>
        <w:t>中填写任务名称、办理局、办理站、作业区域与危险货物；危险货物字段右侧的问号按钮可打开危险货物与</w:t>
      </w:r>
      <w:r>
        <w:t xml:space="preserve"> UN </w:t>
      </w:r>
      <w:r>
        <w:rPr>
          <w:rFonts w:ascii="微软雅黑" w:eastAsia="微软雅黑" w:hAnsi="微软雅黑" w:cs="微软雅黑" w:hint="eastAsia"/>
          <w:lang w:eastAsia="zh-CN"/>
        </w:rPr>
        <w:t>编号对照表进行查询；</w:t>
      </w:r>
    </w:p>
    <w:p>
      <w:pPr>
        <w:pStyle w:val="ListNumber"/>
        <w:numPr>
          <w:ilvl w:val="0"/>
          <w:numId w:val="18"/>
        </w:numPr>
        <w:spacing w:after="72"/>
      </w:pPr>
      <w:r>
        <w:rPr>
          <w:rFonts w:ascii="微软雅黑" w:eastAsia="微软雅黑" w:hAnsi="微软雅黑" w:cs="微软雅黑" w:hint="eastAsia"/>
          <w:lang w:eastAsia="zh-CN"/>
        </w:rPr>
        <w:t>在</w:t>
      </w:r>
      <w:r>
        <w:t>“</w:t>
      </w:r>
      <w:r>
        <w:rPr>
          <w:rFonts w:ascii="微软雅黑" w:eastAsia="微软雅黑" w:hAnsi="微软雅黑" w:cs="微软雅黑" w:hint="eastAsia"/>
          <w:lang w:eastAsia="zh-CN"/>
        </w:rPr>
        <w:t>危险源选择</w:t>
      </w:r>
      <w:r>
        <w:t>”</w:t>
      </w:r>
      <w:r>
        <w:rPr>
          <w:rFonts w:ascii="微软雅黑" w:eastAsia="微软雅黑" w:hAnsi="微软雅黑" w:cs="微软雅黑" w:hint="eastAsia"/>
          <w:lang w:eastAsia="zh-CN"/>
        </w:rPr>
        <w:t>中选择作业环节（进场、装卸、搬运）与指标维度（人、物、环、管），再从对应的危险源下拉列表中选择具体指标，页面下方会同步显示该指标的判定依据；</w:t>
      </w:r>
    </w:p>
    <w:p>
      <w:pPr>
        <w:pStyle w:val="ListNumber"/>
        <w:numPr>
          <w:ilvl w:val="0"/>
          <w:numId w:val="18"/>
        </w:numPr>
        <w:spacing w:after="72"/>
      </w:pPr>
      <w:r>
        <w:rPr>
          <w:rFonts w:ascii="微软雅黑" w:eastAsia="微软雅黑" w:hAnsi="微软雅黑" w:cs="微软雅黑" w:hint="eastAsia"/>
          <w:lang w:eastAsia="zh-CN"/>
        </w:rPr>
        <w:t>在</w:t>
      </w:r>
      <w:r>
        <w:t>“</w:t>
      </w:r>
      <w:r>
        <w:rPr>
          <w:rFonts w:ascii="微软雅黑" w:eastAsia="微软雅黑" w:hAnsi="微软雅黑" w:cs="微软雅黑" w:hint="eastAsia"/>
          <w:lang w:eastAsia="zh-CN"/>
        </w:rPr>
        <w:t>检测数据与评估方式</w:t>
      </w:r>
      <w:r>
        <w:t>”</w:t>
      </w:r>
      <w:r>
        <w:rPr>
          <w:rFonts w:ascii="微软雅黑" w:eastAsia="微软雅黑" w:hAnsi="微软雅黑" w:cs="微软雅黑" w:hint="eastAsia"/>
          <w:lang w:eastAsia="zh-CN"/>
        </w:rPr>
        <w:t>中填写检测数据名称、检测值或结论、单位以及标准或阈值；</w:t>
      </w:r>
    </w:p>
    <w:p>
      <w:pPr>
        <w:pStyle w:val="ListNumber"/>
        <w:numPr>
          <w:ilvl w:val="0"/>
          <w:numId w:val="18"/>
        </w:numPr>
        <w:spacing w:after="72"/>
      </w:pPr>
      <w:r>
        <w:rPr>
          <w:rFonts w:ascii="微软雅黑" w:eastAsia="微软雅黑" w:hAnsi="微软雅黑" w:cs="微软雅黑" w:hint="eastAsia"/>
          <w:lang w:eastAsia="zh-CN"/>
        </w:rPr>
        <w:t>选择评估方式：静态评估适用于检查结论确定的场景，选择</w:t>
      </w:r>
      <w:r>
        <w:t>“</w:t>
      </w:r>
      <w:r>
        <w:rPr>
          <w:rFonts w:ascii="微软雅黑" w:eastAsia="微软雅黑" w:hAnsi="微软雅黑" w:cs="微软雅黑" w:hint="eastAsia"/>
          <w:lang w:eastAsia="zh-CN"/>
        </w:rPr>
        <w:t>符合</w:t>
      </w:r>
      <w:r>
        <w:t>”</w:t>
      </w:r>
      <w:r>
        <w:rPr>
          <w:rFonts w:ascii="微软雅黑" w:eastAsia="微软雅黑" w:hAnsi="微软雅黑" w:cs="微软雅黑" w:hint="eastAsia"/>
          <w:lang w:eastAsia="zh-CN"/>
        </w:rPr>
        <w:t>或</w:t>
      </w:r>
      <w:r>
        <w:t>“</w:t>
      </w:r>
      <w:r>
        <w:rPr>
          <w:rFonts w:ascii="微软雅黑" w:eastAsia="微软雅黑" w:hAnsi="微软雅黑" w:cs="微软雅黑" w:hint="eastAsia"/>
          <w:lang w:eastAsia="zh-CN"/>
        </w:rPr>
        <w:t>不符合</w:t>
      </w:r>
      <w:r>
        <w:t>”</w:t>
      </w:r>
      <w:r>
        <w:rPr>
          <w:rFonts w:ascii="微软雅黑" w:eastAsia="微软雅黑" w:hAnsi="微软雅黑" w:cs="微软雅黑" w:hint="eastAsia"/>
          <w:lang w:eastAsia="zh-CN"/>
        </w:rPr>
        <w:t>，选择</w:t>
      </w:r>
      <w:r>
        <w:t>“</w:t>
      </w:r>
      <w:r>
        <w:rPr>
          <w:rFonts w:ascii="微软雅黑" w:eastAsia="微软雅黑" w:hAnsi="微软雅黑" w:cs="微软雅黑" w:hint="eastAsia"/>
          <w:lang w:eastAsia="zh-CN"/>
        </w:rPr>
        <w:t>不符合</w:t>
      </w:r>
      <w:r>
        <w:t>”</w:t>
      </w:r>
      <w:r>
        <w:rPr>
          <w:rFonts w:ascii="微软雅黑" w:eastAsia="微软雅黑" w:hAnsi="微软雅黑" w:cs="微软雅黑" w:hint="eastAsia"/>
          <w:lang w:eastAsia="zh-CN"/>
        </w:rPr>
        <w:t>时需进一步选择风险等级；动态评估适用于结论存在不确定性的场景，分别选择发生可能性</w:t>
      </w:r>
      <w:r>
        <w:t xml:space="preserve"> L</w:t>
      </w:r>
      <w:r>
        <w:rPr>
          <w:rFonts w:ascii="微软雅黑" w:eastAsia="微软雅黑" w:hAnsi="微软雅黑" w:cs="微软雅黑" w:hint="eastAsia"/>
          <w:lang w:eastAsia="zh-CN"/>
        </w:rPr>
        <w:t>（</w:t>
      </w:r>
      <w:r>
        <w:t xml:space="preserve">1 </w:t>
      </w:r>
      <w:r>
        <w:rPr>
          <w:rFonts w:ascii="微软雅黑" w:eastAsia="微软雅黑" w:hAnsi="微软雅黑" w:cs="微软雅黑" w:hint="eastAsia"/>
          <w:lang w:eastAsia="zh-CN"/>
        </w:rPr>
        <w:t>至</w:t>
      </w:r>
      <w:r>
        <w:t xml:space="preserve"> 5 </w:t>
      </w:r>
      <w:r>
        <w:rPr>
          <w:rFonts w:ascii="微软雅黑" w:eastAsia="微软雅黑" w:hAnsi="微软雅黑" w:cs="微软雅黑" w:hint="eastAsia"/>
          <w:lang w:eastAsia="zh-CN"/>
        </w:rPr>
        <w:t>级）与后果严重度</w:t>
      </w:r>
      <w:r>
        <w:t xml:space="preserve"> C</w:t>
      </w:r>
      <w:r>
        <w:rPr>
          <w:rFonts w:ascii="微软雅黑" w:eastAsia="微软雅黑" w:hAnsi="微软雅黑" w:cs="微软雅黑" w:hint="eastAsia"/>
          <w:lang w:eastAsia="zh-CN"/>
        </w:rPr>
        <w:t>（</w:t>
      </w:r>
      <w:r>
        <w:t xml:space="preserve">1 </w:t>
      </w:r>
      <w:r>
        <w:rPr>
          <w:rFonts w:ascii="微软雅黑" w:eastAsia="微软雅黑" w:hAnsi="微软雅黑" w:cs="微软雅黑" w:hint="eastAsia"/>
          <w:lang w:eastAsia="zh-CN"/>
        </w:rPr>
        <w:t>至</w:t>
      </w:r>
      <w:r>
        <w:t xml:space="preserve"> 5 </w:t>
      </w:r>
      <w:r>
        <w:rPr>
          <w:rFonts w:ascii="微软雅黑" w:eastAsia="微软雅黑" w:hAnsi="微软雅黑" w:cs="微软雅黑" w:hint="eastAsia"/>
          <w:lang w:eastAsia="zh-CN"/>
        </w:rPr>
        <w:t>级），系统实时显示风险值</w:t>
      </w:r>
      <w:r>
        <w:t xml:space="preserve"> R </w:t>
      </w:r>
      <w:r>
        <w:rPr>
          <w:rFonts w:ascii="微软雅黑" w:eastAsia="微软雅黑" w:hAnsi="微软雅黑" w:cs="微软雅黑" w:hint="eastAsia"/>
          <w:lang w:eastAsia="zh-CN"/>
        </w:rPr>
        <w:t>与对应风险等级；</w:t>
      </w:r>
    </w:p>
    <w:p>
      <w:pPr>
        <w:pStyle w:val="ListNumber"/>
        <w:numPr>
          <w:ilvl w:val="0"/>
          <w:numId w:val="18"/>
        </w:numPr>
        <w:spacing w:after="72"/>
      </w:pPr>
      <w:r>
        <w:rPr>
          <w:rFonts w:ascii="微软雅黑" w:eastAsia="微软雅黑" w:hAnsi="微软雅黑" w:cs="微软雅黑" w:hint="eastAsia"/>
          <w:lang w:eastAsia="zh-CN"/>
        </w:rPr>
        <w:t>上传一张现场检测照片作为评估证据，照片支持</w:t>
      </w:r>
      <w:r>
        <w:t xml:space="preserve"> JPG</w:t>
      </w:r>
      <w:r>
        <w:rPr>
          <w:rFonts w:ascii="微软雅黑" w:eastAsia="微软雅黑" w:hAnsi="微软雅黑" w:cs="微软雅黑" w:hint="eastAsia"/>
          <w:lang w:eastAsia="zh-CN"/>
        </w:rPr>
        <w:t>、</w:t>
      </w:r>
      <w:r>
        <w:t xml:space="preserve">PNG </w:t>
      </w:r>
      <w:r>
        <w:rPr>
          <w:rFonts w:ascii="微软雅黑" w:eastAsia="微软雅黑" w:hAnsi="微软雅黑" w:cs="微软雅黑" w:hint="eastAsia"/>
          <w:lang w:eastAsia="zh-CN"/>
        </w:rPr>
        <w:t>与</w:t>
      </w:r>
      <w:r>
        <w:t xml:space="preserve"> WebP </w:t>
      </w:r>
      <w:r>
        <w:rPr>
          <w:rFonts w:ascii="微软雅黑" w:eastAsia="微软雅黑" w:hAnsi="微软雅黑" w:cs="微软雅黑" w:hint="eastAsia"/>
          <w:lang w:eastAsia="zh-CN"/>
        </w:rPr>
        <w:t>格式，保存前自动压缩；</w:t>
      </w:r>
    </w:p>
    <w:p>
      <w:pPr>
        <w:pStyle w:val="ListNumber"/>
        <w:numPr>
          <w:ilvl w:val="0"/>
          <w:numId w:val="18"/>
        </w:numPr>
        <w:spacing w:after="72"/>
      </w:pPr>
      <w:r>
        <w:rPr>
          <w:rFonts w:ascii="微软雅黑" w:eastAsia="微软雅黑" w:hAnsi="微软雅黑" w:cs="微软雅黑" w:hint="eastAsia"/>
          <w:lang w:eastAsia="zh-CN"/>
        </w:rPr>
        <w:t>填写隐患描述与整改建议，两项均可留空，留空时系统根据本条危险源、检测结果与风险等级自动生成；</w:t>
      </w:r>
    </w:p>
    <w:p>
      <w:pPr>
        <w:pStyle w:val="ListNumber"/>
        <w:numPr>
          <w:ilvl w:val="0"/>
          <w:numId w:val="18"/>
        </w:numPr>
        <w:spacing w:after="72"/>
      </w:pPr>
      <w:r>
        <w:rPr>
          <w:rFonts w:ascii="微软雅黑" w:eastAsia="微软雅黑" w:hAnsi="微软雅黑" w:cs="微软雅黑" w:hint="eastAsia"/>
          <w:lang w:eastAsia="zh-CN"/>
        </w:rPr>
        <w:t>确认窗口底部的</w:t>
      </w:r>
      <w:r>
        <w:t>“</w:t>
      </w:r>
      <w:r>
        <w:rPr>
          <w:rFonts w:ascii="微软雅黑" w:eastAsia="微软雅黑" w:hAnsi="微软雅黑" w:cs="微软雅黑" w:hint="eastAsia"/>
          <w:lang w:eastAsia="zh-CN"/>
        </w:rPr>
        <w:t>本次结论</w:t>
      </w:r>
      <w:r>
        <w:t>”</w:t>
      </w:r>
      <w:r>
        <w:rPr>
          <w:rFonts w:ascii="微软雅黑" w:eastAsia="微软雅黑" w:hAnsi="微软雅黑" w:cs="微软雅黑" w:hint="eastAsia"/>
          <w:lang w:eastAsia="zh-CN"/>
        </w:rPr>
        <w:t>提示条，点击</w:t>
      </w:r>
      <w:r>
        <w:t>“</w:t>
      </w:r>
      <w:r>
        <w:rPr>
          <w:rFonts w:ascii="微软雅黑" w:eastAsia="微软雅黑" w:hAnsi="微软雅黑" w:cs="微软雅黑" w:hint="eastAsia"/>
          <w:lang w:eastAsia="zh-CN"/>
        </w:rPr>
        <w:t>生成评估结论</w:t>
      </w:r>
      <w:r>
        <w:t>”</w:t>
      </w:r>
      <w:r>
        <w:rPr>
          <w:rFonts w:ascii="微软雅黑" w:eastAsia="微软雅黑" w:hAnsi="微软雅黑" w:cs="微软雅黑" w:hint="eastAsia"/>
          <w:lang w:eastAsia="zh-CN"/>
        </w:rPr>
        <w:t>完成保存；</w:t>
      </w:r>
    </w:p>
    <w:p>
      <w:pPr>
        <w:pStyle w:val="ListNumber"/>
        <w:numPr>
          <w:ilvl w:val="0"/>
          <w:numId w:val="18"/>
        </w:numPr>
        <w:spacing w:after="72"/>
      </w:pPr>
      <w:r>
        <w:rPr>
          <w:rFonts w:ascii="微软雅黑" w:eastAsia="微软雅黑" w:hAnsi="微软雅黑" w:cs="微软雅黑" w:hint="eastAsia"/>
          <w:lang w:eastAsia="zh-CN"/>
        </w:rPr>
        <w:t>保存后系统提示本次风险等级，并自动打开刚生成的评估报告。</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3-7</w:t>
            </w:r>
            <w:r>
              <w:rPr>
                <w:b/>
                <w:color w:val="111827"/>
                <w:sz w:val="18"/>
              </w:rPr>
              <w:t xml:space="preserve"> </w:t>
            </w:r>
            <w:r>
              <w:rPr>
                <w:b/>
                <w:color w:val="111827"/>
                <w:sz w:val="18"/>
              </w:rPr>
              <w:t xml:space="preserve">　新建评估窗口（任务信息与危险源选择）</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3-8</w:t>
            </w:r>
            <w:r>
              <w:rPr>
                <w:b/>
                <w:color w:val="111827"/>
                <w:sz w:val="18"/>
              </w:rPr>
              <w:t xml:space="preserve"> </w:t>
            </w:r>
            <w:r>
              <w:rPr>
                <w:b/>
                <w:color w:val="111827"/>
                <w:sz w:val="18"/>
              </w:rPr>
              <w:t xml:space="preserve">　危险货物与</w:t>
            </w:r>
            <w:r>
              <w:rPr>
                <w:b/>
                <w:color w:val="111827"/>
                <w:sz w:val="18"/>
              </w:rPr>
              <w:t xml:space="preserve"> </w:t>
            </w:r>
            <w:r>
              <w:rPr>
                <w:b/>
                <w:color w:val="111827"/>
                <w:sz w:val="18"/>
              </w:rPr>
              <w:t xml:space="preserve"> UN </w:t>
            </w:r>
            <w:r>
              <w:rPr>
                <w:b/>
                <w:color w:val="111827"/>
                <w:sz w:val="18"/>
              </w:rPr>
              <w:t xml:space="preserve"> </w:t>
            </w:r>
            <w:r>
              <w:rPr>
                <w:b/>
                <w:color w:val="111827"/>
                <w:sz w:val="18"/>
              </w:rPr>
              <w:t>编号对照查询</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3-9</w:t>
            </w:r>
            <w:r>
              <w:rPr>
                <w:b/>
                <w:color w:val="111827"/>
                <w:sz w:val="18"/>
              </w:rPr>
              <w:t xml:space="preserve"> </w:t>
            </w:r>
            <w:r>
              <w:rPr>
                <w:b/>
                <w:color w:val="111827"/>
                <w:sz w:val="18"/>
              </w:rPr>
              <w:t xml:space="preserve">　检测数据录入与静态</w:t>
            </w:r>
            <w:r>
              <w:rPr>
                <w:b/>
                <w:color w:val="111827"/>
                <w:sz w:val="18"/>
              </w:rPr>
              <w:t xml:space="preserve"> </w:t>
            </w:r>
            <w:r>
              <w:rPr>
                <w:b/>
                <w:color w:val="111827"/>
                <w:sz w:val="18"/>
              </w:rPr>
              <w:t xml:space="preserve"> / </w:t>
            </w:r>
            <w:r>
              <w:rPr>
                <w:b/>
                <w:color w:val="111827"/>
                <w:sz w:val="18"/>
              </w:rPr>
              <w:t xml:space="preserve"> </w:t>
            </w:r>
            <w:r>
              <w:rPr>
                <w:b/>
                <w:color w:val="111827"/>
                <w:sz w:val="18"/>
              </w:rPr>
              <w:t>动态评估切换</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PingFang SC" w:hAnsi="PingFang SC"/>
          <w:b/>
          <w:color w:val="2563EB"/>
        </w:rPr>
        <w:t xml:space="preserve">Excel </w:t>
      </w:r>
      <w:r>
        <w:rPr>
          <w:rFonts w:ascii="微软雅黑" w:hAnsi="微软雅黑" w:eastAsia="微软雅黑" w:cs="微软雅黑" w:hint="eastAsia"/>
          <w:b/>
          <w:color w:val="2563EB"/>
          <w:lang w:eastAsia="zh-CN"/>
        </w:rPr>
        <w:t>批量导入</w:t>
      </w:r>
    </w:p>
    <w:p>
      <w:pPr/>
      <w:r>
        <w:rPr>
          <w:rFonts w:ascii="微软雅黑" w:eastAsia="微软雅黑" w:hAnsi="微软雅黑" w:cs="微软雅黑" w:hint="eastAsia"/>
          <w:lang w:eastAsia="zh-CN"/>
        </w:rPr>
        <w:t>当需要一次录入多条评估数据时，可使用批量导入功能。</w:t>
      </w:r>
    </w:p>
    <w:p>
      <w:pPr>
        <w:pStyle w:val="ListNumber"/>
        <w:numPr>
          <w:ilvl w:val="0"/>
          <w:numId w:val="19"/>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下载模板</w:t>
      </w:r>
      <w:r>
        <w:t>”</w:t>
      </w:r>
      <w:r>
        <w:rPr>
          <w:rFonts w:ascii="微软雅黑" w:eastAsia="微软雅黑" w:hAnsi="微软雅黑" w:cs="微软雅黑" w:hint="eastAsia"/>
          <w:lang w:eastAsia="zh-CN"/>
        </w:rPr>
        <w:t>获取标准导入模板；</w:t>
      </w:r>
    </w:p>
    <w:p>
      <w:pPr>
        <w:pStyle w:val="ListNumber"/>
        <w:numPr>
          <w:ilvl w:val="0"/>
          <w:numId w:val="19"/>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导入</w:t>
      </w:r>
      <w:r>
        <w:t xml:space="preserve"> Excel”</w:t>
      </w:r>
      <w:r>
        <w:rPr>
          <w:rFonts w:ascii="微软雅黑" w:eastAsia="微软雅黑" w:hAnsi="微软雅黑" w:cs="微软雅黑" w:hint="eastAsia"/>
          <w:lang w:eastAsia="zh-CN"/>
        </w:rPr>
        <w:t>选择按模板整理好的</w:t>
      </w:r>
      <w:r>
        <w:t xml:space="preserve"> .xlsx </w:t>
      </w:r>
      <w:r>
        <w:rPr>
          <w:rFonts w:ascii="微软雅黑" w:eastAsia="微软雅黑" w:hAnsi="微软雅黑" w:cs="微软雅黑" w:hint="eastAsia"/>
          <w:lang w:eastAsia="zh-CN"/>
        </w:rPr>
        <w:t>文件，系统读取后进入</w:t>
      </w:r>
      <w:r>
        <w:t>“</w:t>
      </w:r>
      <w:r>
        <w:rPr>
          <w:rFonts w:ascii="微软雅黑" w:eastAsia="微软雅黑" w:hAnsi="微软雅黑" w:cs="微软雅黑" w:hint="eastAsia"/>
          <w:lang w:eastAsia="zh-CN"/>
        </w:rPr>
        <w:t>批量数据编辑</w:t>
      </w:r>
      <w:r>
        <w:t>”</w:t>
      </w:r>
      <w:r>
        <w:rPr>
          <w:rFonts w:ascii="微软雅黑" w:eastAsia="微软雅黑" w:hAnsi="微软雅黑" w:cs="微软雅黑" w:hint="eastAsia"/>
          <w:lang w:eastAsia="zh-CN"/>
        </w:rPr>
        <w:t>界面；</w:t>
      </w:r>
    </w:p>
    <w:p>
      <w:pPr>
        <w:pStyle w:val="ListNumber"/>
        <w:numPr>
          <w:ilvl w:val="0"/>
          <w:numId w:val="19"/>
        </w:numPr>
        <w:spacing w:after="72"/>
      </w:pPr>
      <w:r>
        <w:rPr>
          <w:rFonts w:ascii="微软雅黑" w:eastAsia="微软雅黑" w:hAnsi="微软雅黑" w:cs="微软雅黑" w:hint="eastAsia"/>
          <w:lang w:eastAsia="zh-CN"/>
        </w:rPr>
        <w:t>在批量编辑界面中逐条核对并补充数据，每一条记录可单独上传自己的检测照片、填写隐患描述与整改建议；</w:t>
      </w:r>
    </w:p>
    <w:p>
      <w:pPr>
        <w:pStyle w:val="ListNumber"/>
        <w:numPr>
          <w:ilvl w:val="0"/>
          <w:numId w:val="19"/>
        </w:numPr>
        <w:spacing w:after="72"/>
      </w:pPr>
      <w:r>
        <w:rPr>
          <w:rFonts w:ascii="微软雅黑" w:eastAsia="微软雅黑" w:hAnsi="微软雅黑" w:cs="微软雅黑" w:hint="eastAsia"/>
          <w:lang w:eastAsia="zh-CN"/>
        </w:rPr>
        <w:t>若导入数据与已有记录或文件内其他行重复，系统会弹出</w:t>
      </w:r>
      <w:r>
        <w:t>“</w:t>
      </w:r>
      <w:r>
        <w:rPr>
          <w:rFonts w:ascii="微软雅黑" w:eastAsia="微软雅黑" w:hAnsi="微软雅黑" w:cs="微软雅黑" w:hint="eastAsia"/>
          <w:lang w:eastAsia="zh-CN"/>
        </w:rPr>
        <w:t>发现重复评估数据</w:t>
      </w:r>
      <w:r>
        <w:t>”</w:t>
      </w:r>
      <w:r>
        <w:rPr>
          <w:rFonts w:ascii="微软雅黑" w:eastAsia="微软雅黑" w:hAnsi="微软雅黑" w:cs="微软雅黑" w:hint="eastAsia"/>
          <w:lang w:eastAsia="zh-CN"/>
        </w:rPr>
        <w:t>提示，列出重复行，并提供</w:t>
      </w:r>
      <w:r>
        <w:t>“</w:t>
      </w:r>
      <w:r>
        <w:rPr>
          <w:rFonts w:ascii="微软雅黑" w:eastAsia="微软雅黑" w:hAnsi="微软雅黑" w:cs="微软雅黑" w:hint="eastAsia"/>
          <w:lang w:eastAsia="zh-CN"/>
        </w:rPr>
        <w:t>继续添加</w:t>
      </w:r>
      <w:r>
        <w:t>”“</w:t>
      </w:r>
      <w:r>
        <w:rPr>
          <w:rFonts w:ascii="微软雅黑" w:eastAsia="微软雅黑" w:hAnsi="微软雅黑" w:cs="微软雅黑" w:hint="eastAsia"/>
          <w:lang w:eastAsia="zh-CN"/>
        </w:rPr>
        <w:t>跳过已有数据</w:t>
      </w:r>
      <w:r>
        <w:t>”“</w:t>
      </w:r>
      <w:r>
        <w:rPr>
          <w:rFonts w:ascii="微软雅黑" w:eastAsia="微软雅黑" w:hAnsi="微软雅黑" w:cs="微软雅黑" w:hint="eastAsia"/>
          <w:lang w:eastAsia="zh-CN"/>
        </w:rPr>
        <w:t>取消导入</w:t>
      </w:r>
      <w:r>
        <w:t>”</w:t>
      </w:r>
      <w:r>
        <w:rPr>
          <w:rFonts w:ascii="微软雅黑" w:eastAsia="微软雅黑" w:hAnsi="微软雅黑" w:cs="微软雅黑" w:hint="eastAsia"/>
          <w:lang w:eastAsia="zh-CN"/>
        </w:rPr>
        <w:t>三种处理方式；</w:t>
      </w:r>
    </w:p>
    <w:p>
      <w:pPr>
        <w:pStyle w:val="ListNumber"/>
        <w:numPr>
          <w:ilvl w:val="0"/>
          <w:numId w:val="19"/>
        </w:numPr>
        <w:spacing w:after="72"/>
      </w:pPr>
      <w:r>
        <w:rPr>
          <w:rFonts w:ascii="微软雅黑" w:eastAsia="微软雅黑" w:hAnsi="微软雅黑" w:cs="微软雅黑" w:hint="eastAsia"/>
          <w:lang w:eastAsia="zh-CN"/>
        </w:rPr>
        <w:t>提交后系统逐条生成评估记录并给出</w:t>
      </w:r>
      <w:r>
        <w:t>“</w:t>
      </w:r>
      <w:r>
        <w:rPr>
          <w:rFonts w:ascii="微软雅黑" w:eastAsia="微软雅黑" w:hAnsi="微软雅黑" w:cs="微软雅黑" w:hint="eastAsia"/>
          <w:lang w:eastAsia="zh-CN"/>
        </w:rPr>
        <w:t>已批量保存</w:t>
      </w:r>
      <w:r>
        <w:t xml:space="preserve"> × </w:t>
      </w:r>
      <w:r>
        <w:rPr>
          <w:rFonts w:ascii="微软雅黑" w:eastAsia="微软雅黑" w:hAnsi="微软雅黑" w:cs="微软雅黑" w:hint="eastAsia"/>
          <w:lang w:eastAsia="zh-CN"/>
        </w:rPr>
        <w:t>条评估记录</w:t>
      </w:r>
      <w:r>
        <w:t>”</w:t>
      </w:r>
      <w:r>
        <w:rPr>
          <w:rFonts w:ascii="微软雅黑" w:eastAsia="微软雅黑" w:hAnsi="微软雅黑" w:cs="微软雅黑" w:hint="eastAsia"/>
          <w:lang w:eastAsia="zh-CN"/>
        </w:rPr>
        <w:t>的提示。</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3-10</w:t>
            </w:r>
            <w:r>
              <w:rPr>
                <w:b/>
                <w:color w:val="111827"/>
                <w:sz w:val="18"/>
              </w:rPr>
              <w:t xml:space="preserve"> </w:t>
            </w:r>
            <w:r>
              <w:rPr>
                <w:b/>
                <w:color w:val="111827"/>
                <w:sz w:val="18"/>
              </w:rPr>
              <w:t xml:space="preserve">　</w:t>
            </w:r>
            <w:r>
              <w:rPr>
                <w:b/>
                <w:color w:val="111827"/>
                <w:sz w:val="18"/>
              </w:rPr>
              <w:t xml:space="preserve"> </w:t>
            </w:r>
            <w:r>
              <w:rPr>
                <w:b/>
                <w:color w:val="111827"/>
                <w:sz w:val="18"/>
              </w:rPr>
              <w:t xml:space="preserve">Excel </w:t>
            </w:r>
            <w:r>
              <w:rPr>
                <w:b/>
                <w:color w:val="111827"/>
                <w:sz w:val="18"/>
              </w:rPr>
              <w:t xml:space="preserve"> </w:t>
            </w:r>
            <w:r>
              <w:rPr>
                <w:b/>
                <w:color w:val="111827"/>
                <w:sz w:val="18"/>
              </w:rPr>
              <w:t>批量导入与重复数据提示</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业务规则与校验</w:t>
      </w:r>
    </w:p>
    <w:p>
      <w:pPr>
        <w:pStyle w:val="ListNumber"/>
        <w:numPr>
          <w:ilvl w:val="0"/>
          <w:numId w:val="20"/>
        </w:numPr>
        <w:spacing w:after="72"/>
      </w:pPr>
      <w:r>
        <w:rPr>
          <w:rFonts w:ascii="微软雅黑" w:eastAsia="微软雅黑" w:hAnsi="微软雅黑" w:cs="微软雅黑" w:hint="eastAsia"/>
          <w:lang w:eastAsia="zh-CN"/>
        </w:rPr>
        <w:t>任务名称、办理局、办理站、作业区域、危险货物与检测结果均为必填；单条评估必须上传一张检测照片；</w:t>
      </w:r>
    </w:p>
    <w:p>
      <w:pPr>
        <w:pStyle w:val="ListNumber"/>
        <w:numPr>
          <w:ilvl w:val="0"/>
          <w:numId w:val="20"/>
        </w:numPr>
        <w:spacing w:after="72"/>
      </w:pPr>
      <w:r>
        <w:rPr>
          <w:rFonts w:ascii="微软雅黑" w:eastAsia="微软雅黑" w:hAnsi="微软雅黑" w:cs="微软雅黑" w:hint="eastAsia"/>
          <w:lang w:eastAsia="zh-CN"/>
        </w:rPr>
        <w:t>静态评估在结论为</w:t>
      </w:r>
      <w:r>
        <w:t>“</w:t>
      </w:r>
      <w:r>
        <w:rPr>
          <w:rFonts w:ascii="微软雅黑" w:eastAsia="微软雅黑" w:hAnsi="微软雅黑" w:cs="微软雅黑" w:hint="eastAsia"/>
          <w:lang w:eastAsia="zh-CN"/>
        </w:rPr>
        <w:t>不符合</w:t>
      </w:r>
      <w:r>
        <w:t>”</w:t>
      </w:r>
      <w:r>
        <w:rPr>
          <w:rFonts w:ascii="微软雅黑" w:eastAsia="微软雅黑" w:hAnsi="微软雅黑" w:cs="微软雅黑" w:hint="eastAsia"/>
          <w:lang w:eastAsia="zh-CN"/>
        </w:rPr>
        <w:t>时判定为隐患，风险等级由评估人选择；结论为</w:t>
      </w:r>
      <w:r>
        <w:t>“</w:t>
      </w:r>
      <w:r>
        <w:rPr>
          <w:rFonts w:ascii="微软雅黑" w:eastAsia="微软雅黑" w:hAnsi="微软雅黑" w:cs="微软雅黑" w:hint="eastAsia"/>
          <w:lang w:eastAsia="zh-CN"/>
        </w:rPr>
        <w:t>符合</w:t>
      </w:r>
      <w:r>
        <w:t>”</w:t>
      </w:r>
      <w:r>
        <w:rPr>
          <w:rFonts w:ascii="微软雅黑" w:eastAsia="微软雅黑" w:hAnsi="微软雅黑" w:cs="微软雅黑" w:hint="eastAsia"/>
          <w:lang w:eastAsia="zh-CN"/>
        </w:rPr>
        <w:t>时判定为低风险且不形成隐患；</w:t>
      </w:r>
    </w:p>
    <w:p>
      <w:pPr>
        <w:pStyle w:val="ListNumber"/>
        <w:numPr>
          <w:ilvl w:val="0"/>
          <w:numId w:val="20"/>
        </w:numPr>
        <w:spacing w:after="72"/>
      </w:pPr>
      <w:r>
        <w:rPr>
          <w:rFonts w:ascii="微软雅黑" w:eastAsia="微软雅黑" w:hAnsi="微软雅黑" w:cs="微软雅黑" w:hint="eastAsia"/>
          <w:lang w:eastAsia="zh-CN"/>
        </w:rPr>
        <w:t>动态评估按风险值</w:t>
      </w:r>
      <w:r>
        <w:t xml:space="preserve"> R = L × C </w:t>
      </w:r>
      <w:r>
        <w:rPr>
          <w:rFonts w:ascii="微软雅黑" w:eastAsia="微软雅黑" w:hAnsi="微软雅黑" w:cs="微软雅黑" w:hint="eastAsia"/>
          <w:lang w:eastAsia="zh-CN"/>
        </w:rPr>
        <w:t>自动判级，风险等级高于低风险时判定为隐患；</w:t>
      </w:r>
    </w:p>
    <w:p>
      <w:pPr>
        <w:pStyle w:val="ListNumber"/>
        <w:numPr>
          <w:ilvl w:val="0"/>
          <w:numId w:val="20"/>
        </w:numPr>
        <w:spacing w:after="72"/>
      </w:pPr>
      <w:r>
        <w:rPr>
          <w:rFonts w:ascii="微软雅黑" w:eastAsia="微软雅黑" w:hAnsi="微软雅黑" w:cs="微软雅黑" w:hint="eastAsia"/>
          <w:lang w:eastAsia="zh-CN"/>
        </w:rPr>
        <w:t>批量导入时每一行的必填字段与照片均需满足要求，缺少照片时系统会定位到具体行号提示补充。</w:t>
      </w:r>
    </w:p>
    <w:p>
      <w:pPr>
        <w:pBdr>
          <w:left w:val="single" w:sz="18" w:space="0" w:color="D97706"/>
        </w:pBdr>
        <w:shd w:val="clear" w:color="auto" w:fill="FEF6E7"/>
      </w:pPr>
      <w:r>
        <w:t xml:space="preserve">  </w:t>
      </w:r>
      <w:r>
        <w:rPr>
          <w:rFonts w:ascii="微软雅黑" w:eastAsia="微软雅黑" w:hAnsi="微软雅黑" w:cs="微软雅黑" w:hint="eastAsia"/>
          <w:lang w:eastAsia="zh-CN"/>
        </w:rPr>
        <w:t>注意：危险货物与</w:t>
      </w:r>
      <w:r>
        <w:t xml:space="preserve"> UN </w:t>
      </w:r>
      <w:r>
        <w:rPr>
          <w:rFonts w:ascii="微软雅黑" w:eastAsia="微软雅黑" w:hAnsi="微软雅黑" w:cs="微软雅黑" w:hint="eastAsia"/>
          <w:lang w:eastAsia="zh-CN"/>
        </w:rPr>
        <w:t>编号对照表仅用于常用品名快速查询；正式运输申报应以现行危险货物品名表、货物成分和托运单据为准。</w:t>
      </w:r>
    </w:p>
    <w:p>
      <w:pPr>
        <w:pStyle w:val="Heading3"/>
        <w:spacing w:line="312" w:lineRule="auto"/>
      </w:pPr>
      <w:r>
        <w:rPr>
          <w:rFonts w:ascii="微软雅黑" w:hAnsi="微软雅黑" w:eastAsia="微软雅黑" w:cs="微软雅黑" w:hint="eastAsia"/>
          <w:b/>
          <w:color w:val="111827"/>
          <w:sz w:val="26"/>
          <w:lang w:eastAsia="zh-CN"/>
        </w:rPr>
        <w:t>3.4　历史评估</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历史评估用于统一查看历次评估记录，包括评估依据、检测数据、判定过程、检测照片与整改建议，支持按关键词与风险等级检索，并可将报告逐条翻阅。</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r>
              <w:rPr>
                <w:sz w:val="18"/>
              </w:rPr>
              <w:t xml:space="preserve"> </w:t>
            </w:r>
            <w:r>
              <w:rPr>
                <w:sz w:val="18"/>
              </w:rPr>
              <w:t>“</w:t>
            </w:r>
            <w:r>
              <w:rPr>
                <w:sz w:val="18"/>
              </w:rPr>
              <w:t xml:space="preserve"> </w:t>
            </w:r>
            <w:r>
              <w:rPr>
                <w:sz w:val="18"/>
              </w:rPr>
              <w:t>返回风险评估</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指标卡区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与风险评估页一致的统计指标</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记录列表</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全量评估记录表格，字段包含任务与时间、危险源、环节与维度、评估方式、检测结果、风险等级、照片与操作</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3-11</w:t>
            </w:r>
            <w:r>
              <w:rPr>
                <w:b/>
                <w:color w:val="111827"/>
                <w:sz w:val="18"/>
              </w:rPr>
              <w:t xml:space="preserve"> </w:t>
            </w:r>
            <w:r>
              <w:rPr>
                <w:b/>
                <w:color w:val="111827"/>
                <w:sz w:val="18"/>
              </w:rPr>
              <w:t xml:space="preserve">　历史评估记录列表（含搜索与风险等级筛选）</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21"/>
        </w:numPr>
        <w:spacing w:after="72"/>
      </w:pPr>
      <w:r>
        <w:rPr>
          <w:rFonts w:ascii="微软雅黑" w:eastAsia="微软雅黑" w:hAnsi="微软雅黑" w:cs="微软雅黑" w:hint="eastAsia"/>
          <w:lang w:eastAsia="zh-CN"/>
        </w:rPr>
        <w:t>在风险评估页面点击</w:t>
      </w:r>
      <w:r>
        <w:t>“</w:t>
      </w:r>
      <w:r>
        <w:rPr>
          <w:rFonts w:ascii="微软雅黑" w:eastAsia="微软雅黑" w:hAnsi="微软雅黑" w:cs="微软雅黑" w:hint="eastAsia"/>
          <w:lang w:eastAsia="zh-CN"/>
        </w:rPr>
        <w:t>历史评估</w:t>
      </w:r>
      <w:r>
        <w:t>”</w:t>
      </w:r>
      <w:r>
        <w:rPr>
          <w:rFonts w:ascii="微软雅黑" w:eastAsia="微软雅黑" w:hAnsi="微软雅黑" w:cs="微软雅黑" w:hint="eastAsia"/>
          <w:lang w:eastAsia="zh-CN"/>
        </w:rPr>
        <w:t>，或在安全管理员导航中直接进入；</w:t>
      </w:r>
    </w:p>
    <w:p>
      <w:pPr>
        <w:pStyle w:val="ListNumber"/>
        <w:numPr>
          <w:ilvl w:val="0"/>
          <w:numId w:val="21"/>
        </w:numPr>
        <w:spacing w:after="72"/>
      </w:pPr>
      <w:r>
        <w:rPr>
          <w:rFonts w:ascii="微软雅黑" w:eastAsia="微软雅黑" w:hAnsi="微软雅黑" w:cs="微软雅黑" w:hint="eastAsia"/>
          <w:lang w:eastAsia="zh-CN"/>
        </w:rPr>
        <w:t>在搜索框输入任务、场站、货物或危险源关键词进行筛选，或在下拉框中选择风险等级；</w:t>
      </w:r>
    </w:p>
    <w:p>
      <w:pPr>
        <w:pStyle w:val="ListNumber"/>
        <w:numPr>
          <w:ilvl w:val="0"/>
          <w:numId w:val="21"/>
        </w:numPr>
        <w:spacing w:after="72"/>
      </w:pPr>
      <w:r>
        <w:rPr>
          <w:rFonts w:ascii="微软雅黑" w:eastAsia="微软雅黑" w:hAnsi="微软雅黑" w:cs="微软雅黑" w:hint="eastAsia"/>
          <w:lang w:eastAsia="zh-CN"/>
        </w:rPr>
        <w:t>点击某条记录的</w:t>
      </w:r>
      <w:r>
        <w:t>“</w:t>
      </w:r>
      <w:r>
        <w:rPr>
          <w:rFonts w:ascii="微软雅黑" w:eastAsia="微软雅黑" w:hAnsi="微软雅黑" w:cs="微软雅黑" w:hint="eastAsia"/>
          <w:lang w:eastAsia="zh-CN"/>
        </w:rPr>
        <w:t>查看报告</w:t>
      </w:r>
      <w:r>
        <w:t>”</w:t>
      </w:r>
      <w:r>
        <w:rPr>
          <w:rFonts w:ascii="微软雅黑" w:eastAsia="微软雅黑" w:hAnsi="微软雅黑" w:cs="微软雅黑" w:hint="eastAsia"/>
          <w:lang w:eastAsia="zh-CN"/>
        </w:rPr>
        <w:t>，打开该次评估的完整报告，报告中依次展示风险结论、评估方式、评估人与隐患状态，以及任务与危险源、检测与计算、隐患与整改措施、检测照片四个部分；</w:t>
      </w:r>
    </w:p>
    <w:p>
      <w:pPr>
        <w:pStyle w:val="ListNumber"/>
        <w:numPr>
          <w:ilvl w:val="0"/>
          <w:numId w:val="21"/>
        </w:numPr>
        <w:spacing w:after="72"/>
      </w:pPr>
      <w:r>
        <w:rPr>
          <w:rFonts w:ascii="微软雅黑" w:eastAsia="微软雅黑" w:hAnsi="微软雅黑" w:cs="微软雅黑" w:hint="eastAsia"/>
          <w:lang w:eastAsia="zh-CN"/>
        </w:rPr>
        <w:t>报告中提示</w:t>
      </w:r>
      <w:r>
        <w:t>“</w:t>
      </w:r>
      <w:r>
        <w:rPr>
          <w:rFonts w:ascii="微软雅黑" w:eastAsia="微软雅黑" w:hAnsi="微软雅黑" w:cs="微软雅黑" w:hint="eastAsia"/>
          <w:lang w:eastAsia="zh-CN"/>
        </w:rPr>
        <w:t>第</w:t>
      </w:r>
      <w:r>
        <w:t xml:space="preserve"> × </w:t>
      </w:r>
      <w:r>
        <w:rPr>
          <w:rFonts w:ascii="微软雅黑" w:eastAsia="微软雅黑" w:hAnsi="微软雅黑" w:cs="微软雅黑" w:hint="eastAsia"/>
          <w:lang w:eastAsia="zh-CN"/>
        </w:rPr>
        <w:t>条</w:t>
      </w:r>
      <w:r>
        <w:t xml:space="preserve"> / </w:t>
      </w:r>
      <w:r>
        <w:rPr>
          <w:rFonts w:ascii="微软雅黑" w:eastAsia="微软雅黑" w:hAnsi="微软雅黑" w:cs="微软雅黑" w:hint="eastAsia"/>
          <w:lang w:eastAsia="zh-CN"/>
        </w:rPr>
        <w:t>共</w:t>
      </w:r>
      <w:r>
        <w:t xml:space="preserve"> × </w:t>
      </w:r>
      <w:r>
        <w:rPr>
          <w:rFonts w:ascii="微软雅黑" w:eastAsia="微软雅黑" w:hAnsi="微软雅黑" w:cs="微软雅黑" w:hint="eastAsia"/>
          <w:lang w:eastAsia="zh-CN"/>
        </w:rPr>
        <w:t>条</w:t>
      </w:r>
      <w:r>
        <w:t>”</w:t>
      </w:r>
      <w:r>
        <w:rPr>
          <w:rFonts w:ascii="微软雅黑" w:eastAsia="微软雅黑" w:hAnsi="微软雅黑" w:cs="微软雅黑" w:hint="eastAsia"/>
          <w:lang w:eastAsia="zh-CN"/>
        </w:rPr>
        <w:t>时，可通过</w:t>
      </w:r>
      <w:r>
        <w:t>“</w:t>
      </w:r>
      <w:r>
        <w:rPr>
          <w:rFonts w:ascii="微软雅黑" w:eastAsia="微软雅黑" w:hAnsi="微软雅黑" w:cs="微软雅黑" w:hint="eastAsia"/>
          <w:lang w:eastAsia="zh-CN"/>
        </w:rPr>
        <w:t>上一条</w:t>
      </w:r>
      <w:r>
        <w:t>”“</w:t>
      </w:r>
      <w:r>
        <w:rPr>
          <w:rFonts w:ascii="微软雅黑" w:eastAsia="微软雅黑" w:hAnsi="微软雅黑" w:cs="微软雅黑" w:hint="eastAsia"/>
          <w:lang w:eastAsia="zh-CN"/>
        </w:rPr>
        <w:t>下一条</w:t>
      </w:r>
      <w:r>
        <w:t>”</w:t>
      </w:r>
      <w:r>
        <w:rPr>
          <w:rFonts w:ascii="微软雅黑" w:eastAsia="微软雅黑" w:hAnsi="微软雅黑" w:cs="微软雅黑" w:hint="eastAsia"/>
          <w:lang w:eastAsia="zh-CN"/>
        </w:rPr>
        <w:t>连续翻阅筛选结果；</w:t>
      </w:r>
    </w:p>
    <w:p>
      <w:pPr>
        <w:pStyle w:val="ListNumber"/>
        <w:numPr>
          <w:ilvl w:val="0"/>
          <w:numId w:val="21"/>
        </w:numPr>
        <w:spacing w:after="72"/>
      </w:pPr>
      <w:r>
        <w:rPr>
          <w:rFonts w:ascii="微软雅黑" w:eastAsia="微软雅黑" w:hAnsi="微软雅黑" w:cs="微软雅黑" w:hint="eastAsia"/>
          <w:lang w:eastAsia="zh-CN"/>
        </w:rPr>
        <w:t>点击列表中的</w:t>
      </w:r>
      <w:r>
        <w:t>“</w:t>
      </w:r>
      <w:r>
        <w:rPr>
          <w:rFonts w:ascii="微软雅黑" w:eastAsia="微软雅黑" w:hAnsi="微软雅黑" w:cs="微软雅黑" w:hint="eastAsia"/>
          <w:lang w:eastAsia="zh-CN"/>
        </w:rPr>
        <w:t>查看照片</w:t>
      </w:r>
      <w:r>
        <w:t>”</w:t>
      </w:r>
      <w:r>
        <w:rPr>
          <w:rFonts w:ascii="微软雅黑" w:eastAsia="微软雅黑" w:hAnsi="微软雅黑" w:cs="微软雅黑" w:hint="eastAsia"/>
          <w:lang w:eastAsia="zh-CN"/>
        </w:rPr>
        <w:t>或报告中的检测照片，可以放大查看原图；</w:t>
      </w:r>
    </w:p>
    <w:p>
      <w:pPr>
        <w:pStyle w:val="ListNumber"/>
        <w:numPr>
          <w:ilvl w:val="0"/>
          <w:numId w:val="21"/>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删除</w:t>
      </w:r>
      <w:r>
        <w:t>”</w:t>
      </w:r>
      <w:r>
        <w:rPr>
          <w:rFonts w:ascii="微软雅黑" w:eastAsia="微软雅黑" w:hAnsi="微软雅黑" w:cs="微软雅黑" w:hint="eastAsia"/>
          <w:lang w:eastAsia="zh-CN"/>
        </w:rPr>
        <w:t>可删除该条评估记录，删除前系统会二次确认，且删除后不可恢复。</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3-12</w:t>
            </w:r>
            <w:r>
              <w:rPr>
                <w:b/>
                <w:color w:val="111827"/>
                <w:sz w:val="18"/>
              </w:rPr>
              <w:t xml:space="preserve"> </w:t>
            </w:r>
            <w:r>
              <w:rPr>
                <w:b/>
                <w:color w:val="111827"/>
                <w:sz w:val="18"/>
              </w:rPr>
              <w:t xml:space="preserve">　评估报告详情（检测与计算、隐患与整改措施、检测照片）</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22"/>
        </w:numPr>
        <w:spacing w:after="72"/>
      </w:pPr>
      <w:r>
        <w:rPr>
          <w:rFonts w:ascii="微软雅黑" w:eastAsia="微软雅黑" w:hAnsi="微软雅黑" w:cs="微软雅黑" w:hint="eastAsia"/>
          <w:lang w:eastAsia="zh-CN"/>
        </w:rPr>
        <w:t>评估记录按账号保存并保留检测照片，记录一经生成即进入历史评估与隐患分析；</w:t>
      </w:r>
    </w:p>
    <w:p>
      <w:pPr>
        <w:pStyle w:val="ListNumber"/>
        <w:numPr>
          <w:ilvl w:val="0"/>
          <w:numId w:val="22"/>
        </w:numPr>
        <w:spacing w:after="72"/>
      </w:pPr>
      <w:r>
        <w:rPr>
          <w:rFonts w:ascii="微软雅黑" w:eastAsia="微软雅黑" w:hAnsi="微软雅黑" w:cs="微软雅黑" w:hint="eastAsia"/>
          <w:lang w:eastAsia="zh-CN"/>
        </w:rPr>
        <w:t>评估报告中的动态风险会以</w:t>
      </w:r>
      <w:r>
        <w:t>“L = × × C = × = R = ×”</w:t>
      </w:r>
      <w:r>
        <w:rPr>
          <w:rFonts w:ascii="微软雅黑" w:eastAsia="微软雅黑" w:hAnsi="微软雅黑" w:cs="微软雅黑" w:hint="eastAsia"/>
          <w:lang w:eastAsia="zh-CN"/>
        </w:rPr>
        <w:t>的形式展示计算过程；</w:t>
      </w:r>
    </w:p>
    <w:p>
      <w:pPr>
        <w:pStyle w:val="ListNumber"/>
        <w:numPr>
          <w:ilvl w:val="0"/>
          <w:numId w:val="22"/>
        </w:numPr>
        <w:spacing w:after="72"/>
      </w:pPr>
      <w:r>
        <w:rPr>
          <w:rFonts w:ascii="微软雅黑" w:eastAsia="微软雅黑" w:hAnsi="微软雅黑" w:cs="微软雅黑" w:hint="eastAsia"/>
          <w:lang w:eastAsia="zh-CN"/>
        </w:rPr>
        <w:t>记录删除权限仅开放给具备风险评估权限的账号。</w:t>
      </w:r>
    </w:p>
    <w:p>
      <w:pPr>
        <w:pStyle w:val="Heading3"/>
        <w:spacing w:line="312" w:lineRule="auto"/>
      </w:pPr>
      <w:r>
        <w:rPr>
          <w:rFonts w:ascii="微软雅黑" w:hAnsi="微软雅黑" w:eastAsia="微软雅黑" w:cs="微软雅黑" w:hint="eastAsia"/>
          <w:b/>
          <w:color w:val="111827"/>
          <w:sz w:val="26"/>
          <w:lang w:eastAsia="zh-CN"/>
        </w:rPr>
        <w:t>3.5　隐患分析</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隐患分析用于对评估中识别出的隐患进行分级统计与明细分析，仅统计已判定为隐患且尚未闭环的记录，帮助安全管理人员快速掌握隐患的等级结构与集中环节。</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r>
              <w:rPr>
                <w:sz w:val="18"/>
              </w:rPr>
              <w:t xml:space="preserve"> </w:t>
            </w:r>
            <w:r>
              <w:rPr>
                <w:sz w:val="18"/>
              </w:rPr>
              <w:t>“</w:t>
            </w:r>
            <w:r>
              <w:rPr>
                <w:sz w:val="18"/>
              </w:rPr>
              <w:t xml:space="preserve"> </w:t>
            </w:r>
            <w:r>
              <w:rPr>
                <w:sz w:val="18"/>
              </w:rPr>
              <w:t>历史分析</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等级卡片</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重大风险、较大风险、一般风险、低风险四项数量</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分布图表</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隐患等级分布环图、静态与动态风险对比柱图</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明细表</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隐患明细与整改建议表，含危险源、环节与维度、评估方式、风险等级、检测证据、隐患分析、整改措施</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3-13</w:t>
            </w:r>
            <w:r>
              <w:rPr>
                <w:b/>
                <w:color w:val="111827"/>
                <w:sz w:val="18"/>
              </w:rPr>
              <w:t xml:space="preserve"> </w:t>
            </w:r>
            <w:r>
              <w:rPr>
                <w:b/>
                <w:color w:val="111827"/>
                <w:sz w:val="18"/>
              </w:rPr>
              <w:t xml:space="preserve">　隐患分析页面（四级分布、静态动态对比与隐患明细）</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23"/>
        </w:numPr>
        <w:spacing w:after="72"/>
      </w:pPr>
      <w:r>
        <w:rPr>
          <w:rFonts w:ascii="微软雅黑" w:eastAsia="微软雅黑" w:hAnsi="微软雅黑" w:cs="微软雅黑" w:hint="eastAsia"/>
          <w:lang w:eastAsia="zh-CN"/>
        </w:rPr>
        <w:t>在左侧导航点击</w:t>
      </w:r>
      <w:r>
        <w:t>“</w:t>
      </w:r>
      <w:r>
        <w:rPr>
          <w:rFonts w:ascii="微软雅黑" w:eastAsia="微软雅黑" w:hAnsi="微软雅黑" w:cs="微软雅黑" w:hint="eastAsia"/>
          <w:lang w:eastAsia="zh-CN"/>
        </w:rPr>
        <w:t>隐患分析</w:t>
      </w:r>
      <w:r>
        <w:t>”</w:t>
      </w:r>
      <w:r>
        <w:rPr>
          <w:rFonts w:ascii="微软雅黑" w:eastAsia="微软雅黑" w:hAnsi="微软雅黑" w:cs="微软雅黑" w:hint="eastAsia"/>
          <w:lang w:eastAsia="zh-CN"/>
        </w:rPr>
        <w:t>；</w:t>
      </w:r>
    </w:p>
    <w:p>
      <w:pPr>
        <w:pStyle w:val="ListNumber"/>
        <w:numPr>
          <w:ilvl w:val="0"/>
          <w:numId w:val="23"/>
        </w:numPr>
        <w:spacing w:after="72"/>
      </w:pPr>
      <w:r>
        <w:rPr>
          <w:rFonts w:ascii="微软雅黑" w:eastAsia="微软雅黑" w:hAnsi="微软雅黑" w:cs="微软雅黑" w:hint="eastAsia"/>
          <w:lang w:eastAsia="zh-CN"/>
        </w:rPr>
        <w:t>查看四级风险卡片的数量分布；</w:t>
      </w:r>
    </w:p>
    <w:p>
      <w:pPr>
        <w:pStyle w:val="ListNumber"/>
        <w:numPr>
          <w:ilvl w:val="0"/>
          <w:numId w:val="23"/>
        </w:numPr>
        <w:spacing w:after="72"/>
      </w:pPr>
      <w:r>
        <w:rPr>
          <w:rFonts w:ascii="微软雅黑" w:eastAsia="微软雅黑" w:hAnsi="微软雅黑" w:cs="微软雅黑" w:hint="eastAsia"/>
          <w:lang w:eastAsia="zh-CN"/>
        </w:rPr>
        <w:t>在明细表上方按评估方式（静态</w:t>
      </w:r>
      <w:r>
        <w:t xml:space="preserve"> / </w:t>
      </w:r>
      <w:r>
        <w:rPr>
          <w:rFonts w:ascii="微软雅黑" w:eastAsia="微软雅黑" w:hAnsi="微软雅黑" w:cs="微软雅黑" w:hint="eastAsia"/>
          <w:lang w:eastAsia="zh-CN"/>
        </w:rPr>
        <w:t>动态）与风险等级进行筛选，表格右侧显示当前筛选结果的项数；</w:t>
      </w:r>
    </w:p>
    <w:p>
      <w:pPr>
        <w:pStyle w:val="ListNumber"/>
        <w:numPr>
          <w:ilvl w:val="0"/>
          <w:numId w:val="23"/>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历史分析</w:t>
      </w:r>
      <w:r>
        <w:t>”</w:t>
      </w:r>
      <w:r>
        <w:rPr>
          <w:rFonts w:ascii="微软雅黑" w:eastAsia="微软雅黑" w:hAnsi="微软雅黑" w:cs="微软雅黑" w:hint="eastAsia"/>
          <w:lang w:eastAsia="zh-CN"/>
        </w:rPr>
        <w:t>进入趋势页面。</w:t>
      </w:r>
    </w:p>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24"/>
        </w:numPr>
        <w:spacing w:after="72"/>
      </w:pPr>
      <w:r>
        <w:rPr>
          <w:rFonts w:ascii="微软雅黑" w:eastAsia="微软雅黑" w:hAnsi="微软雅黑" w:cs="微软雅黑" w:hint="eastAsia"/>
          <w:lang w:eastAsia="zh-CN"/>
        </w:rPr>
        <w:t>本页面不统计未形成隐患的合格评估记录，也不统计已闭环的隐患；</w:t>
      </w:r>
    </w:p>
    <w:p>
      <w:pPr>
        <w:pStyle w:val="ListNumber"/>
        <w:numPr>
          <w:ilvl w:val="0"/>
          <w:numId w:val="24"/>
        </w:numPr>
        <w:spacing w:after="72"/>
      </w:pPr>
      <w:r>
        <w:rPr>
          <w:rFonts w:ascii="微软雅黑" w:eastAsia="微软雅黑" w:hAnsi="微软雅黑" w:cs="微软雅黑" w:hint="eastAsia"/>
          <w:lang w:eastAsia="zh-CN"/>
        </w:rPr>
        <w:t>静态隐患来自明确的</w:t>
      </w:r>
      <w:r>
        <w:t>“</w:t>
      </w:r>
      <w:r>
        <w:rPr>
          <w:rFonts w:ascii="微软雅黑" w:eastAsia="微软雅黑" w:hAnsi="微软雅黑" w:cs="微软雅黑" w:hint="eastAsia"/>
          <w:lang w:eastAsia="zh-CN"/>
        </w:rPr>
        <w:t>不符合</w:t>
      </w:r>
      <w:r>
        <w:t>”</w:t>
      </w:r>
      <w:r>
        <w:rPr>
          <w:rFonts w:ascii="微软雅黑" w:eastAsia="微软雅黑" w:hAnsi="微软雅黑" w:cs="微软雅黑" w:hint="eastAsia"/>
          <w:lang w:eastAsia="zh-CN"/>
        </w:rPr>
        <w:t>结论，动态隐患来自可能性与后果严重度的矩阵计算，柱状图按四种风险等级交叉统计两者的数量；</w:t>
      </w:r>
    </w:p>
    <w:p>
      <w:pPr>
        <w:pStyle w:val="ListNumber"/>
        <w:numPr>
          <w:ilvl w:val="0"/>
          <w:numId w:val="24"/>
        </w:numPr>
        <w:spacing w:after="72"/>
      </w:pPr>
      <w:r>
        <w:rPr>
          <w:rFonts w:ascii="微软雅黑" w:eastAsia="微软雅黑" w:hAnsi="微软雅黑" w:cs="微软雅黑" w:hint="eastAsia"/>
          <w:lang w:eastAsia="zh-CN"/>
        </w:rPr>
        <w:t>明细表逐条给出对应的整改措施，便于直接对照整改。</w:t>
      </w:r>
    </w:p>
    <w:p>
      <w:pPr>
        <w:pStyle w:val="Heading3"/>
        <w:spacing w:line="312" w:lineRule="auto"/>
      </w:pPr>
      <w:r>
        <w:rPr>
          <w:rFonts w:ascii="微软雅黑" w:hAnsi="微软雅黑" w:eastAsia="微软雅黑" w:cs="微软雅黑" w:hint="eastAsia"/>
          <w:b/>
          <w:color w:val="111827"/>
          <w:sz w:val="26"/>
          <w:lang w:eastAsia="zh-CN"/>
        </w:rPr>
        <w:t>3.6　历史分析</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历史分析基于已保存的真实评估记录，展示评估数量、隐患数量与风险值随时间的变化情况，以及不同作业环节的风险分布，用于判断风险管控成效。</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r>
              <w:rPr>
                <w:sz w:val="18"/>
              </w:rPr>
              <w:t xml:space="preserve"> </w:t>
            </w:r>
            <w:r>
              <w:rPr>
                <w:sz w:val="18"/>
              </w:rPr>
              <w:t>“</w:t>
            </w:r>
            <w:r>
              <w:rPr>
                <w:sz w:val="18"/>
              </w:rPr>
              <w:t xml:space="preserve"> </w:t>
            </w:r>
            <w:r>
              <w:rPr>
                <w:sz w:val="18"/>
              </w:rPr>
              <w:t>返回隐患分析</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变化趋势</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评估数与隐患数折线图，展示最近</w:t>
            </w:r>
            <w:r>
              <w:rPr>
                <w:sz w:val="18"/>
              </w:rPr>
              <w:t xml:space="preserve"> </w:t>
            </w:r>
            <w:r>
              <w:rPr>
                <w:sz w:val="18"/>
              </w:rPr>
              <w:t xml:space="preserve"> 14 </w:t>
            </w:r>
            <w:r>
              <w:rPr>
                <w:sz w:val="18"/>
              </w:rPr>
              <w:t xml:space="preserve"> </w:t>
            </w:r>
            <w:r>
              <w:rPr>
                <w:sz w:val="18"/>
              </w:rPr>
              <w:t>个有记录的日期</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环节分布</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进场、装卸、搬运三个作业环节的评估数与隐患数对比柱图</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3-14</w:t>
            </w:r>
            <w:r>
              <w:rPr>
                <w:b/>
                <w:color w:val="111827"/>
                <w:sz w:val="18"/>
              </w:rPr>
              <w:t xml:space="preserve"> </w:t>
            </w:r>
            <w:r>
              <w:rPr>
                <w:b/>
                <w:color w:val="111827"/>
                <w:sz w:val="18"/>
              </w:rPr>
              <w:t xml:space="preserve">　历史分析页面（评估与隐患变化、作业环节分布）</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25"/>
        </w:numPr>
        <w:spacing w:after="72"/>
      </w:pPr>
      <w:r>
        <w:rPr>
          <w:rFonts w:ascii="微软雅黑" w:eastAsia="微软雅黑" w:hAnsi="微软雅黑" w:cs="微软雅黑" w:hint="eastAsia"/>
          <w:lang w:eastAsia="zh-CN"/>
        </w:rPr>
        <w:t>在隐患分析页面点击</w:t>
      </w:r>
      <w:r>
        <w:t>“</w:t>
      </w:r>
      <w:r>
        <w:rPr>
          <w:rFonts w:ascii="微软雅黑" w:eastAsia="微软雅黑" w:hAnsi="微软雅黑" w:cs="微软雅黑" w:hint="eastAsia"/>
          <w:lang w:eastAsia="zh-CN"/>
        </w:rPr>
        <w:t>历史分析</w:t>
      </w:r>
      <w:r>
        <w:t>”</w:t>
      </w:r>
      <w:r>
        <w:rPr>
          <w:rFonts w:ascii="微软雅黑" w:eastAsia="微软雅黑" w:hAnsi="微软雅黑" w:cs="微软雅黑" w:hint="eastAsia"/>
          <w:lang w:eastAsia="zh-CN"/>
        </w:rPr>
        <w:t>进入；</w:t>
      </w:r>
    </w:p>
    <w:p>
      <w:pPr>
        <w:pStyle w:val="ListNumber"/>
        <w:numPr>
          <w:ilvl w:val="0"/>
          <w:numId w:val="25"/>
        </w:numPr>
        <w:spacing w:after="72"/>
      </w:pPr>
      <w:r>
        <w:rPr>
          <w:rFonts w:ascii="微软雅黑" w:eastAsia="微软雅黑" w:hAnsi="微软雅黑" w:cs="微软雅黑" w:hint="eastAsia"/>
          <w:lang w:eastAsia="zh-CN"/>
        </w:rPr>
        <w:t>查看评估数与隐患数的变化曲线，判断隐患占比是否下降；</w:t>
      </w:r>
    </w:p>
    <w:p>
      <w:pPr>
        <w:pStyle w:val="ListNumber"/>
        <w:numPr>
          <w:ilvl w:val="0"/>
          <w:numId w:val="25"/>
        </w:numPr>
        <w:spacing w:after="72"/>
      </w:pPr>
      <w:r>
        <w:rPr>
          <w:rFonts w:ascii="微软雅黑" w:eastAsia="微软雅黑" w:hAnsi="微软雅黑" w:cs="微软雅黑" w:hint="eastAsia"/>
          <w:lang w:eastAsia="zh-CN"/>
        </w:rPr>
        <w:t>查看作业环节分布，定位隐患占比偏高的环节；</w:t>
      </w:r>
    </w:p>
    <w:p>
      <w:pPr>
        <w:pStyle w:val="ListNumber"/>
        <w:numPr>
          <w:ilvl w:val="0"/>
          <w:numId w:val="25"/>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返回隐患分析</w:t>
      </w:r>
      <w:r>
        <w:t>”</w:t>
      </w:r>
      <w:r>
        <w:rPr>
          <w:rFonts w:ascii="微软雅黑" w:eastAsia="微软雅黑" w:hAnsi="微软雅黑" w:cs="微软雅黑" w:hint="eastAsia"/>
          <w:lang w:eastAsia="zh-CN"/>
        </w:rPr>
        <w:t>回到上一页面。</w:t>
      </w:r>
    </w:p>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26"/>
        </w:numPr>
        <w:spacing w:after="72"/>
      </w:pPr>
      <w:r>
        <w:rPr>
          <w:rFonts w:ascii="微软雅黑" w:eastAsia="微软雅黑" w:hAnsi="微软雅黑" w:cs="微软雅黑" w:hint="eastAsia"/>
          <w:lang w:eastAsia="zh-CN"/>
        </w:rPr>
        <w:t>评估数反映当日完成的危险源评估记录数，隐患数只统计形成隐患的静态或动态评估；</w:t>
      </w:r>
    </w:p>
    <w:p>
      <w:pPr>
        <w:pStyle w:val="ListNumber"/>
        <w:numPr>
          <w:ilvl w:val="0"/>
          <w:numId w:val="26"/>
        </w:numPr>
        <w:spacing w:after="72"/>
      </w:pPr>
      <w:r>
        <w:rPr>
          <w:rFonts w:ascii="微软雅黑" w:eastAsia="微软雅黑" w:hAnsi="微软雅黑" w:cs="微软雅黑" w:hint="eastAsia"/>
          <w:lang w:eastAsia="zh-CN"/>
        </w:rPr>
        <w:t>无历史数据时，页面显示</w:t>
      </w:r>
      <w:r>
        <w:t>“</w:t>
      </w:r>
      <w:r>
        <w:rPr>
          <w:rFonts w:ascii="微软雅黑" w:eastAsia="微软雅黑" w:hAnsi="微软雅黑" w:cs="微软雅黑" w:hint="eastAsia"/>
          <w:lang w:eastAsia="zh-CN"/>
        </w:rPr>
        <w:t>暂无可分析的历史数据</w:t>
      </w:r>
      <w:r>
        <w:t>”</w:t>
      </w:r>
      <w:r>
        <w:rPr>
          <w:rFonts w:ascii="微软雅黑" w:eastAsia="微软雅黑" w:hAnsi="微软雅黑" w:cs="微软雅黑" w:hint="eastAsia"/>
          <w:lang w:eastAsia="zh-CN"/>
        </w:rPr>
        <w:t>，完成评估后趋势图会按真实记录自动更新；</w:t>
      </w:r>
    </w:p>
    <w:p>
      <w:pPr>
        <w:pStyle w:val="ListNumber"/>
        <w:numPr>
          <w:ilvl w:val="0"/>
          <w:numId w:val="26"/>
        </w:numPr>
        <w:spacing w:after="72"/>
      </w:pPr>
      <w:r>
        <w:rPr>
          <w:rFonts w:ascii="微软雅黑" w:eastAsia="微软雅黑" w:hAnsi="微软雅黑" w:cs="微软雅黑" w:hint="eastAsia"/>
          <w:lang w:eastAsia="zh-CN"/>
        </w:rPr>
        <w:t>隐患占比偏高的作业环节应增加复核频次，这一提示直接显示在图表下方。</w:t>
      </w:r>
    </w:p>
    <w:p>
      <w:pPr>
        <w:pStyle w:val="Heading3"/>
        <w:spacing w:line="312" w:lineRule="auto"/>
      </w:pPr>
      <w:r>
        <w:rPr>
          <w:rFonts w:ascii="微软雅黑" w:hAnsi="微软雅黑" w:eastAsia="微软雅黑" w:cs="微软雅黑" w:hint="eastAsia"/>
          <w:b/>
          <w:color w:val="111827"/>
          <w:sz w:val="26"/>
          <w:lang w:eastAsia="zh-CN"/>
        </w:rPr>
        <w:t>3.7　整改闭环</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整改闭环是隐患治理的执行页面，用于跟踪每一项隐患的整改进度、上传整改证据、完成双人复核与闭环确认。页面的统计范围与安全驾驶舱共用同一口径，保证两处数据一致。</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r>
              <w:rPr>
                <w:sz w:val="18"/>
              </w:rPr>
              <w:t xml:space="preserve"> </w:t>
            </w:r>
            <w:r>
              <w:rPr>
                <w:sz w:val="18"/>
              </w:rPr>
              <w:t>“</w:t>
            </w:r>
            <w:r>
              <w:rPr>
                <w:sz w:val="18"/>
              </w:rPr>
              <w:t xml:space="preserve"> </w:t>
            </w:r>
            <w:r>
              <w:rPr>
                <w:sz w:val="18"/>
              </w:rPr>
              <w:t>刷新记录</w:t>
            </w:r>
            <w:r>
              <w:rPr>
                <w:sz w:val="18"/>
              </w:rPr>
              <w:t xml:space="preserve"> </w:t>
            </w:r>
            <w:r>
              <w:rPr>
                <w:sz w:val="18"/>
              </w:rPr>
              <w:t>”</w:t>
            </w:r>
            <w:r>
              <w:rPr>
                <w:sz w:val="18"/>
              </w:rPr>
              <w:t xml:space="preserve"> </w:t>
            </w:r>
            <w:r>
              <w:rPr>
                <w:sz w:val="18"/>
              </w:rPr>
              <w:t>与</w:t>
            </w:r>
            <w:r>
              <w:rPr>
                <w:sz w:val="18"/>
              </w:rPr>
              <w:t xml:space="preserve"> </w:t>
            </w:r>
            <w:r>
              <w:rPr>
                <w:sz w:val="18"/>
              </w:rPr>
              <w:t>“</w:t>
            </w:r>
            <w:r>
              <w:rPr>
                <w:sz w:val="18"/>
              </w:rPr>
              <w:t xml:space="preserve"> </w:t>
            </w:r>
            <w:r>
              <w:rPr>
                <w:sz w:val="18"/>
              </w:rPr>
              <w:t>导出清单</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指标卡区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隐患总数、待整改与整改中、复核与待确认、已闭环问题及闭环率</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视图切换</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待处理隐患、已闭环记录两个页签</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工具条</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风险等级筛选、关键词搜索（问题、场站或责任人）、任务项数统计</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分组列表</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按问题来源与类型分组的整改任务</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3-15</w:t>
            </w:r>
            <w:r>
              <w:rPr>
                <w:b/>
                <w:color w:val="111827"/>
                <w:sz w:val="18"/>
              </w:rPr>
              <w:t xml:space="preserve"> </w:t>
            </w:r>
            <w:r>
              <w:rPr>
                <w:b/>
                <w:color w:val="111827"/>
                <w:sz w:val="18"/>
              </w:rPr>
              <w:t xml:space="preserve">　整改闭环台账（指标卡、视图切换与整改分组）</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27"/>
        </w:numPr>
        <w:spacing w:after="72"/>
      </w:pPr>
      <w:r>
        <w:rPr>
          <w:rFonts w:ascii="微软雅黑" w:eastAsia="微软雅黑" w:hAnsi="微软雅黑" w:cs="微软雅黑" w:hint="eastAsia"/>
          <w:lang w:eastAsia="zh-CN"/>
        </w:rPr>
        <w:t>在左侧导航点击</w:t>
      </w:r>
      <w:r>
        <w:t>“</w:t>
      </w:r>
      <w:r>
        <w:rPr>
          <w:rFonts w:ascii="微软雅黑" w:eastAsia="微软雅黑" w:hAnsi="微软雅黑" w:cs="微软雅黑" w:hint="eastAsia"/>
          <w:lang w:eastAsia="zh-CN"/>
        </w:rPr>
        <w:t>整改闭环</w:t>
      </w:r>
      <w:r>
        <w:t>”</w:t>
      </w:r>
      <w:r>
        <w:rPr>
          <w:rFonts w:ascii="微软雅黑" w:eastAsia="微软雅黑" w:hAnsi="微软雅黑" w:cs="微软雅黑" w:hint="eastAsia"/>
          <w:lang w:eastAsia="zh-CN"/>
        </w:rPr>
        <w:t>；</w:t>
      </w:r>
    </w:p>
    <w:p>
      <w:pPr>
        <w:pStyle w:val="ListNumber"/>
        <w:numPr>
          <w:ilvl w:val="0"/>
          <w:numId w:val="27"/>
        </w:numPr>
        <w:spacing w:after="72"/>
      </w:pPr>
      <w:r>
        <w:rPr>
          <w:rFonts w:ascii="微软雅黑" w:eastAsia="微软雅黑" w:hAnsi="微软雅黑" w:cs="微软雅黑" w:hint="eastAsia"/>
          <w:lang w:eastAsia="zh-CN"/>
        </w:rPr>
        <w:t>在</w:t>
      </w:r>
      <w:r>
        <w:t>“</w:t>
      </w:r>
      <w:r>
        <w:rPr>
          <w:rFonts w:ascii="微软雅黑" w:eastAsia="微软雅黑" w:hAnsi="微软雅黑" w:cs="微软雅黑" w:hint="eastAsia"/>
          <w:lang w:eastAsia="zh-CN"/>
        </w:rPr>
        <w:t>待处理隐患</w:t>
      </w:r>
      <w:r>
        <w:t>”</w:t>
      </w:r>
      <w:r>
        <w:rPr>
          <w:rFonts w:ascii="微软雅黑" w:eastAsia="微软雅黑" w:hAnsi="微软雅黑" w:cs="微软雅黑" w:hint="eastAsia"/>
          <w:lang w:eastAsia="zh-CN"/>
        </w:rPr>
        <w:t>与</w:t>
      </w:r>
      <w:r>
        <w:t>“</w:t>
      </w:r>
      <w:r>
        <w:rPr>
          <w:rFonts w:ascii="微软雅黑" w:eastAsia="微软雅黑" w:hAnsi="微软雅黑" w:cs="微软雅黑" w:hint="eastAsia"/>
          <w:lang w:eastAsia="zh-CN"/>
        </w:rPr>
        <w:t>已闭环记录</w:t>
      </w:r>
      <w:r>
        <w:t>”</w:t>
      </w:r>
      <w:r>
        <w:rPr>
          <w:rFonts w:ascii="微软雅黑" w:eastAsia="微软雅黑" w:hAnsi="微软雅黑" w:cs="微软雅黑" w:hint="eastAsia"/>
          <w:lang w:eastAsia="zh-CN"/>
        </w:rPr>
        <w:t>两个页签之间切换，分别查看未闭环与已闭环的隐患；</w:t>
      </w:r>
    </w:p>
    <w:p>
      <w:pPr>
        <w:pStyle w:val="ListNumber"/>
        <w:numPr>
          <w:ilvl w:val="0"/>
          <w:numId w:val="27"/>
        </w:numPr>
        <w:spacing w:after="72"/>
      </w:pPr>
      <w:r>
        <w:rPr>
          <w:rFonts w:ascii="微软雅黑" w:eastAsia="微软雅黑" w:hAnsi="微软雅黑" w:cs="微软雅黑" w:hint="eastAsia"/>
          <w:lang w:eastAsia="zh-CN"/>
        </w:rPr>
        <w:t>使用风险等级筛选与关键词搜索定位具体任务；</w:t>
      </w:r>
    </w:p>
    <w:p>
      <w:pPr>
        <w:pStyle w:val="ListNumber"/>
        <w:numPr>
          <w:ilvl w:val="0"/>
          <w:numId w:val="27"/>
        </w:numPr>
        <w:spacing w:after="72"/>
      </w:pPr>
      <w:r>
        <w:rPr>
          <w:rFonts w:ascii="微软雅黑" w:eastAsia="微软雅黑" w:hAnsi="微软雅黑" w:cs="微软雅黑" w:hint="eastAsia"/>
          <w:lang w:eastAsia="zh-CN"/>
        </w:rPr>
        <w:t>点击分组标题展开该组问题，分组标题上会显示该组的问题项数、平均进度、重大风险项数与逾期项数；</w:t>
      </w:r>
    </w:p>
    <w:p>
      <w:pPr>
        <w:pStyle w:val="ListNumber"/>
        <w:numPr>
          <w:ilvl w:val="0"/>
          <w:numId w:val="27"/>
        </w:numPr>
        <w:spacing w:after="72"/>
      </w:pPr>
      <w:r>
        <w:rPr>
          <w:rFonts w:ascii="微软雅黑" w:eastAsia="微软雅黑" w:hAnsi="微软雅黑" w:cs="微软雅黑" w:hint="eastAsia"/>
          <w:lang w:eastAsia="zh-CN"/>
        </w:rPr>
        <w:t>点击任务条目右侧的</w:t>
      </w:r>
      <w:r>
        <w:t>“</w:t>
      </w:r>
      <w:r>
        <w:rPr>
          <w:rFonts w:ascii="微软雅黑" w:eastAsia="微软雅黑" w:hAnsi="微软雅黑" w:cs="微软雅黑" w:hint="eastAsia"/>
          <w:lang w:eastAsia="zh-CN"/>
        </w:rPr>
        <w:t>查看并处理</w:t>
      </w:r>
      <w:r>
        <w:t>”</w:t>
      </w:r>
      <w:r>
        <w:rPr>
          <w:rFonts w:ascii="微软雅黑" w:eastAsia="微软雅黑" w:hAnsi="微软雅黑" w:cs="微软雅黑" w:hint="eastAsia"/>
          <w:lang w:eastAsia="zh-CN"/>
        </w:rPr>
        <w:t>，打开整改任务详情面板。</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3-16</w:t>
            </w:r>
            <w:r>
              <w:rPr>
                <w:b/>
                <w:color w:val="111827"/>
                <w:sz w:val="18"/>
              </w:rPr>
              <w:t xml:space="preserve"> </w:t>
            </w:r>
            <w:r>
              <w:rPr>
                <w:b/>
                <w:color w:val="111827"/>
                <w:sz w:val="18"/>
              </w:rPr>
              <w:t xml:space="preserve">　整改任务详情面板（阶段步骤、处理表单与处理记录）</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整改任务详情的操作</w:t>
      </w:r>
    </w:p>
    <w:p>
      <w:pPr/>
      <w:r>
        <w:rPr>
          <w:rFonts w:ascii="微软雅黑" w:eastAsia="微软雅黑" w:hAnsi="微软雅黑" w:cs="微软雅黑" w:hint="eastAsia"/>
          <w:lang w:eastAsia="zh-CN"/>
        </w:rPr>
        <w:t>详情面板顶部显示任务编号、问题名称、风险等级与位置，并列出复核安全员、项目经理、原检测数据与当前状态；中部展示整改建议与原控制标准、整改阶段步骤条与处理表单；底部为处理记录时间线。</w:t>
      </w:r>
    </w:p>
    <w:p>
      <w:pPr/>
      <w:r>
        <w:rPr>
          <w:rFonts w:ascii="微软雅黑" w:eastAsia="微软雅黑" w:hAnsi="微软雅黑" w:cs="微软雅黑" w:hint="eastAsia"/>
          <w:lang w:eastAsia="zh-CN"/>
        </w:rPr>
        <w:t>处理表单按当前阶段与操作人角色显示不同内容：</w:t>
      </w:r>
    </w:p>
    <w:p>
      <w:pPr>
        <w:pStyle w:val="ListNumber"/>
        <w:numPr>
          <w:ilvl w:val="0"/>
          <w:numId w:val="28"/>
        </w:numPr>
        <w:spacing w:after="72"/>
      </w:pPr>
      <w:r>
        <w:rPr>
          <w:rFonts w:ascii="微软雅黑" w:eastAsia="微软雅黑" w:hAnsi="微软雅黑" w:cs="微软雅黑" w:hint="eastAsia"/>
          <w:lang w:eastAsia="zh-CN"/>
        </w:rPr>
        <w:t>填写</w:t>
      </w:r>
      <w:r>
        <w:t>“</w:t>
      </w:r>
      <w:r>
        <w:rPr>
          <w:rFonts w:ascii="微软雅黑" w:eastAsia="微软雅黑" w:hAnsi="微软雅黑" w:cs="微软雅黑" w:hint="eastAsia"/>
          <w:lang w:eastAsia="zh-CN"/>
        </w:rPr>
        <w:t>进展说明</w:t>
      </w:r>
      <w:r>
        <w:t xml:space="preserve"> / </w:t>
      </w:r>
      <w:r>
        <w:rPr>
          <w:rFonts w:ascii="微软雅黑" w:eastAsia="微软雅黑" w:hAnsi="微软雅黑" w:cs="微软雅黑" w:hint="eastAsia"/>
          <w:lang w:eastAsia="zh-CN"/>
        </w:rPr>
        <w:t>退回原因</w:t>
      </w:r>
      <w:r>
        <w:t>”</w:t>
      </w:r>
      <w:r>
        <w:rPr>
          <w:rFonts w:ascii="微软雅黑" w:eastAsia="微软雅黑" w:hAnsi="微软雅黑" w:cs="微软雅黑" w:hint="eastAsia"/>
          <w:lang w:eastAsia="zh-CN"/>
        </w:rPr>
        <w:t>，该字段为必填；</w:t>
      </w:r>
    </w:p>
    <w:p>
      <w:pPr>
        <w:pStyle w:val="ListNumber"/>
        <w:numPr>
          <w:ilvl w:val="0"/>
          <w:numId w:val="28"/>
        </w:numPr>
        <w:spacing w:after="72"/>
      </w:pPr>
      <w:r>
        <w:rPr>
          <w:rFonts w:ascii="微软雅黑" w:eastAsia="微软雅黑" w:hAnsi="微软雅黑" w:cs="微软雅黑" w:hint="eastAsia"/>
          <w:lang w:eastAsia="zh-CN"/>
        </w:rPr>
        <w:t>处于复核阶段时，还需填写复核检测值与复核控制标准，上传复核现场照片，并勾选</w:t>
      </w:r>
      <w:r>
        <w:t>“</w:t>
      </w:r>
      <w:r>
        <w:rPr>
          <w:rFonts w:ascii="微软雅黑" w:eastAsia="微软雅黑" w:hAnsi="微软雅黑" w:cs="微软雅黑" w:hint="eastAsia"/>
          <w:lang w:eastAsia="zh-CN"/>
        </w:rPr>
        <w:t>已核对现场检测数据，符合控制标准且隐患已消除</w:t>
      </w:r>
      <w:r>
        <w:t>”</w:t>
      </w:r>
      <w:r>
        <w:rPr>
          <w:rFonts w:ascii="微软雅黑" w:eastAsia="微软雅黑" w:hAnsi="微软雅黑" w:cs="微软雅黑" w:hint="eastAsia"/>
          <w:lang w:eastAsia="zh-CN"/>
        </w:rPr>
        <w:t>；</w:t>
      </w:r>
    </w:p>
    <w:p>
      <w:pPr>
        <w:pStyle w:val="ListNumber"/>
        <w:numPr>
          <w:ilvl w:val="0"/>
          <w:numId w:val="28"/>
        </w:numPr>
        <w:spacing w:after="72"/>
      </w:pPr>
      <w:r>
        <w:rPr>
          <w:rFonts w:ascii="微软雅黑" w:eastAsia="微软雅黑" w:hAnsi="微软雅黑" w:cs="微软雅黑" w:hint="eastAsia"/>
          <w:lang w:eastAsia="zh-CN"/>
        </w:rPr>
        <w:t>需要附带证据时通过</w:t>
      </w:r>
      <w:r>
        <w:t>“</w:t>
      </w:r>
      <w:r>
        <w:rPr>
          <w:rFonts w:ascii="微软雅黑" w:eastAsia="微软雅黑" w:hAnsi="微软雅黑" w:cs="微软雅黑" w:hint="eastAsia"/>
          <w:lang w:eastAsia="zh-CN"/>
        </w:rPr>
        <w:t>上传整改照片</w:t>
      </w:r>
      <w:r>
        <w:t>”</w:t>
      </w:r>
      <w:r>
        <w:rPr>
          <w:rFonts w:ascii="微软雅黑" w:eastAsia="微软雅黑" w:hAnsi="微软雅黑" w:cs="微软雅黑" w:hint="eastAsia"/>
          <w:lang w:eastAsia="zh-CN"/>
        </w:rPr>
        <w:t>上传现场照片，照片支持</w:t>
      </w:r>
      <w:r>
        <w:t xml:space="preserve"> JPG</w:t>
      </w:r>
      <w:r>
        <w:rPr>
          <w:rFonts w:ascii="微软雅黑" w:eastAsia="微软雅黑" w:hAnsi="微软雅黑" w:cs="微软雅黑" w:hint="eastAsia"/>
          <w:lang w:eastAsia="zh-CN"/>
        </w:rPr>
        <w:t>、</w:t>
      </w:r>
      <w:r>
        <w:t xml:space="preserve">PNG </w:t>
      </w:r>
      <w:r>
        <w:rPr>
          <w:rFonts w:ascii="微软雅黑" w:eastAsia="微软雅黑" w:hAnsi="微软雅黑" w:cs="微软雅黑" w:hint="eastAsia"/>
          <w:lang w:eastAsia="zh-CN"/>
        </w:rPr>
        <w:t>与</w:t>
      </w:r>
      <w:r>
        <w:t xml:space="preserve"> WebP </w:t>
      </w:r>
      <w:r>
        <w:rPr>
          <w:rFonts w:ascii="微软雅黑" w:eastAsia="微软雅黑" w:hAnsi="微软雅黑" w:cs="微软雅黑" w:hint="eastAsia"/>
          <w:lang w:eastAsia="zh-CN"/>
        </w:rPr>
        <w:t>且自动压缩，点击已上传的照片可放大查看；</w:t>
      </w:r>
    </w:p>
    <w:p>
      <w:pPr>
        <w:pStyle w:val="ListNumber"/>
        <w:numPr>
          <w:ilvl w:val="0"/>
          <w:numId w:val="28"/>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保存处理记录</w:t>
      </w:r>
      <w:r>
        <w:t>”</w:t>
      </w:r>
      <w:r>
        <w:rPr>
          <w:rFonts w:ascii="微软雅黑" w:eastAsia="微软雅黑" w:hAnsi="微软雅黑" w:cs="微软雅黑" w:hint="eastAsia"/>
          <w:lang w:eastAsia="zh-CN"/>
        </w:rPr>
        <w:t>暂存本次进展；</w:t>
      </w:r>
    </w:p>
    <w:p>
      <w:pPr>
        <w:pStyle w:val="ListNumber"/>
        <w:numPr>
          <w:ilvl w:val="0"/>
          <w:numId w:val="28"/>
        </w:numPr>
        <w:spacing w:after="72"/>
      </w:pPr>
      <w:r>
        <w:rPr>
          <w:rFonts w:ascii="微软雅黑" w:eastAsia="微软雅黑" w:hAnsi="微软雅黑" w:cs="微软雅黑" w:hint="eastAsia"/>
          <w:lang w:eastAsia="zh-CN"/>
        </w:rPr>
        <w:t>点击底部主按钮推进阶段，按钮文字随当前阶段变化，依次为</w:t>
      </w:r>
      <w:r>
        <w:t>“</w:t>
      </w:r>
      <w:r>
        <w:rPr>
          <w:rFonts w:ascii="微软雅黑" w:eastAsia="微软雅黑" w:hAnsi="微软雅黑" w:cs="微软雅黑" w:hint="eastAsia"/>
          <w:lang w:eastAsia="zh-CN"/>
        </w:rPr>
        <w:t>保存并开始整改</w:t>
      </w:r>
      <w:r>
        <w:t>”“</w:t>
      </w:r>
      <w:r>
        <w:rPr>
          <w:rFonts w:ascii="微软雅黑" w:eastAsia="微软雅黑" w:hAnsi="微软雅黑" w:cs="微软雅黑" w:hint="eastAsia"/>
          <w:lang w:eastAsia="zh-CN"/>
        </w:rPr>
        <w:t>保存并提交原安全员</w:t>
      </w:r>
      <w:r>
        <w:t>”“</w:t>
      </w:r>
      <w:r>
        <w:rPr>
          <w:rFonts w:ascii="微软雅黑" w:eastAsia="微软雅黑" w:hAnsi="微软雅黑" w:cs="微软雅黑" w:hint="eastAsia"/>
          <w:lang w:eastAsia="zh-CN"/>
        </w:rPr>
        <w:t>保存并开始复核</w:t>
      </w:r>
      <w:r>
        <w:t>”“</w:t>
      </w:r>
      <w:r>
        <w:rPr>
          <w:rFonts w:ascii="微软雅黑" w:eastAsia="微软雅黑" w:hAnsi="微软雅黑" w:cs="微软雅黑" w:hint="eastAsia"/>
          <w:lang w:eastAsia="zh-CN"/>
        </w:rPr>
        <w:t>复核合格并交回项目经理</w:t>
      </w:r>
      <w:r>
        <w:t>”“</w:t>
      </w:r>
      <w:r>
        <w:rPr>
          <w:rFonts w:ascii="微软雅黑" w:eastAsia="微软雅黑" w:hAnsi="微软雅黑" w:cs="微软雅黑" w:hint="eastAsia"/>
          <w:lang w:eastAsia="zh-CN"/>
        </w:rPr>
        <w:t>确认完成闭环</w:t>
      </w:r>
      <w:r>
        <w:t>”</w:t>
      </w:r>
      <w:r>
        <w:rPr>
          <w:rFonts w:ascii="微软雅黑" w:eastAsia="微软雅黑" w:hAnsi="微软雅黑" w:cs="微软雅黑" w:hint="eastAsia"/>
          <w:lang w:eastAsia="zh-CN"/>
        </w:rPr>
        <w:t>；</w:t>
      </w:r>
    </w:p>
    <w:p>
      <w:pPr>
        <w:pStyle w:val="ListNumber"/>
        <w:numPr>
          <w:ilvl w:val="0"/>
          <w:numId w:val="28"/>
        </w:numPr>
        <w:spacing w:after="72"/>
      </w:pPr>
      <w:r>
        <w:rPr>
          <w:rFonts w:ascii="微软雅黑" w:eastAsia="微软雅黑" w:hAnsi="微软雅黑" w:cs="微软雅黑" w:hint="eastAsia"/>
          <w:lang w:eastAsia="zh-CN"/>
        </w:rPr>
        <w:t>需要退回到上一阶段时填写撤回原因后点击</w:t>
      </w:r>
      <w:r>
        <w:t>“</w:t>
      </w:r>
      <w:r>
        <w:rPr>
          <w:rFonts w:ascii="微软雅黑" w:eastAsia="微软雅黑" w:hAnsi="微软雅黑" w:cs="微软雅黑" w:hint="eastAsia"/>
          <w:lang w:eastAsia="zh-CN"/>
        </w:rPr>
        <w:t>撤回至</w:t>
      </w:r>
      <w:r>
        <w:t>×××”</w:t>
      </w:r>
      <w:r>
        <w:rPr>
          <w:rFonts w:ascii="微软雅黑" w:eastAsia="微软雅黑" w:hAnsi="微软雅黑" w:cs="微软雅黑" w:hint="eastAsia"/>
          <w:lang w:eastAsia="zh-CN"/>
        </w:rPr>
        <w:t>，系统将任务回退到前一阶段；</w:t>
      </w:r>
    </w:p>
    <w:p>
      <w:pPr>
        <w:pStyle w:val="ListNumber"/>
        <w:numPr>
          <w:ilvl w:val="0"/>
          <w:numId w:val="28"/>
        </w:numPr>
        <w:spacing w:after="72"/>
      </w:pPr>
      <w:r>
        <w:rPr>
          <w:rFonts w:ascii="微软雅黑" w:eastAsia="微软雅黑" w:hAnsi="微软雅黑" w:cs="微软雅黑" w:hint="eastAsia"/>
          <w:lang w:eastAsia="zh-CN"/>
        </w:rPr>
        <w:t>复核不通过时点击</w:t>
      </w:r>
      <w:r>
        <w:t>“</w:t>
      </w:r>
      <w:r>
        <w:rPr>
          <w:rFonts w:ascii="微软雅黑" w:eastAsia="微软雅黑" w:hAnsi="微软雅黑" w:cs="微软雅黑" w:hint="eastAsia"/>
          <w:lang w:eastAsia="zh-CN"/>
        </w:rPr>
        <w:t>退回整改</w:t>
      </w:r>
      <w:r>
        <w:t>”</w:t>
      </w:r>
      <w:r>
        <w:rPr>
          <w:rFonts w:ascii="微软雅黑" w:eastAsia="微软雅黑" w:hAnsi="微软雅黑" w:cs="微软雅黑" w:hint="eastAsia"/>
          <w:lang w:eastAsia="zh-CN"/>
        </w:rPr>
        <w:t>，任务回到整改中阶段。</w:t>
      </w:r>
    </w:p>
    <w:p>
      <w:pPr>
        <w:spacing w:before="240" w:after="120"/>
      </w:pPr>
      <w:r>
        <w:rPr>
          <w:rFonts w:ascii="微软雅黑" w:hAnsi="微软雅黑" w:eastAsia="微软雅黑" w:cs="微软雅黑" w:hint="eastAsia"/>
          <w:b/>
          <w:color w:val="2563EB"/>
          <w:lang w:eastAsia="zh-CN"/>
        </w:rPr>
        <w:t>处理记录时间线</w:t>
      </w:r>
    </w:p>
    <w:p>
      <w:pPr/>
      <w:r>
        <w:rPr>
          <w:rFonts w:ascii="微软雅黑" w:eastAsia="微软雅黑" w:hAnsi="微软雅黑" w:cs="微软雅黑" w:hint="eastAsia"/>
          <w:lang w:eastAsia="zh-CN"/>
        </w:rPr>
        <w:t>时间线按操作时间列出每一次操作，包括操作类型、操作后状态、操作人、时间、状态迁移过程、进展说明、检测值与标准、现场照片。属于本人最近一次操作且符合可修改条件的记录，右侧会显示</w:t>
      </w:r>
      <w:r>
        <w:t>“</w:t>
      </w:r>
      <w:r>
        <w:rPr>
          <w:rFonts w:ascii="微软雅黑" w:eastAsia="微软雅黑" w:hAnsi="微软雅黑" w:cs="微软雅黑" w:hint="eastAsia"/>
          <w:lang w:eastAsia="zh-CN"/>
        </w:rPr>
        <w:t>修改</w:t>
      </w:r>
      <w:r>
        <w:t>”</w:t>
      </w:r>
      <w:r>
        <w:rPr>
          <w:rFonts w:ascii="微软雅黑" w:eastAsia="微软雅黑" w:hAnsi="微软雅黑" w:cs="微软雅黑" w:hint="eastAsia"/>
          <w:lang w:eastAsia="zh-CN"/>
        </w:rPr>
        <w:t>按钮，允许修正说明与照片。</w:t>
      </w:r>
    </w:p>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29"/>
        </w:numPr>
        <w:spacing w:after="72"/>
      </w:pPr>
      <w:r>
        <w:rPr>
          <w:rFonts w:ascii="微软雅黑" w:eastAsia="微软雅黑" w:hAnsi="微软雅黑" w:cs="微软雅黑" w:hint="eastAsia"/>
          <w:lang w:eastAsia="zh-CN"/>
        </w:rPr>
        <w:t>整改共分六个阶段：待整改、整改中、待复核、复核中、待项目经理确认、已闭环；</w:t>
      </w:r>
    </w:p>
    <w:p>
      <w:pPr>
        <w:pStyle w:val="ListNumber"/>
        <w:numPr>
          <w:ilvl w:val="0"/>
          <w:numId w:val="29"/>
        </w:numPr>
        <w:spacing w:after="72"/>
      </w:pPr>
      <w:r>
        <w:rPr>
          <w:rFonts w:ascii="微软雅黑" w:eastAsia="微软雅黑" w:hAnsi="微软雅黑" w:cs="微软雅黑" w:hint="eastAsia"/>
          <w:lang w:eastAsia="zh-CN"/>
        </w:rPr>
        <w:t>待复核与复核中阶段的推进由安全管理员完成，待项目经理确认阶段的闭环确认由项目经理完成，系统按角色自动判定当前账号是否可操作；</w:t>
      </w:r>
    </w:p>
    <w:p>
      <w:pPr>
        <w:pStyle w:val="ListNumber"/>
        <w:numPr>
          <w:ilvl w:val="0"/>
          <w:numId w:val="29"/>
        </w:numPr>
        <w:spacing w:after="72"/>
      </w:pPr>
      <w:r>
        <w:rPr>
          <w:rFonts w:ascii="微软雅黑" w:eastAsia="微软雅黑" w:hAnsi="微软雅黑" w:cs="微软雅黑" w:hint="eastAsia"/>
          <w:lang w:eastAsia="zh-CN"/>
        </w:rPr>
        <w:t>推进到复核阶段时必须填写复核检测值、复核控制标准、上传复核照片并确认数据达标，四项缺一不可；</w:t>
      </w:r>
    </w:p>
    <w:p>
      <w:pPr>
        <w:pStyle w:val="ListNumber"/>
        <w:numPr>
          <w:ilvl w:val="0"/>
          <w:numId w:val="29"/>
        </w:numPr>
        <w:spacing w:after="72"/>
      </w:pPr>
      <w:r>
        <w:rPr>
          <w:rFonts w:ascii="微软雅黑" w:eastAsia="微软雅黑" w:hAnsi="微软雅黑" w:cs="微软雅黑" w:hint="eastAsia"/>
          <w:lang w:eastAsia="zh-CN"/>
        </w:rPr>
        <w:t>提交时携带流程版本号，若同一任务已被其他人推进，系统会提示并自动刷新为最新状态，避免覆盖他人操作；</w:t>
      </w:r>
    </w:p>
    <w:p>
      <w:pPr>
        <w:pStyle w:val="ListNumber"/>
        <w:numPr>
          <w:ilvl w:val="0"/>
          <w:numId w:val="29"/>
        </w:numPr>
        <w:spacing w:after="72"/>
      </w:pPr>
      <w:r>
        <w:rPr>
          <w:rFonts w:ascii="微软雅黑" w:eastAsia="微软雅黑" w:hAnsi="微软雅黑" w:cs="微软雅黑" w:hint="eastAsia"/>
          <w:lang w:eastAsia="zh-CN"/>
        </w:rPr>
        <w:t>普通人员与无整改权限的账号只能查看，不能推进阶段；</w:t>
      </w:r>
    </w:p>
    <w:p>
      <w:pPr>
        <w:pStyle w:val="ListNumber"/>
        <w:numPr>
          <w:ilvl w:val="0"/>
          <w:numId w:val="29"/>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导出清单</w:t>
      </w:r>
      <w:r>
        <w:t>”</w:t>
      </w:r>
      <w:r>
        <w:rPr>
          <w:rFonts w:ascii="微软雅黑" w:eastAsia="微软雅黑" w:hAnsi="微软雅黑" w:cs="微软雅黑" w:hint="eastAsia"/>
          <w:lang w:eastAsia="zh-CN"/>
        </w:rPr>
        <w:t>可通过浏览器打印功能输出当前整改清单。</w:t>
      </w:r>
    </w:p>
    <w:p>
      <w:pPr>
        <w:pBdr>
          <w:left w:val="single" w:sz="18" w:space="0" w:color="2563EB"/>
        </w:pBdr>
        <w:shd w:val="clear" w:color="auto" w:fill="EFF6FF"/>
      </w:pPr>
      <w:r>
        <w:t xml:space="preserve">  </w:t>
      </w:r>
      <w:r>
        <w:rPr>
          <w:rFonts w:ascii="微软雅黑" w:eastAsia="微软雅黑" w:hAnsi="微软雅黑" w:cs="微软雅黑" w:hint="eastAsia"/>
          <w:lang w:eastAsia="zh-CN"/>
        </w:rPr>
        <w:t>说明：双人复核是整改闭环的关键控制点。项目经理负责整改进展与闭环确认，原评估安全员负责现场复核检测，两类操作由系统按角色分别授权，任何一方都无法单独完成销号。</w:t>
      </w:r>
    </w:p>
    <w:p>
      <w:pPr>
        <w:pStyle w:val="Heading3"/>
        <w:spacing w:line="312" w:lineRule="auto"/>
      </w:pPr>
      <w:r>
        <w:rPr>
          <w:rFonts w:ascii="微软雅黑" w:hAnsi="微软雅黑" w:eastAsia="微软雅黑" w:cs="微软雅黑" w:hint="eastAsia"/>
          <w:b/>
          <w:color w:val="111827"/>
          <w:sz w:val="26"/>
          <w:lang w:eastAsia="zh-CN"/>
        </w:rPr>
        <w:t>3.8　基础资料</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基础资料用于统一维护评估指标、法规依据、风险规则与整改阶段模板，保证不同场站的判定口径一致。资料实行版本化管理，变更状态分为已生效与待业务确认。</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r>
              <w:rPr>
                <w:sz w:val="18"/>
              </w:rPr>
              <w:t xml:space="preserve"> </w:t>
            </w:r>
            <w:r>
              <w:rPr>
                <w:sz w:val="18"/>
              </w:rPr>
              <w:t>“</w:t>
            </w:r>
            <w:r>
              <w:rPr>
                <w:sz w:val="18"/>
              </w:rPr>
              <w:t xml:space="preserve"> </w:t>
            </w:r>
            <w:r>
              <w:rPr>
                <w:sz w:val="18"/>
              </w:rPr>
              <w:t>新增配置</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分类卡片</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评估指标库、法规依据库、风险规则配置、整改阶段模板四类，各显示配置项数与</w:t>
            </w:r>
            <w:r>
              <w:rPr>
                <w:sz w:val="18"/>
              </w:rPr>
              <w:t xml:space="preserve"> </w:t>
            </w:r>
            <w:r>
              <w:rPr>
                <w:sz w:val="18"/>
              </w:rPr>
              <w:t>“</w:t>
            </w:r>
            <w:r>
              <w:rPr>
                <w:sz w:val="18"/>
              </w:rPr>
              <w:t xml:space="preserve"> </w:t>
            </w:r>
            <w:r>
              <w:rPr>
                <w:sz w:val="18"/>
              </w:rPr>
              <w:t>查看配置</w:t>
            </w:r>
            <w:r>
              <w:rPr>
                <w:sz w:val="18"/>
              </w:rPr>
              <w:t xml:space="preserve"> </w:t>
            </w:r>
            <w:r>
              <w:rPr>
                <w:sz w:val="18"/>
              </w:rPr>
              <w:t>”</w:t>
            </w:r>
            <w:r>
              <w:rPr>
                <w:sz w:val="18"/>
              </w:rPr>
              <w:t xml:space="preserve"> </w:t>
            </w:r>
            <w:r>
              <w:rPr>
                <w:sz w:val="18"/>
              </w:rPr>
              <w:t>入口</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配置列表</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编码、名称、适用（静态</w:t>
            </w:r>
            <w:r>
              <w:rPr>
                <w:sz w:val="18"/>
              </w:rPr>
              <w:t xml:space="preserve"> </w:t>
            </w:r>
            <w:r>
              <w:rPr>
                <w:sz w:val="18"/>
              </w:rPr>
              <w:t xml:space="preserve"> / </w:t>
            </w:r>
            <w:r>
              <w:rPr>
                <w:sz w:val="18"/>
              </w:rPr>
              <w:t xml:space="preserve"> </w:t>
            </w:r>
            <w:r>
              <w:rPr>
                <w:sz w:val="18"/>
              </w:rPr>
              <w:t>动态</w:t>
            </w:r>
            <w:r>
              <w:rPr>
                <w:sz w:val="18"/>
              </w:rPr>
              <w:t xml:space="preserve"> </w:t>
            </w:r>
            <w:r>
              <w:rPr>
                <w:sz w:val="18"/>
              </w:rPr>
              <w:t xml:space="preserve"> / </w:t>
            </w:r>
            <w:r>
              <w:rPr>
                <w:sz w:val="18"/>
              </w:rPr>
              <w:t xml:space="preserve"> </w:t>
            </w:r>
            <w:r>
              <w:rPr>
                <w:sz w:val="18"/>
              </w:rPr>
              <w:t>通用）、版本、状态、说明与</w:t>
            </w:r>
            <w:r>
              <w:rPr>
                <w:sz w:val="18"/>
              </w:rPr>
              <w:t xml:space="preserve"> </w:t>
            </w:r>
            <w:r>
              <w:rPr>
                <w:sz w:val="18"/>
              </w:rPr>
              <w:t>“</w:t>
            </w:r>
            <w:r>
              <w:rPr>
                <w:sz w:val="18"/>
              </w:rPr>
              <w:t xml:space="preserve"> </w:t>
            </w:r>
            <w:r>
              <w:rPr>
                <w:sz w:val="18"/>
              </w:rPr>
              <w:t>查看</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详情窗口</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配置项的完整字段，指标库条目还会展开静态自查项与动态作业检查项清单</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3-17</w:t>
            </w:r>
            <w:r>
              <w:rPr>
                <w:b/>
                <w:color w:val="111827"/>
                <w:sz w:val="18"/>
              </w:rPr>
              <w:t xml:space="preserve"> </w:t>
            </w:r>
            <w:r>
              <w:rPr>
                <w:b/>
                <w:color w:val="111827"/>
                <w:sz w:val="18"/>
              </w:rPr>
              <w:t xml:space="preserve">　基础资料分类页与配置列表</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30"/>
        </w:numPr>
        <w:spacing w:after="72"/>
      </w:pPr>
      <w:r>
        <w:rPr>
          <w:rFonts w:ascii="微软雅黑" w:eastAsia="微软雅黑" w:hAnsi="微软雅黑" w:cs="微软雅黑" w:hint="eastAsia"/>
          <w:lang w:eastAsia="zh-CN"/>
        </w:rPr>
        <w:t>在系统超级管理员账号下，于左侧导航点击</w:t>
      </w:r>
      <w:r>
        <w:t>“</w:t>
      </w:r>
      <w:r>
        <w:rPr>
          <w:rFonts w:ascii="微软雅黑" w:eastAsia="微软雅黑" w:hAnsi="微软雅黑" w:cs="微软雅黑" w:hint="eastAsia"/>
          <w:lang w:eastAsia="zh-CN"/>
        </w:rPr>
        <w:t>基础资料</w:t>
      </w:r>
      <w:r>
        <w:t>”</w:t>
      </w:r>
      <w:r>
        <w:rPr>
          <w:rFonts w:ascii="微软雅黑" w:eastAsia="微软雅黑" w:hAnsi="微软雅黑" w:cs="微软雅黑" w:hint="eastAsia"/>
          <w:lang w:eastAsia="zh-CN"/>
        </w:rPr>
        <w:t>；</w:t>
      </w:r>
    </w:p>
    <w:p>
      <w:pPr>
        <w:pStyle w:val="ListNumber"/>
        <w:numPr>
          <w:ilvl w:val="0"/>
          <w:numId w:val="30"/>
        </w:numPr>
        <w:spacing w:after="72"/>
      </w:pPr>
      <w:r>
        <w:rPr>
          <w:rFonts w:ascii="微软雅黑" w:eastAsia="微软雅黑" w:hAnsi="微软雅黑" w:cs="微软雅黑" w:hint="eastAsia"/>
          <w:lang w:eastAsia="zh-CN"/>
        </w:rPr>
        <w:t>在四张分类卡片中点击</w:t>
      </w:r>
      <w:r>
        <w:t>“</w:t>
      </w:r>
      <w:r>
        <w:rPr>
          <w:rFonts w:ascii="微软雅黑" w:eastAsia="微软雅黑" w:hAnsi="微软雅黑" w:cs="微软雅黑" w:hint="eastAsia"/>
          <w:lang w:eastAsia="zh-CN"/>
        </w:rPr>
        <w:t>查看配置</w:t>
      </w:r>
      <w:r>
        <w:t>”</w:t>
      </w:r>
      <w:r>
        <w:rPr>
          <w:rFonts w:ascii="微软雅黑" w:eastAsia="微软雅黑" w:hAnsi="微软雅黑" w:cs="微软雅黑" w:hint="eastAsia"/>
          <w:lang w:eastAsia="zh-CN"/>
        </w:rPr>
        <w:t>进入对应列表；</w:t>
      </w:r>
    </w:p>
    <w:p>
      <w:pPr>
        <w:pStyle w:val="ListNumber"/>
        <w:numPr>
          <w:ilvl w:val="0"/>
          <w:numId w:val="30"/>
        </w:numPr>
        <w:spacing w:after="72"/>
      </w:pPr>
      <w:r>
        <w:rPr>
          <w:rFonts w:ascii="微软雅黑" w:eastAsia="微软雅黑" w:hAnsi="微软雅黑" w:cs="微软雅黑" w:hint="eastAsia"/>
          <w:lang w:eastAsia="zh-CN"/>
        </w:rPr>
        <w:t>在列表中输入编码、名称或要求关键词进行检索；</w:t>
      </w:r>
    </w:p>
    <w:p>
      <w:pPr>
        <w:pStyle w:val="ListNumber"/>
        <w:numPr>
          <w:ilvl w:val="0"/>
          <w:numId w:val="30"/>
        </w:numPr>
        <w:spacing w:after="72"/>
      </w:pPr>
      <w:r>
        <w:rPr>
          <w:rFonts w:ascii="微软雅黑" w:eastAsia="微软雅黑" w:hAnsi="微软雅黑" w:cs="微软雅黑" w:hint="eastAsia"/>
          <w:lang w:eastAsia="zh-CN"/>
        </w:rPr>
        <w:t>点击某条记录的</w:t>
      </w:r>
      <w:r>
        <w:t>“</w:t>
      </w:r>
      <w:r>
        <w:rPr>
          <w:rFonts w:ascii="微软雅黑" w:eastAsia="微软雅黑" w:hAnsi="微软雅黑" w:cs="微软雅黑" w:hint="eastAsia"/>
          <w:lang w:eastAsia="zh-CN"/>
        </w:rPr>
        <w:t>查看</w:t>
      </w:r>
      <w:r>
        <w:t>”</w:t>
      </w:r>
      <w:r>
        <w:rPr>
          <w:rFonts w:ascii="微软雅黑" w:eastAsia="微软雅黑" w:hAnsi="微软雅黑" w:cs="微软雅黑" w:hint="eastAsia"/>
          <w:lang w:eastAsia="zh-CN"/>
        </w:rPr>
        <w:t>，打开详情窗口查看完整字段；</w:t>
      </w:r>
    </w:p>
    <w:p>
      <w:pPr>
        <w:pStyle w:val="ListNumber"/>
        <w:numPr>
          <w:ilvl w:val="0"/>
          <w:numId w:val="30"/>
        </w:numPr>
        <w:spacing w:after="72"/>
      </w:pPr>
      <w:r>
        <w:rPr>
          <w:rFonts w:ascii="微软雅黑" w:eastAsia="微软雅黑" w:hAnsi="微软雅黑" w:cs="微软雅黑" w:hint="eastAsia"/>
          <w:lang w:eastAsia="zh-CN"/>
        </w:rPr>
        <w:t>在指标库条目的详情中可查看静态自查项与动态作业检查项的分组清单，每项均标注编码、名称与判定依据；</w:t>
      </w:r>
    </w:p>
    <w:p>
      <w:pPr>
        <w:pStyle w:val="ListNumber"/>
        <w:numPr>
          <w:ilvl w:val="0"/>
          <w:numId w:val="30"/>
        </w:numPr>
        <w:spacing w:after="72"/>
      </w:pPr>
      <w:r>
        <w:rPr>
          <w:rFonts w:ascii="微软雅黑" w:eastAsia="微软雅黑" w:hAnsi="微软雅黑" w:cs="微软雅黑" w:hint="eastAsia"/>
          <w:lang w:eastAsia="zh-CN"/>
        </w:rPr>
        <w:t>点击</w:t>
      </w:r>
      <w:r>
        <w:t>“</w:t>
      </w:r>
      <w:r>
        <w:rPr>
          <w:rFonts w:ascii="微软雅黑" w:eastAsia="微软雅黑" w:hAnsi="微软雅黑" w:cs="微软雅黑" w:hint="eastAsia"/>
          <w:lang w:eastAsia="zh-CN"/>
        </w:rPr>
        <w:t>新增配置</w:t>
      </w:r>
      <w:r>
        <w:t>”</w:t>
      </w:r>
      <w:r>
        <w:rPr>
          <w:rFonts w:ascii="微软雅黑" w:eastAsia="微软雅黑" w:hAnsi="微软雅黑" w:cs="微软雅黑" w:hint="eastAsia"/>
          <w:lang w:eastAsia="zh-CN"/>
        </w:rPr>
        <w:t>填写编码、名称、类别、适用范围、版本、状态、说明与判定要求，保存后新配置会立即出现在列表中。</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3-18</w:t>
            </w:r>
            <w:r>
              <w:rPr>
                <w:b/>
                <w:color w:val="111827"/>
                <w:sz w:val="18"/>
              </w:rPr>
              <w:t xml:space="preserve"> </w:t>
            </w:r>
            <w:r>
              <w:rPr>
                <w:b/>
                <w:color w:val="111827"/>
                <w:sz w:val="18"/>
              </w:rPr>
              <w:t xml:space="preserve">　评估指标库详情（静态自查项与动态作业检查项清单）</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31"/>
        </w:numPr>
        <w:spacing w:after="72"/>
      </w:pPr>
      <w:r>
        <w:rPr>
          <w:rFonts w:ascii="微软雅黑" w:eastAsia="微软雅黑" w:hAnsi="微软雅黑" w:cs="微软雅黑" w:hint="eastAsia"/>
          <w:lang w:eastAsia="zh-CN"/>
        </w:rPr>
        <w:t>评估指标库覆盖静态自查</w:t>
      </w:r>
      <w:r>
        <w:t xml:space="preserve"> 31 </w:t>
      </w:r>
      <w:r>
        <w:rPr>
          <w:rFonts w:ascii="微软雅黑" w:eastAsia="微软雅黑" w:hAnsi="微软雅黑" w:cs="微软雅黑" w:hint="eastAsia"/>
          <w:lang w:eastAsia="zh-CN"/>
        </w:rPr>
        <w:t>项与动态作业检查</w:t>
      </w:r>
      <w:r>
        <w:t xml:space="preserve"> 61 </w:t>
      </w:r>
      <w:r>
        <w:rPr>
          <w:rFonts w:ascii="微软雅黑" w:eastAsia="微软雅黑" w:hAnsi="微软雅黑" w:cs="微软雅黑" w:hint="eastAsia"/>
          <w:lang w:eastAsia="zh-CN"/>
        </w:rPr>
        <w:t>项，按</w:t>
      </w:r>
      <w:r>
        <w:t>“</w:t>
      </w:r>
      <w:r>
        <w:rPr>
          <w:rFonts w:ascii="微软雅黑" w:eastAsia="微软雅黑" w:hAnsi="微软雅黑" w:cs="微软雅黑" w:hint="eastAsia"/>
          <w:lang w:eastAsia="zh-CN"/>
        </w:rPr>
        <w:t>人、物、环、管</w:t>
      </w:r>
      <w:r>
        <w:t>”</w:t>
      </w:r>
      <w:r>
        <w:rPr>
          <w:rFonts w:ascii="微软雅黑" w:eastAsia="微软雅黑" w:hAnsi="微软雅黑" w:cs="微软雅黑" w:hint="eastAsia"/>
          <w:lang w:eastAsia="zh-CN"/>
        </w:rPr>
        <w:t>四个维度组织；</w:t>
      </w:r>
    </w:p>
    <w:p>
      <w:pPr>
        <w:pStyle w:val="ListNumber"/>
        <w:numPr>
          <w:ilvl w:val="0"/>
          <w:numId w:val="31"/>
        </w:numPr>
        <w:spacing w:after="72"/>
      </w:pPr>
      <w:r>
        <w:rPr>
          <w:rFonts w:ascii="微软雅黑" w:eastAsia="微软雅黑" w:hAnsi="微软雅黑" w:cs="微软雅黑" w:hint="eastAsia"/>
          <w:lang w:eastAsia="zh-CN"/>
        </w:rPr>
        <w:t>风险规则配置中的分级阈值、静态未通过不开展动态评估、综合评分权重等条目均标注了版本与状态，其中待业务确认的条目会在说明中注明差异点；</w:t>
      </w:r>
    </w:p>
    <w:p>
      <w:pPr>
        <w:pStyle w:val="ListNumber"/>
        <w:numPr>
          <w:ilvl w:val="0"/>
          <w:numId w:val="31"/>
        </w:numPr>
        <w:spacing w:after="72"/>
      </w:pPr>
      <w:r>
        <w:rPr>
          <w:rFonts w:ascii="微软雅黑" w:eastAsia="微软雅黑" w:hAnsi="微软雅黑" w:cs="微软雅黑" w:hint="eastAsia"/>
          <w:lang w:eastAsia="zh-CN"/>
        </w:rPr>
        <w:t>基础资料的变更需经业务负责人确认后生效，演示环境下新增配置仅在当前页面生效，不写入正式数据库。</w:t>
      </w:r>
    </w:p>
    <w:p>
      <w:pPr>
        <w:pStyle w:val="Heading3"/>
        <w:spacing w:line="312" w:lineRule="auto"/>
      </w:pPr>
      <w:r>
        <w:rPr>
          <w:rFonts w:ascii="微软雅黑" w:hAnsi="微软雅黑" w:eastAsia="微软雅黑" w:cs="微软雅黑" w:hint="eastAsia"/>
          <w:b/>
          <w:color w:val="111827"/>
          <w:sz w:val="26"/>
          <w:lang w:eastAsia="zh-CN"/>
        </w:rPr>
        <w:t>3.9　AI 安全助手</w:t>
      </w:r>
    </w:p>
    <w:p>
      <w:pPr>
        <w:spacing w:before="240" w:after="120"/>
      </w:pPr>
      <w:r>
        <w:rPr>
          <w:rFonts w:ascii="微软雅黑" w:hAnsi="微软雅黑" w:eastAsia="微软雅黑" w:cs="微软雅黑" w:hint="eastAsia"/>
          <w:b/>
          <w:color w:val="2563EB"/>
          <w:lang w:eastAsia="zh-CN"/>
        </w:rPr>
        <w:t>功能概述</w:t>
      </w:r>
    </w:p>
    <w:p>
      <w:pPr/>
      <w:r>
        <w:t xml:space="preserve">AI </w:t>
      </w:r>
      <w:r>
        <w:rPr>
          <w:rFonts w:ascii="微软雅黑" w:eastAsia="微软雅黑" w:hAnsi="微软雅黑" w:cs="微软雅黑" w:hint="eastAsia"/>
          <w:lang w:eastAsia="zh-CN"/>
        </w:rPr>
        <w:t>安全助手为各岗位提供安全业务问答服务。快捷提问由平台内置知识库即时回答，自由提问会调用大模型服务并结合当前账号的评估与隐患数据作答，用于辅助研判，不替代专业判断。</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快捷提问区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按当前岗位列出的推荐问题列表</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对话区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对话消息流，每条回答标注来源</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输入区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问题输入框与</w:t>
            </w:r>
            <w:r>
              <w:rPr>
                <w:sz w:val="18"/>
              </w:rPr>
              <w:t xml:space="preserve"> </w:t>
            </w:r>
            <w:r>
              <w:rPr>
                <w:sz w:val="18"/>
              </w:rPr>
              <w:t>“</w:t>
            </w:r>
            <w:r>
              <w:rPr>
                <w:sz w:val="18"/>
              </w:rPr>
              <w:t xml:space="preserve"> </w:t>
            </w:r>
            <w:r>
              <w:rPr>
                <w:sz w:val="18"/>
              </w:rPr>
              <w:t>发送</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说明区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AI </w:t>
            </w:r>
            <w:r>
              <w:rPr>
                <w:sz w:val="18"/>
              </w:rPr>
              <w:t xml:space="preserve"> </w:t>
            </w:r>
            <w:r>
              <w:rPr>
                <w:sz w:val="18"/>
              </w:rPr>
              <w:t>使用边界说明</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3-19</w:t>
            </w:r>
            <w:r>
              <w:rPr>
                <w:b/>
                <w:color w:val="111827"/>
                <w:sz w:val="18"/>
              </w:rPr>
              <w:t xml:space="preserve"> </w:t>
            </w:r>
            <w:r>
              <w:rPr>
                <w:b/>
                <w:color w:val="111827"/>
                <w:sz w:val="18"/>
              </w:rPr>
              <w:t xml:space="preserve">　</w:t>
            </w:r>
            <w:r>
              <w:rPr>
                <w:b/>
                <w:color w:val="111827"/>
                <w:sz w:val="18"/>
              </w:rPr>
              <w:t xml:space="preserve"> </w:t>
            </w:r>
            <w:r>
              <w:rPr>
                <w:b/>
                <w:color w:val="111827"/>
                <w:sz w:val="18"/>
              </w:rPr>
              <w:t xml:space="preserve">AI </w:t>
            </w:r>
            <w:r>
              <w:rPr>
                <w:b/>
                <w:color w:val="111827"/>
                <w:sz w:val="18"/>
              </w:rPr>
              <w:t xml:space="preserve"> </w:t>
            </w:r>
            <w:r>
              <w:rPr>
                <w:b/>
                <w:color w:val="111827"/>
                <w:sz w:val="18"/>
              </w:rPr>
              <w:t>安全助手对话界面（快捷提问与带来源标注的回答）</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32"/>
        </w:numPr>
        <w:spacing w:after="72"/>
      </w:pPr>
      <w:r>
        <w:rPr>
          <w:rFonts w:ascii="微软雅黑" w:eastAsia="微软雅黑" w:hAnsi="微软雅黑" w:cs="微软雅黑" w:hint="eastAsia"/>
          <w:lang w:eastAsia="zh-CN"/>
        </w:rPr>
        <w:t>在左侧导航点击</w:t>
      </w:r>
      <w:r>
        <w:t xml:space="preserve">“AI </w:t>
      </w:r>
      <w:r>
        <w:rPr>
          <w:rFonts w:ascii="微软雅黑" w:eastAsia="微软雅黑" w:hAnsi="微软雅黑" w:cs="微软雅黑" w:hint="eastAsia"/>
          <w:lang w:eastAsia="zh-CN"/>
        </w:rPr>
        <w:t>助手</w:t>
      </w:r>
      <w:r>
        <w:t>”</w:t>
      </w:r>
      <w:r>
        <w:rPr>
          <w:rFonts w:ascii="微软雅黑" w:eastAsia="微软雅黑" w:hAnsi="微软雅黑" w:cs="微软雅黑" w:hint="eastAsia"/>
          <w:lang w:eastAsia="zh-CN"/>
        </w:rPr>
        <w:t>；</w:t>
      </w:r>
    </w:p>
    <w:p>
      <w:pPr>
        <w:pStyle w:val="ListNumber"/>
        <w:numPr>
          <w:ilvl w:val="0"/>
          <w:numId w:val="32"/>
        </w:numPr>
        <w:spacing w:after="72"/>
      </w:pPr>
      <w:r>
        <w:rPr>
          <w:rFonts w:ascii="微软雅黑" w:eastAsia="微软雅黑" w:hAnsi="微软雅黑" w:cs="微软雅黑" w:hint="eastAsia"/>
          <w:lang w:eastAsia="zh-CN"/>
        </w:rPr>
        <w:t>点击左侧任一快捷提问，系统立即给出答案，并标注来源为</w:t>
      </w:r>
      <w:r>
        <w:t>“</w:t>
      </w:r>
      <w:r>
        <w:rPr>
          <w:rFonts w:ascii="微软雅黑" w:eastAsia="微软雅黑" w:hAnsi="微软雅黑" w:cs="微软雅黑" w:hint="eastAsia"/>
          <w:lang w:eastAsia="zh-CN"/>
        </w:rPr>
        <w:t>本地知识库</w:t>
      </w:r>
      <w:r>
        <w:t>”</w:t>
      </w:r>
      <w:r>
        <w:rPr>
          <w:rFonts w:ascii="微软雅黑" w:eastAsia="微软雅黑" w:hAnsi="微软雅黑" w:cs="微软雅黑" w:hint="eastAsia"/>
          <w:lang w:eastAsia="zh-CN"/>
        </w:rPr>
        <w:t>；</w:t>
      </w:r>
    </w:p>
    <w:p>
      <w:pPr>
        <w:pStyle w:val="ListNumber"/>
        <w:numPr>
          <w:ilvl w:val="0"/>
          <w:numId w:val="32"/>
        </w:numPr>
        <w:spacing w:after="72"/>
      </w:pPr>
      <w:r>
        <w:rPr>
          <w:rFonts w:ascii="微软雅黑" w:eastAsia="微软雅黑" w:hAnsi="微软雅黑" w:cs="微软雅黑" w:hint="eastAsia"/>
          <w:lang w:eastAsia="zh-CN"/>
        </w:rPr>
        <w:t>也可在输入框中自由输入问题，按回车或点击</w:t>
      </w:r>
      <w:r>
        <w:t>“</w:t>
      </w:r>
      <w:r>
        <w:rPr>
          <w:rFonts w:ascii="微软雅黑" w:eastAsia="微软雅黑" w:hAnsi="微软雅黑" w:cs="微软雅黑" w:hint="eastAsia"/>
          <w:lang w:eastAsia="zh-CN"/>
        </w:rPr>
        <w:t>发送</w:t>
      </w:r>
      <w:r>
        <w:t>”</w:t>
      </w:r>
      <w:r>
        <w:rPr>
          <w:rFonts w:ascii="微软雅黑" w:eastAsia="微软雅黑" w:hAnsi="微软雅黑" w:cs="微软雅黑" w:hint="eastAsia"/>
          <w:lang w:eastAsia="zh-CN"/>
        </w:rPr>
        <w:t>提交，回答来源标注为模型服务；</w:t>
      </w:r>
    </w:p>
    <w:p>
      <w:pPr>
        <w:pStyle w:val="ListNumber"/>
        <w:numPr>
          <w:ilvl w:val="0"/>
          <w:numId w:val="32"/>
        </w:numPr>
        <w:spacing w:after="72"/>
      </w:pPr>
      <w:r>
        <w:rPr>
          <w:rFonts w:ascii="微软雅黑" w:eastAsia="微软雅黑" w:hAnsi="微软雅黑" w:cs="微软雅黑" w:hint="eastAsia"/>
          <w:lang w:eastAsia="zh-CN"/>
        </w:rPr>
        <w:t>提问过程中界面会显示</w:t>
      </w:r>
      <w:r>
        <w:t>“</w:t>
      </w:r>
      <w:r>
        <w:rPr>
          <w:rFonts w:ascii="微软雅黑" w:eastAsia="微软雅黑" w:hAnsi="微软雅黑" w:cs="微软雅黑" w:hint="eastAsia"/>
          <w:lang w:eastAsia="zh-CN"/>
        </w:rPr>
        <w:t>正在请求</w:t>
      </w:r>
      <w:r>
        <w:t>…”</w:t>
      </w:r>
      <w:r>
        <w:rPr>
          <w:rFonts w:ascii="微软雅黑" w:eastAsia="微软雅黑" w:hAnsi="微软雅黑" w:cs="微软雅黑" w:hint="eastAsia"/>
          <w:lang w:eastAsia="zh-CN"/>
        </w:rPr>
        <w:t>的状态提示。</w:t>
      </w:r>
    </w:p>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33"/>
        </w:numPr>
        <w:spacing w:after="72"/>
      </w:pPr>
      <w:r>
        <w:rPr>
          <w:rFonts w:ascii="微软雅黑" w:eastAsia="微软雅黑" w:hAnsi="微软雅黑" w:cs="微软雅黑" w:hint="eastAsia"/>
          <w:lang w:eastAsia="zh-CN"/>
        </w:rPr>
        <w:t>快捷提问按岗位提供，安全管理员侧重评估与判定口径，项目经理侧重整改与闭环管理；</w:t>
      </w:r>
    </w:p>
    <w:p>
      <w:pPr>
        <w:pStyle w:val="ListNumber"/>
        <w:numPr>
          <w:ilvl w:val="0"/>
          <w:numId w:val="33"/>
        </w:numPr>
        <w:spacing w:after="72"/>
      </w:pPr>
      <w:r>
        <w:rPr>
          <w:rFonts w:ascii="微软雅黑" w:eastAsia="微软雅黑" w:hAnsi="微软雅黑" w:cs="微软雅黑" w:hint="eastAsia"/>
          <w:lang w:eastAsia="zh-CN"/>
        </w:rPr>
        <w:t>自由提问时系统会把当前账号的评估记录数量、未闭环隐患数量、重大隐患数量与最近一次评估摘要一并作为上下文提交；</w:t>
      </w:r>
    </w:p>
    <w:p>
      <w:pPr>
        <w:pStyle w:val="ListNumber"/>
        <w:numPr>
          <w:ilvl w:val="0"/>
          <w:numId w:val="33"/>
        </w:numPr>
        <w:spacing w:after="72"/>
      </w:pPr>
      <w:r>
        <w:rPr>
          <w:rFonts w:ascii="微软雅黑" w:eastAsia="微软雅黑" w:hAnsi="微软雅黑" w:cs="微软雅黑" w:hint="eastAsia"/>
          <w:lang w:eastAsia="zh-CN"/>
        </w:rPr>
        <w:t>回答标注为</w:t>
      </w:r>
      <w:r>
        <w:t>“</w:t>
      </w:r>
      <w:r>
        <w:rPr>
          <w:rFonts w:ascii="微软雅黑" w:eastAsia="微软雅黑" w:hAnsi="微软雅黑" w:cs="微软雅黑" w:hint="eastAsia"/>
          <w:lang w:eastAsia="zh-CN"/>
        </w:rPr>
        <w:t>系统</w:t>
      </w:r>
      <w:r>
        <w:t>”</w:t>
      </w:r>
      <w:r>
        <w:rPr>
          <w:rFonts w:ascii="微软雅黑" w:eastAsia="微软雅黑" w:hAnsi="微软雅黑" w:cs="微软雅黑" w:hint="eastAsia"/>
          <w:lang w:eastAsia="zh-CN"/>
        </w:rPr>
        <w:t>时表示服务提示信息，例如模型服务暂时不可用。</w:t>
      </w:r>
    </w:p>
    <w:p>
      <w:pPr>
        <w:pBdr>
          <w:left w:val="single" w:sz="18" w:space="0" w:color="C62828"/>
        </w:pBdr>
        <w:shd w:val="clear" w:color="auto" w:fill="FDF2F2"/>
      </w:pPr>
      <w:r>
        <w:t xml:space="preserve">  </w:t>
      </w:r>
      <w:r>
        <w:rPr>
          <w:rFonts w:ascii="微软雅黑" w:eastAsia="微软雅黑" w:hAnsi="微软雅黑" w:cs="微软雅黑" w:hint="eastAsia"/>
          <w:lang w:eastAsia="zh-CN"/>
        </w:rPr>
        <w:t>严禁：</w:t>
      </w:r>
      <w:r>
        <w:t xml:space="preserve">AI </w:t>
      </w:r>
      <w:r>
        <w:rPr>
          <w:rFonts w:ascii="微软雅黑" w:eastAsia="微软雅黑" w:hAnsi="微软雅黑" w:cs="微软雅黑" w:hint="eastAsia"/>
          <w:lang w:eastAsia="zh-CN"/>
        </w:rPr>
        <w:t>建议仅用于辅助研判，不得直接改变风险等级、生成正式隐患或完成整改销号；模型服务的密钥仅保存在后端环境变量中。</w:t>
      </w:r>
    </w:p>
    <w:p>
      <w:pPr>
        <w:pStyle w:val="Heading3"/>
        <w:spacing w:line="312" w:lineRule="auto"/>
      </w:pPr>
      <w:r>
        <w:rPr>
          <w:rFonts w:ascii="微软雅黑" w:hAnsi="微软雅黑" w:eastAsia="微软雅黑" w:cs="微软雅黑" w:hint="eastAsia"/>
          <w:b/>
          <w:color w:val="111827"/>
          <w:sz w:val="26"/>
          <w:lang w:eastAsia="zh-CN"/>
        </w:rPr>
        <w:t>3.10　个人中心</w:t>
      </w:r>
    </w:p>
    <w:p>
      <w:pPr>
        <w:spacing w:before="240" w:after="120"/>
      </w:pPr>
      <w:r>
        <w:rPr>
          <w:rFonts w:ascii="微软雅黑" w:hAnsi="微软雅黑" w:eastAsia="微软雅黑" w:cs="微软雅黑" w:hint="eastAsia"/>
          <w:b/>
          <w:color w:val="2563EB"/>
          <w:lang w:eastAsia="zh-CN"/>
        </w:rPr>
        <w:t>功能概述</w:t>
      </w:r>
    </w:p>
    <w:p>
      <w:pPr/>
      <w:r>
        <w:rPr>
          <w:rFonts w:ascii="微软雅黑" w:eastAsia="微软雅黑" w:hAnsi="微软雅黑" w:cs="微软雅黑" w:hint="eastAsia"/>
          <w:lang w:eastAsia="zh-CN"/>
        </w:rPr>
        <w:t>个人中心用于维护个人资料、查看本人安全工作进度、修改登录密码，并向管理员提交意见与问题反馈。</w:t>
      </w:r>
    </w:p>
    <w:p>
      <w:pPr>
        <w:spacing w:before="240" w:after="120"/>
      </w:pPr>
      <w:r>
        <w:rPr>
          <w:rFonts w:ascii="微软雅黑" w:hAnsi="微软雅黑" w:eastAsia="微软雅黑" w:cs="微软雅黑" w:hint="eastAsia"/>
          <w:b/>
          <w:color w:val="2563EB"/>
          <w:lang w:eastAsia="zh-CN"/>
        </w:rPr>
        <w:t>界面组成</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区域</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内容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标题区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栏目说明、页面标题、</w:t>
            </w:r>
            <w:r>
              <w:rPr>
                <w:sz w:val="18"/>
              </w:rPr>
              <w:t xml:space="preserve"> </w:t>
            </w:r>
            <w:r>
              <w:rPr>
                <w:sz w:val="18"/>
              </w:rPr>
              <w:t>“</w:t>
            </w:r>
            <w:r>
              <w:rPr>
                <w:sz w:val="18"/>
              </w:rPr>
              <w:t xml:space="preserve"> </w:t>
            </w:r>
            <w:r>
              <w:rPr>
                <w:sz w:val="18"/>
              </w:rPr>
              <w:t>退出登录</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身份卡</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角色标签、姓名、头像、角色说明、上传头像与移除按钮、个人统计四项</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账号安全</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当前密码、新密码、确认新密码与</w:t>
            </w:r>
            <w:r>
              <w:rPr>
                <w:sz w:val="18"/>
              </w:rPr>
              <w:t xml:space="preserve"> </w:t>
            </w:r>
            <w:r>
              <w:rPr>
                <w:sz w:val="18"/>
              </w:rPr>
              <w:t>“</w:t>
            </w:r>
            <w:r>
              <w:rPr>
                <w:sz w:val="18"/>
              </w:rPr>
              <w:t xml:space="preserve"> </w:t>
            </w:r>
            <w:r>
              <w:rPr>
                <w:sz w:val="18"/>
              </w:rPr>
              <w:t>更新密码</w:t>
            </w:r>
            <w:r>
              <w:rPr>
                <w:sz w:val="18"/>
              </w:rPr>
              <w:t xml:space="preserve"> </w:t>
            </w:r>
            <w:r>
              <w:rPr>
                <w:sz w:val="18"/>
              </w:rPr>
              <w:t>”</w:t>
            </w:r>
            <w:r>
              <w:rPr>
                <w:sz w:val="18"/>
              </w:rPr>
              <w:t xml:space="preserve"> </w:t>
            </w:r>
            <w:r>
              <w:rPr>
                <w:sz w:val="18"/>
              </w:rPr>
              <w:t>按钮</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意见反馈</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反馈类别、标题、详细描述与提交按钮，下方为反馈记录列表</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说明区</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账号与安全说明</w:t>
            </w:r>
          </w:p>
        </w:tc>
      </w:tr>
    </w:tbl>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color w:val="111827"/>
                <w:sz w:val="18"/>
              </w:rPr>
              <w:t>图</w:t>
            </w:r>
            <w:r>
              <w:rPr>
                <w:b/>
                <w:color w:val="111827"/>
                <w:sz w:val="18"/>
              </w:rPr>
              <w:t xml:space="preserve"> </w:t>
            </w:r>
            <w:r>
              <w:rPr>
                <w:b/>
                <w:color w:val="111827"/>
                <w:sz w:val="18"/>
              </w:rPr>
              <w:t xml:space="preserve"> 3-20</w:t>
            </w:r>
            <w:r>
              <w:rPr>
                <w:b/>
                <w:color w:val="111827"/>
                <w:sz w:val="18"/>
              </w:rPr>
              <w:t xml:space="preserve"> </w:t>
            </w:r>
            <w:r>
              <w:rPr>
                <w:b/>
                <w:color w:val="111827"/>
                <w:sz w:val="18"/>
              </w:rPr>
              <w:t xml:space="preserve">　个人中心（身份卡、账号安全与意见反馈）</w:t>
            </w:r>
          </w:p>
        </w:tc>
      </w:tr>
      <w:tr>
        <w:tc>
          <w:tcPr>
            <w:tcW w:type="dxa" w:w="8640"/>
            <w:tcBorders>
              <w:top w:val="single" w:sz="6" w:space="0" w:color="E5E7EB"/>
              <w:bottom w:val="single" w:sz="6" w:space="0" w:color="E5E7EB"/>
              <w:left w:val="single" w:sz="6" w:space="0" w:color="E5E7EB"/>
              <w:right w:val="single" w:sz="6" w:space="0" w:color="E5E7EB"/>
            </w:tcBorders>
            <w:shd w:val="clear" w:color="auto" w:fill="FFFFFF"/>
            <w:vAlign w:val="center"/>
            <w:tcMar>
              <w:top w:w="1020" w:type="dxa"/>
              <w:bottom w:w="1020" w:type="dxa"/>
              <w:left w:w="168" w:type="dxa"/>
              <w:right w:w="168" w:type="dxa"/>
            </w:tcMar>
          </w:tcPr>
          <w:p>
            <w:pPr>
              <w:jc w:val="center"/>
              <w:spacing w:line="240" w:lineRule="auto" w:before="45" w:after="45"/>
            </w:pPr>
            <w:r>
              <w:rPr>
                <w:color w:val="6B7280"/>
                <w:sz w:val="18"/>
              </w:rPr>
              <w:t>此处粘贴截图</w:t>
            </w:r>
          </w:p>
        </w:tc>
      </w:tr>
    </w:tbl>
    <w:p>
      <w:pPr>
        <w:spacing w:before="240" w:after="120"/>
      </w:pPr>
      <w:r>
        <w:rPr>
          <w:rFonts w:ascii="微软雅黑" w:hAnsi="微软雅黑" w:eastAsia="微软雅黑" w:cs="微软雅黑" w:hint="eastAsia"/>
          <w:b/>
          <w:color w:val="2563EB"/>
          <w:lang w:eastAsia="zh-CN"/>
        </w:rPr>
        <w:t>操作步骤</w:t>
      </w:r>
    </w:p>
    <w:p>
      <w:pPr>
        <w:pStyle w:val="ListNumber"/>
        <w:numPr>
          <w:ilvl w:val="0"/>
          <w:numId w:val="34"/>
        </w:numPr>
        <w:spacing w:after="72"/>
      </w:pPr>
      <w:r>
        <w:rPr>
          <w:rFonts w:ascii="微软雅黑" w:eastAsia="微软雅黑" w:hAnsi="微软雅黑" w:cs="微软雅黑" w:hint="eastAsia"/>
          <w:lang w:eastAsia="zh-CN"/>
        </w:rPr>
        <w:t>在左侧导航点击</w:t>
      </w:r>
      <w:r>
        <w:t>“</w:t>
      </w:r>
      <w:r>
        <w:rPr>
          <w:rFonts w:ascii="微软雅黑" w:eastAsia="微软雅黑" w:hAnsi="微软雅黑" w:cs="微软雅黑" w:hint="eastAsia"/>
          <w:lang w:eastAsia="zh-CN"/>
        </w:rPr>
        <w:t>个人中心</w:t>
      </w:r>
      <w:r>
        <w:t>”</w:t>
      </w:r>
      <w:r>
        <w:rPr>
          <w:rFonts w:ascii="微软雅黑" w:eastAsia="微软雅黑" w:hAnsi="微软雅黑" w:cs="微软雅黑" w:hint="eastAsia"/>
          <w:lang w:eastAsia="zh-CN"/>
        </w:rPr>
        <w:t>，或点击右上角用户名进入；</w:t>
      </w:r>
    </w:p>
    <w:p>
      <w:pPr>
        <w:pStyle w:val="ListNumber"/>
        <w:numPr>
          <w:ilvl w:val="0"/>
          <w:numId w:val="34"/>
        </w:numPr>
        <w:spacing w:after="72"/>
      </w:pPr>
      <w:r>
        <w:rPr>
          <w:rFonts w:ascii="微软雅黑" w:eastAsia="微软雅黑" w:hAnsi="微软雅黑" w:cs="微软雅黑" w:hint="eastAsia"/>
          <w:lang w:eastAsia="zh-CN"/>
        </w:rPr>
        <w:t>点击头像上的相机图标或</w:t>
      </w:r>
      <w:r>
        <w:t>“</w:t>
      </w:r>
      <w:r>
        <w:rPr>
          <w:rFonts w:ascii="微软雅黑" w:eastAsia="微软雅黑" w:hAnsi="微软雅黑" w:cs="微软雅黑" w:hint="eastAsia"/>
          <w:lang w:eastAsia="zh-CN"/>
        </w:rPr>
        <w:t>上传头像</w:t>
      </w:r>
      <w:r>
        <w:t>”</w:t>
      </w:r>
      <w:r>
        <w:rPr>
          <w:rFonts w:ascii="微软雅黑" w:eastAsia="微软雅黑" w:hAnsi="微软雅黑" w:cs="微软雅黑" w:hint="eastAsia"/>
          <w:lang w:eastAsia="zh-CN"/>
        </w:rPr>
        <w:t>按钮选择本地图片，也可点击</w:t>
      </w:r>
      <w:r>
        <w:t>“</w:t>
      </w:r>
      <w:r>
        <w:rPr>
          <w:rFonts w:ascii="微软雅黑" w:eastAsia="微软雅黑" w:hAnsi="微软雅黑" w:cs="微软雅黑" w:hint="eastAsia"/>
          <w:lang w:eastAsia="zh-CN"/>
        </w:rPr>
        <w:t>移除</w:t>
      </w:r>
      <w:r>
        <w:t>”</w:t>
      </w:r>
      <w:r>
        <w:rPr>
          <w:rFonts w:ascii="微软雅黑" w:eastAsia="微软雅黑" w:hAnsi="微软雅黑" w:cs="微软雅黑" w:hint="eastAsia"/>
          <w:lang w:eastAsia="zh-CN"/>
        </w:rPr>
        <w:t>恢复默认头像；</w:t>
      </w:r>
    </w:p>
    <w:p>
      <w:pPr>
        <w:pStyle w:val="ListNumber"/>
        <w:numPr>
          <w:ilvl w:val="0"/>
          <w:numId w:val="34"/>
        </w:numPr>
        <w:spacing w:after="72"/>
      </w:pPr>
      <w:r>
        <w:rPr>
          <w:rFonts w:ascii="微软雅黑" w:eastAsia="微软雅黑" w:hAnsi="微软雅黑" w:cs="微软雅黑" w:hint="eastAsia"/>
          <w:lang w:eastAsia="zh-CN"/>
        </w:rPr>
        <w:t>在账号安全区输入当前密码、新密码与确认新密码，点击</w:t>
      </w:r>
      <w:r>
        <w:t>“</w:t>
      </w:r>
      <w:r>
        <w:rPr>
          <w:rFonts w:ascii="微软雅黑" w:eastAsia="微软雅黑" w:hAnsi="微软雅黑" w:cs="微软雅黑" w:hint="eastAsia"/>
          <w:lang w:eastAsia="zh-CN"/>
        </w:rPr>
        <w:t>更新密码</w:t>
      </w:r>
      <w:r>
        <w:t>”</w:t>
      </w:r>
      <w:r>
        <w:rPr>
          <w:rFonts w:ascii="微软雅黑" w:eastAsia="微软雅黑" w:hAnsi="微软雅黑" w:cs="微软雅黑" w:hint="eastAsia"/>
          <w:lang w:eastAsia="zh-CN"/>
        </w:rPr>
        <w:t>完成修改；</w:t>
      </w:r>
    </w:p>
    <w:p>
      <w:pPr>
        <w:pStyle w:val="ListNumber"/>
        <w:numPr>
          <w:ilvl w:val="0"/>
          <w:numId w:val="34"/>
        </w:numPr>
        <w:spacing w:after="72"/>
      </w:pPr>
      <w:r>
        <w:rPr>
          <w:rFonts w:ascii="微软雅黑" w:eastAsia="微软雅黑" w:hAnsi="微软雅黑" w:cs="微软雅黑" w:hint="eastAsia"/>
          <w:lang w:eastAsia="zh-CN"/>
        </w:rPr>
        <w:t>在意见反馈区选择反馈类别，填写标题与详细描述后提交；</w:t>
      </w:r>
    </w:p>
    <w:p>
      <w:pPr>
        <w:pStyle w:val="ListNumber"/>
        <w:numPr>
          <w:ilvl w:val="0"/>
          <w:numId w:val="34"/>
        </w:numPr>
        <w:spacing w:after="72"/>
      </w:pPr>
      <w:r>
        <w:rPr>
          <w:rFonts w:ascii="微软雅黑" w:eastAsia="微软雅黑" w:hAnsi="微软雅黑" w:cs="微软雅黑" w:hint="eastAsia"/>
          <w:lang w:eastAsia="zh-CN"/>
        </w:rPr>
        <w:t>提交后可在此查看处理状态与管理员的回复内容。</w:t>
      </w:r>
    </w:p>
    <w:p>
      <w:pPr>
        <w:spacing w:before="240" w:after="120"/>
      </w:pPr>
      <w:r>
        <w:rPr>
          <w:rFonts w:ascii="微软雅黑" w:hAnsi="微软雅黑" w:eastAsia="微软雅黑" w:cs="微软雅黑" w:hint="eastAsia"/>
          <w:b/>
          <w:color w:val="2563EB"/>
          <w:lang w:eastAsia="zh-CN"/>
        </w:rPr>
        <w:t>业务规则</w:t>
      </w:r>
    </w:p>
    <w:p>
      <w:pPr>
        <w:pStyle w:val="ListNumber"/>
        <w:numPr>
          <w:ilvl w:val="0"/>
          <w:numId w:val="35"/>
        </w:numPr>
        <w:spacing w:after="72"/>
      </w:pPr>
      <w:r>
        <w:rPr>
          <w:rFonts w:ascii="微软雅黑" w:eastAsia="微软雅黑" w:hAnsi="微软雅黑" w:cs="微软雅黑" w:hint="eastAsia"/>
          <w:lang w:eastAsia="zh-CN"/>
        </w:rPr>
        <w:t>头像支持</w:t>
      </w:r>
      <w:r>
        <w:t xml:space="preserve"> JPG</w:t>
      </w:r>
      <w:r>
        <w:rPr>
          <w:rFonts w:ascii="微软雅黑" w:eastAsia="微软雅黑" w:hAnsi="微软雅黑" w:cs="微软雅黑" w:hint="eastAsia"/>
          <w:lang w:eastAsia="zh-CN"/>
        </w:rPr>
        <w:t>、</w:t>
      </w:r>
      <w:r>
        <w:t xml:space="preserve">PNG </w:t>
      </w:r>
      <w:r>
        <w:rPr>
          <w:rFonts w:ascii="微软雅黑" w:eastAsia="微软雅黑" w:hAnsi="微软雅黑" w:cs="微软雅黑" w:hint="eastAsia"/>
          <w:lang w:eastAsia="zh-CN"/>
        </w:rPr>
        <w:t>与</w:t>
      </w:r>
      <w:r>
        <w:t xml:space="preserve"> WebP </w:t>
      </w:r>
      <w:r>
        <w:rPr>
          <w:rFonts w:ascii="微软雅黑" w:eastAsia="微软雅黑" w:hAnsi="微软雅黑" w:cs="微软雅黑" w:hint="eastAsia"/>
          <w:lang w:eastAsia="zh-CN"/>
        </w:rPr>
        <w:t>格式，原图不超过</w:t>
      </w:r>
      <w:r>
        <w:t xml:space="preserve"> 10MB</w:t>
      </w:r>
      <w:r>
        <w:rPr>
          <w:rFonts w:ascii="微软雅黑" w:eastAsia="微软雅黑" w:hAnsi="微软雅黑" w:cs="微软雅黑" w:hint="eastAsia"/>
          <w:lang w:eastAsia="zh-CN"/>
        </w:rPr>
        <w:t>，保存时自动裁剪为正方形并压缩；</w:t>
      </w:r>
    </w:p>
    <w:p>
      <w:pPr>
        <w:pStyle w:val="ListNumber"/>
        <w:numPr>
          <w:ilvl w:val="0"/>
          <w:numId w:val="35"/>
        </w:numPr>
        <w:spacing w:after="72"/>
      </w:pPr>
      <w:r>
        <w:rPr>
          <w:rFonts w:ascii="微软雅黑" w:eastAsia="微软雅黑" w:hAnsi="微软雅黑" w:cs="微软雅黑" w:hint="eastAsia"/>
          <w:lang w:eastAsia="zh-CN"/>
        </w:rPr>
        <w:t>新密码长度不得少于</w:t>
      </w:r>
      <w:r>
        <w:t xml:space="preserve"> 8 </w:t>
      </w:r>
      <w:r>
        <w:rPr>
          <w:rFonts w:ascii="微软雅黑" w:eastAsia="微软雅黑" w:hAnsi="微软雅黑" w:cs="微软雅黑" w:hint="eastAsia"/>
          <w:lang w:eastAsia="zh-CN"/>
        </w:rPr>
        <w:t>位，且两次输入必须一致；修改密码后其他设备的登录会话将失效，需要重新登录；</w:t>
      </w:r>
    </w:p>
    <w:p>
      <w:pPr>
        <w:pStyle w:val="ListNumber"/>
        <w:numPr>
          <w:ilvl w:val="0"/>
          <w:numId w:val="35"/>
        </w:numPr>
        <w:spacing w:after="72"/>
      </w:pPr>
      <w:r>
        <w:rPr>
          <w:rFonts w:ascii="微软雅黑" w:eastAsia="微软雅黑" w:hAnsi="微软雅黑" w:cs="微软雅黑" w:hint="eastAsia"/>
          <w:lang w:eastAsia="zh-CN"/>
        </w:rPr>
        <w:t>反馈标题不少于</w:t>
      </w:r>
      <w:r>
        <w:t xml:space="preserve"> 2 </w:t>
      </w:r>
      <w:r>
        <w:rPr>
          <w:rFonts w:ascii="微软雅黑" w:eastAsia="微软雅黑" w:hAnsi="微软雅黑" w:cs="微软雅黑" w:hint="eastAsia"/>
          <w:lang w:eastAsia="zh-CN"/>
        </w:rPr>
        <w:t>个字，详细描述不少于</w:t>
      </w:r>
      <w:r>
        <w:t xml:space="preserve"> 5 </w:t>
      </w:r>
      <w:r>
        <w:rPr>
          <w:rFonts w:ascii="微软雅黑" w:eastAsia="微软雅黑" w:hAnsi="微软雅黑" w:cs="微软雅黑" w:hint="eastAsia"/>
          <w:lang w:eastAsia="zh-CN"/>
        </w:rPr>
        <w:t>个字；反馈记录保存在服务端数据库，切换账号后仍可查看历史回复；</w:t>
      </w:r>
    </w:p>
    <w:p>
      <w:pPr>
        <w:pStyle w:val="ListNumber"/>
        <w:numPr>
          <w:ilvl w:val="0"/>
          <w:numId w:val="35"/>
        </w:numPr>
        <w:spacing w:after="72"/>
      </w:pPr>
      <w:r>
        <w:rPr>
          <w:rFonts w:ascii="微软雅黑" w:eastAsia="微软雅黑" w:hAnsi="微软雅黑" w:cs="微软雅黑" w:hint="eastAsia"/>
          <w:lang w:eastAsia="zh-CN"/>
        </w:rPr>
        <w:t>管理员账号可查看全部用户反馈并给出处理意见，普通用户仅能看到本人提交的记录与回复；</w:t>
      </w:r>
    </w:p>
    <w:p>
      <w:pPr>
        <w:pStyle w:val="ListNumber"/>
        <w:numPr>
          <w:ilvl w:val="0"/>
          <w:numId w:val="35"/>
        </w:numPr>
        <w:spacing w:after="72"/>
      </w:pPr>
      <w:r>
        <w:rPr>
          <w:rFonts w:ascii="微软雅黑" w:eastAsia="微软雅黑" w:hAnsi="微软雅黑" w:cs="微软雅黑" w:hint="eastAsia"/>
          <w:lang w:eastAsia="zh-CN"/>
        </w:rPr>
        <w:t>个人统计区仅统计当前账号已经保存的评估、隐患与整改记录，包括待完成评估、待整改、已闭环与历史报告四项；</w:t>
      </w:r>
    </w:p>
    <w:p>
      <w:pPr>
        <w:pStyle w:val="ListNumber"/>
        <w:numPr>
          <w:ilvl w:val="0"/>
          <w:numId w:val="35"/>
        </w:numPr>
        <w:spacing w:after="72"/>
      </w:pPr>
      <w:r>
        <w:rPr>
          <w:rFonts w:ascii="微软雅黑" w:eastAsia="微软雅黑" w:hAnsi="微软雅黑" w:cs="微软雅黑" w:hint="eastAsia"/>
          <w:lang w:eastAsia="zh-CN"/>
        </w:rPr>
        <w:t>离线演示模式下，修改密码与意见反馈不可用。</w:t>
      </w:r>
    </w:p>
    <w:p>
      <w:bookmarkStart w:id="11" w:name="_Toc_section_4"/>
      <w:bookmarkStart w:id="3" w:name="section-4"/>
      <w:pPr>
        <w:pStyle w:val="Heading2"/>
        <w:spacing w:line="312" w:lineRule="auto"/>
      </w:pPr>
      <w:bookmarkEnd w:id="3"/>
      <w:r>
        <w:rPr>
          <w:rFonts w:ascii="微软雅黑" w:hAnsi="微软雅黑" w:eastAsia="微软雅黑" w:cs="微软雅黑" w:hint="eastAsia"/>
          <w:b/>
          <w:color w:val="111827"/>
          <w:sz w:val="30"/>
          <w:lang w:eastAsia="zh-CN"/>
        </w:rPr>
        <w:t>四、业务流程说明</w:t>
      </w:r>
      <w:bookmarkEnd w:id="11"/>
    </w:p>
    <w:p>
      <w:pPr/>
      <w:r>
        <w:rPr>
          <w:rFonts w:ascii="微软雅黑" w:eastAsia="微软雅黑" w:hAnsi="微软雅黑" w:cs="微软雅黑" w:hint="eastAsia"/>
          <w:lang w:eastAsia="zh-CN"/>
        </w:rPr>
        <w:t>本章从整体视角说明平台的业务流程、两类评估方式的衔接关系、整改闭环的六个阶段以及风险分级口径。</w:t>
      </w:r>
    </w:p>
    <w:p>
      <w:pPr>
        <w:pStyle w:val="Heading3"/>
        <w:spacing w:line="312" w:lineRule="auto"/>
      </w:pPr>
      <w:r>
        <w:rPr>
          <w:rFonts w:ascii="微软雅黑" w:hAnsi="微软雅黑" w:eastAsia="微软雅黑" w:cs="微软雅黑" w:hint="eastAsia"/>
          <w:b/>
          <w:color w:val="111827"/>
          <w:sz w:val="26"/>
          <w:lang w:eastAsia="zh-CN"/>
        </w:rPr>
        <w:t>4.1　主流程</w:t>
      </w:r>
    </w:p>
    <w:p>
      <w:pPr/>
      <w:r>
        <w:rPr>
          <w:rFonts w:ascii="微软雅黑" w:eastAsia="微软雅黑" w:hAnsi="微软雅黑" w:cs="微软雅黑" w:hint="eastAsia"/>
          <w:lang w:eastAsia="zh-CN"/>
        </w:rPr>
        <w:t>平台以风险为起点、以整改复核为闭环，整体流程如下：</w:t>
      </w:r>
    </w:p>
    <w:p>
      <w:pPr>
        <w:pStyle w:val="ListNumber"/>
        <w:numPr>
          <w:ilvl w:val="0"/>
          <w:numId w:val="36"/>
        </w:numPr>
        <w:spacing w:after="72"/>
      </w:pPr>
      <w:r>
        <w:rPr>
          <w:rFonts w:ascii="微软雅黑" w:eastAsia="微软雅黑" w:hAnsi="微软雅黑" w:cs="微软雅黑" w:hint="eastAsia"/>
          <w:lang w:eastAsia="zh-CN"/>
        </w:rPr>
        <w:t>安全管理员在风险评估页面选择危险源、录入检测数据，形成评估结论；</w:t>
      </w:r>
    </w:p>
    <w:p>
      <w:pPr>
        <w:pStyle w:val="ListNumber"/>
        <w:numPr>
          <w:ilvl w:val="0"/>
          <w:numId w:val="36"/>
        </w:numPr>
        <w:spacing w:after="72"/>
      </w:pPr>
      <w:r>
        <w:rPr>
          <w:rFonts w:ascii="微软雅黑" w:eastAsia="微软雅黑" w:hAnsi="微软雅黑" w:cs="微软雅黑" w:hint="eastAsia"/>
          <w:lang w:eastAsia="zh-CN"/>
        </w:rPr>
        <w:t>结论判定为隐患的记录自动进入隐患分析与整改闭环，并同步到安全驾驶舱的各面板；</w:t>
      </w:r>
    </w:p>
    <w:p>
      <w:pPr>
        <w:pStyle w:val="ListNumber"/>
        <w:numPr>
          <w:ilvl w:val="0"/>
          <w:numId w:val="36"/>
        </w:numPr>
        <w:spacing w:after="72"/>
      </w:pPr>
      <w:r>
        <w:rPr>
          <w:rFonts w:ascii="微软雅黑" w:eastAsia="微软雅黑" w:hAnsi="微软雅黑" w:cs="微软雅黑" w:hint="eastAsia"/>
          <w:lang w:eastAsia="zh-CN"/>
        </w:rPr>
        <w:t>项目经理在整改闭环页面接办任务，安排并记录整改进展；</w:t>
      </w:r>
    </w:p>
    <w:p>
      <w:pPr>
        <w:pStyle w:val="ListNumber"/>
        <w:numPr>
          <w:ilvl w:val="0"/>
          <w:numId w:val="36"/>
        </w:numPr>
        <w:spacing w:after="72"/>
      </w:pPr>
      <w:r>
        <w:rPr>
          <w:rFonts w:ascii="微软雅黑" w:eastAsia="微软雅黑" w:hAnsi="微软雅黑" w:cs="微软雅黑" w:hint="eastAsia"/>
          <w:lang w:eastAsia="zh-CN"/>
        </w:rPr>
        <w:t>整改完成后由原评估安全员进行现场复核，填写复核检测值与标准并上传照片；</w:t>
      </w:r>
    </w:p>
    <w:p>
      <w:pPr>
        <w:pStyle w:val="ListNumber"/>
        <w:numPr>
          <w:ilvl w:val="0"/>
          <w:numId w:val="36"/>
        </w:numPr>
        <w:spacing w:after="72"/>
      </w:pPr>
      <w:r>
        <w:rPr>
          <w:rFonts w:ascii="微软雅黑" w:eastAsia="微软雅黑" w:hAnsi="微软雅黑" w:cs="微软雅黑" w:hint="eastAsia"/>
          <w:lang w:eastAsia="zh-CN"/>
        </w:rPr>
        <w:t>复核合格后交回项目经理确认，任务状态置为已闭环；</w:t>
      </w:r>
    </w:p>
    <w:p>
      <w:pPr>
        <w:pStyle w:val="ListNumber"/>
        <w:numPr>
          <w:ilvl w:val="0"/>
          <w:numId w:val="36"/>
        </w:numPr>
        <w:spacing w:after="72"/>
      </w:pPr>
      <w:r>
        <w:rPr>
          <w:rFonts w:ascii="微软雅黑" w:eastAsia="微软雅黑" w:hAnsi="微软雅黑" w:cs="微软雅黑" w:hint="eastAsia"/>
          <w:lang w:eastAsia="zh-CN"/>
        </w:rPr>
        <w:t>已闭环记录进入历史评估与历史分析，用于趋势对比与成效判断。</w:t>
      </w:r>
    </w:p>
    <w:p>
      <w:pPr>
        <w:pStyle w:val="Heading3"/>
        <w:spacing w:line="312" w:lineRule="auto"/>
      </w:pPr>
      <w:r>
        <w:rPr>
          <w:rFonts w:ascii="微软雅黑" w:hAnsi="微软雅黑" w:eastAsia="微软雅黑" w:cs="微软雅黑" w:hint="eastAsia"/>
          <w:b/>
          <w:color w:val="111827"/>
          <w:sz w:val="26"/>
          <w:lang w:eastAsia="zh-CN"/>
        </w:rPr>
        <w:t>4.2　静态评估与动态评估的衔接</w:t>
      </w:r>
    </w:p>
    <w:p>
      <w:pPr/>
      <w:r>
        <w:rPr>
          <w:rFonts w:ascii="微软雅黑" w:eastAsia="微软雅黑" w:hAnsi="微软雅黑" w:cs="微软雅黑" w:hint="eastAsia"/>
          <w:lang w:eastAsia="zh-CN"/>
        </w:rPr>
        <w:t>静态评估用于检查结论明确、可直接判定的场景；动态评估用于结论存在不确定性的场景，按可能性与严重度计算风险值。当静态自查存在未通过项时，说明基础条件已不满足，平台不再要求开展动态评分，直接取静态最高风险档，避免无效评估。</w:t>
      </w:r>
    </w:p>
    <w:p>
      <w:pPr>
        <w:pStyle w:val="Heading3"/>
        <w:spacing w:line="312" w:lineRule="auto"/>
      </w:pPr>
      <w:r>
        <w:rPr>
          <w:rFonts w:ascii="微软雅黑" w:hAnsi="微软雅黑" w:eastAsia="微软雅黑" w:cs="微软雅黑" w:hint="eastAsia"/>
          <w:b/>
          <w:color w:val="111827"/>
          <w:sz w:val="26"/>
          <w:lang w:eastAsia="zh-CN"/>
        </w:rPr>
        <w:t>4.3　整改闭环的六个阶段</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阶段</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状态</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主要操作方</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1</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待整改</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项目经理接办并安排整改</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2</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整改中</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项目经理记录整改进展</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待复核</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提交原评估安全员复核</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4</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复核中</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安全管理员填写复核检测数据并上传现场照片</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5</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待项目经理确认</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复核合格后交回项目经理</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6</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已闭环</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项目经理确认完成，隐患销号</w:t>
            </w:r>
          </w:p>
        </w:tc>
      </w:tr>
    </w:tbl>
    <w:p>
      <w:pPr/>
      <w:r>
        <w:rPr>
          <w:rFonts w:ascii="微软雅黑" w:eastAsia="微软雅黑" w:hAnsi="微软雅黑" w:cs="微软雅黑" w:hint="eastAsia"/>
          <w:lang w:eastAsia="zh-CN"/>
        </w:rPr>
        <w:t>每一步的保存、提交、撤回与退回都会记录操作人、时间与状态迁移过程，形成可追溯的审计轨迹。</w:t>
      </w:r>
    </w:p>
    <w:p>
      <w:pPr>
        <w:pStyle w:val="Heading3"/>
        <w:spacing w:line="312" w:lineRule="auto"/>
      </w:pPr>
      <w:r>
        <w:rPr>
          <w:rFonts w:ascii="微软雅黑" w:hAnsi="微软雅黑" w:eastAsia="微软雅黑" w:cs="微软雅黑" w:hint="eastAsia"/>
          <w:b/>
          <w:color w:val="111827"/>
          <w:sz w:val="26"/>
          <w:lang w:eastAsia="zh-CN"/>
        </w:rPr>
        <w:t>4.4　风险分级口径</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风险值</w:t>
            </w:r>
            <w:r>
              <w:rPr>
                <w:b/>
                <w:sz w:val="18"/>
              </w:rPr>
              <w:t xml:space="preserve"> </w:t>
            </w:r>
            <w:r>
              <w:rPr>
                <w:b/>
                <w:sz w:val="18"/>
              </w:rPr>
              <w:t xml:space="preserve"> R = L × C</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风险等级</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R ≥ 16</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重大风险</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9 ≤ R ≤ 15</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较大风险</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4 ≤ R ≤ 8</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一般风险</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R ≤ 3</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低风险</w:t>
            </w:r>
          </w:p>
        </w:tc>
      </w:tr>
    </w:tbl>
    <w:p>
      <w:pPr/>
      <w:r>
        <w:rPr>
          <w:rFonts w:ascii="微软雅黑" w:eastAsia="微软雅黑" w:hAnsi="微软雅黑" w:cs="微软雅黑" w:hint="eastAsia"/>
          <w:lang w:eastAsia="zh-CN"/>
        </w:rPr>
        <w:t>重大与较大风险应优先明确责任人、管控措施与整改期限；一般与低风险同样保留复核记录，避免同类问题反复出现。风险分级阈值与综合评分权重属于可由业务侧配置的规则项，正式部署前需由业务负责人最终确认。</w:t>
      </w:r>
    </w:p>
    <w:p>
      <w:bookmarkStart w:id="12" w:name="_Toc_section_5"/>
      <w:bookmarkStart w:id="4" w:name="section-5"/>
      <w:pPr>
        <w:pStyle w:val="Heading2"/>
        <w:spacing w:line="312" w:lineRule="auto"/>
      </w:pPr>
      <w:bookmarkEnd w:id="4"/>
      <w:r>
        <w:rPr>
          <w:rFonts w:ascii="微软雅黑" w:hAnsi="微软雅黑" w:eastAsia="微软雅黑" w:cs="微软雅黑" w:hint="eastAsia"/>
          <w:b/>
          <w:color w:val="111827"/>
          <w:sz w:val="30"/>
          <w:lang w:eastAsia="zh-CN"/>
        </w:rPr>
        <w:t>五、截图清单</w:t>
      </w:r>
      <w:bookmarkEnd w:id="12"/>
    </w:p>
    <w:p>
      <w:pPr/>
      <w:r>
        <w:rPr>
          <w:rFonts w:ascii="微软雅黑" w:eastAsia="微软雅黑" w:hAnsi="微软雅黑" w:cs="微软雅黑" w:hint="eastAsia"/>
          <w:lang w:eastAsia="zh-CN"/>
        </w:rPr>
        <w:t>为便于对照补齐，下表汇总本文档中全部截图占位及其编号。</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图号</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截图内容</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所属章节</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2-1</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不同角色登录后的导航菜单对比</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2.4</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2-2</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平台登录与新用户注册界面</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2.5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门户首页首屏</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3.1</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3-2</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平台概况与总体架构栏目</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3.1</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3-3</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新闻资讯列表与新闻详情页</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3.1</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3-4</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安全驾驶舱全景</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3.2</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3-5</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5 × 5 </w:t>
            </w:r>
            <w:r>
              <w:rPr>
                <w:sz w:val="18"/>
              </w:rPr>
              <w:t xml:space="preserve"> </w:t>
            </w:r>
            <w:r>
              <w:rPr>
                <w:sz w:val="18"/>
              </w:rPr>
              <w:t>风险矩阵</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3.2</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3-6</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风险评估主页面</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3.3</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3-7</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新建评估窗口（任务信息与危险源选择）</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3.3</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3-8</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危险货物与</w:t>
            </w:r>
            <w:r>
              <w:rPr>
                <w:sz w:val="18"/>
              </w:rPr>
              <w:t xml:space="preserve"> </w:t>
            </w:r>
            <w:r>
              <w:rPr>
                <w:sz w:val="18"/>
              </w:rPr>
              <w:t xml:space="preserve"> UN </w:t>
            </w:r>
            <w:r>
              <w:rPr>
                <w:sz w:val="18"/>
              </w:rPr>
              <w:t xml:space="preserve"> </w:t>
            </w:r>
            <w:r>
              <w:rPr>
                <w:sz w:val="18"/>
              </w:rPr>
              <w:t>编号对照查询</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3.3</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3-9</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检测数据录入与静态</w:t>
            </w:r>
            <w:r>
              <w:rPr>
                <w:sz w:val="18"/>
              </w:rPr>
              <w:t xml:space="preserve"> </w:t>
            </w:r>
            <w:r>
              <w:rPr>
                <w:sz w:val="18"/>
              </w:rPr>
              <w:t xml:space="preserve"> / </w:t>
            </w:r>
            <w:r>
              <w:rPr>
                <w:sz w:val="18"/>
              </w:rPr>
              <w:t xml:space="preserve"> </w:t>
            </w:r>
            <w:r>
              <w:rPr>
                <w:sz w:val="18"/>
              </w:rPr>
              <w:t>动态评估切换</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3.3</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3-10</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Excel </w:t>
            </w:r>
            <w:r>
              <w:rPr>
                <w:sz w:val="18"/>
              </w:rPr>
              <w:t xml:space="preserve"> </w:t>
            </w:r>
            <w:r>
              <w:rPr>
                <w:sz w:val="18"/>
              </w:rPr>
              <w:t>批量导入与重复数据提示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3.3</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3-11</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历史评估记录列表</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3.4</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3-12</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评估报告详情</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3.4</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3-13</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隐患分析页面</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3-14</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历史分析页面</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3.6</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3-15</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整改闭环台账</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3.7</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3-16</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整改任务详情面板</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3.7</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3-17</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基础资料分类页与配置列表</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3.8</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3-18</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评估指标库详情</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3.8</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3-19</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AI </w:t>
            </w:r>
            <w:r>
              <w:rPr>
                <w:sz w:val="18"/>
              </w:rPr>
              <w:t xml:space="preserve"> </w:t>
            </w:r>
            <w:r>
              <w:rPr>
                <w:sz w:val="18"/>
              </w:rPr>
              <w:t>安全助手对话界面</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3.9</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图</w:t>
            </w:r>
            <w:r>
              <w:rPr>
                <w:sz w:val="18"/>
              </w:rPr>
              <w:t xml:space="preserve"> </w:t>
            </w:r>
            <w:r>
              <w:rPr>
                <w:sz w:val="18"/>
              </w:rPr>
              <w:t xml:space="preserve"> 3-20</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个人中心</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3.10</w:t>
            </w:r>
          </w:p>
        </w:tc>
      </w:tr>
    </w:tbl>
    <w:p>
      <w:bookmarkStart w:id="13" w:name="_Toc_section_6"/>
      <w:bookmarkStart w:id="5" w:name="section-6"/>
      <w:pPr>
        <w:pStyle w:val="Heading2"/>
        <w:spacing w:line="312" w:lineRule="auto"/>
      </w:pPr>
      <w:bookmarkEnd w:id="5"/>
      <w:r>
        <w:rPr>
          <w:rFonts w:ascii="微软雅黑" w:hAnsi="微软雅黑" w:eastAsia="微软雅黑" w:cs="微软雅黑" w:hint="eastAsia"/>
          <w:b/>
          <w:color w:val="111827"/>
          <w:sz w:val="30"/>
          <w:lang w:eastAsia="zh-CN"/>
        </w:rPr>
        <w:t>附录 A　内置评估指标构成</w:t>
      </w:r>
      <w:bookmarkEnd w:id="13"/>
    </w:p>
    <w:p>
      <w:pPr/>
      <w:r>
        <w:rPr>
          <w:rFonts w:ascii="微软雅黑" w:eastAsia="微软雅黑" w:hAnsi="微软雅黑" w:cs="微软雅黑" w:hint="eastAsia"/>
          <w:lang w:eastAsia="zh-CN"/>
        </w:rPr>
        <w:t>平台的评估指标库按作业环节与指标维度两个方向组织，具体构成如下。</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作业环节</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指标维度</w:t>
            </w:r>
          </w:p>
        </w:tc>
        <w:tc>
          <w:tcPr>
            <w:tcW w:type="dxa" w:w="288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指标数量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进场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1</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进场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物</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进场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环</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进场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管</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4</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装卸</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装卸</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物</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15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装卸</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环</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3</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装卸</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管</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9</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搬运</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人</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搬运</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物</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搬运</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环</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5</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搬运</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管</w:t>
            </w:r>
          </w:p>
        </w:tc>
        <w:tc>
          <w:tcPr>
            <w:tcW w:type="dxa" w:w="288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5</w:t>
            </w:r>
          </w:p>
        </w:tc>
      </w:tr>
    </w:tbl>
    <w:p>
      <w:pPr/>
      <w:r>
        <w:rPr>
          <w:rFonts w:ascii="微软雅黑" w:eastAsia="微软雅黑" w:hAnsi="微软雅黑" w:cs="微软雅黑" w:hint="eastAsia"/>
          <w:lang w:eastAsia="zh-CN"/>
        </w:rPr>
        <w:t>合计</w:t>
      </w:r>
      <w:r>
        <w:t xml:space="preserve"> 61 </w:t>
      </w:r>
      <w:r>
        <w:rPr>
          <w:rFonts w:ascii="微软雅黑" w:eastAsia="微软雅黑" w:hAnsi="微软雅黑" w:cs="微软雅黑" w:hint="eastAsia"/>
          <w:lang w:eastAsia="zh-CN"/>
        </w:rPr>
        <w:t>项危险源指标，覆盖进场、装卸、搬运三个作业环节与人、物、环、管四个维度；静态自查部分另有</w:t>
      </w:r>
      <w:r>
        <w:t xml:space="preserve"> 31 </w:t>
      </w:r>
      <w:r>
        <w:rPr>
          <w:rFonts w:ascii="微软雅黑" w:eastAsia="微软雅黑" w:hAnsi="微软雅黑" w:cs="微软雅黑" w:hint="eastAsia"/>
          <w:lang w:eastAsia="zh-CN"/>
        </w:rPr>
        <w:t>项站台设施与基础条件检查项。</w:t>
      </w:r>
    </w:p>
    <w:p>
      <w:bookmarkStart w:id="14" w:name="_Toc_section_7"/>
      <w:bookmarkStart w:id="6" w:name="section-7"/>
      <w:pPr>
        <w:pStyle w:val="Heading2"/>
        <w:spacing w:line="312" w:lineRule="auto"/>
      </w:pPr>
      <w:bookmarkEnd w:id="6"/>
      <w:r>
        <w:rPr>
          <w:rFonts w:ascii="微软雅黑" w:hAnsi="微软雅黑" w:eastAsia="微软雅黑" w:cs="微软雅黑" w:hint="eastAsia"/>
          <w:b/>
          <w:color w:val="111827"/>
          <w:sz w:val="30"/>
          <w:lang w:eastAsia="zh-CN"/>
        </w:rPr>
        <w:t>附录 B　统计范围说明</w:t>
      </w:r>
      <w:bookmarkEnd w:id="14"/>
    </w:p>
    <w:p>
      <w:pPr/>
      <w:r>
        <w:rPr>
          <w:rFonts w:ascii="微软雅黑" w:eastAsia="微软雅黑" w:hAnsi="微软雅黑" w:cs="微软雅黑" w:hint="eastAsia"/>
          <w:lang w:eastAsia="zh-CN"/>
        </w:rPr>
        <w:t>平台演示数据覆盖中国国家铁路集团有限公司下属的</w:t>
      </w:r>
      <w:r>
        <w:t xml:space="preserve"> 18 </w:t>
      </w:r>
      <w:r>
        <w:rPr>
          <w:rFonts w:ascii="微软雅黑" w:eastAsia="微软雅黑" w:hAnsi="微软雅黑" w:cs="微软雅黑" w:hint="eastAsia"/>
          <w:lang w:eastAsia="zh-CN"/>
        </w:rPr>
        <w:t>个铁路局集团公司及其危险货物运输主要办理站。场站清单为演示口径，正式部署时以业务确认结果为准。统计范围可按</w:t>
      </w:r>
      <w:r>
        <w:t>“</w:t>
      </w:r>
      <w:r>
        <w:rPr>
          <w:rFonts w:ascii="微软雅黑" w:eastAsia="微软雅黑" w:hAnsi="微软雅黑" w:cs="微软雅黑" w:hint="eastAsia"/>
          <w:lang w:eastAsia="zh-CN"/>
        </w:rPr>
        <w:t>全部铁路局</w:t>
      </w:r>
      <w:r>
        <w:t xml:space="preserve"> → </w:t>
      </w:r>
      <w:r>
        <w:rPr>
          <w:rFonts w:ascii="微软雅黑" w:eastAsia="微软雅黑" w:hAnsi="微软雅黑" w:cs="微软雅黑" w:hint="eastAsia"/>
          <w:lang w:eastAsia="zh-CN"/>
        </w:rPr>
        <w:t>指定铁路局</w:t>
      </w:r>
      <w:r>
        <w:t xml:space="preserve"> → </w:t>
      </w:r>
      <w:r>
        <w:rPr>
          <w:rFonts w:ascii="微软雅黑" w:eastAsia="微软雅黑" w:hAnsi="微软雅黑" w:cs="微软雅黑" w:hint="eastAsia"/>
          <w:lang w:eastAsia="zh-CN"/>
        </w:rPr>
        <w:t>指定场站</w:t>
      </w:r>
      <w:r>
        <w:t>”</w:t>
      </w:r>
      <w:r>
        <w:rPr>
          <w:rFonts w:ascii="微软雅黑" w:eastAsia="微软雅黑" w:hAnsi="微软雅黑" w:cs="微软雅黑" w:hint="eastAsia"/>
          <w:lang w:eastAsia="zh-CN"/>
        </w:rPr>
        <w:t>三级切换，切换后安全驾驶舱与整改闭环页面的数值同步变化。</w:t>
      </w:r>
    </w:p>
    <w:p>
      <w:bookmarkStart w:id="15" w:name="_Toc_section_8"/>
      <w:bookmarkStart w:id="7" w:name="section-8"/>
      <w:pPr>
        <w:pStyle w:val="Heading2"/>
        <w:spacing w:line="312" w:lineRule="auto"/>
      </w:pPr>
      <w:bookmarkEnd w:id="7"/>
      <w:r>
        <w:rPr>
          <w:rFonts w:ascii="微软雅黑" w:hAnsi="微软雅黑" w:eastAsia="微软雅黑" w:cs="微软雅黑" w:hint="eastAsia"/>
          <w:b/>
          <w:color w:val="111827"/>
          <w:sz w:val="30"/>
          <w:lang w:eastAsia="zh-CN"/>
        </w:rPr>
        <w:t>附录 C　功能与建设要求对照</w:t>
      </w:r>
      <w:bookmarkEnd w:id="15"/>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建设要求</w:t>
            </w:r>
          </w:p>
        </w:tc>
        <w:tc>
          <w:tcPr>
            <w:tcW w:type="dxa" w:w="4320"/>
            <w:tcBorders>
              <w:top w:val="single" w:sz="6" w:space="0" w:color="E5E7EB"/>
              <w:bottom w:val="single" w:sz="6" w:space="0" w:color="E5E7EB"/>
              <w:left w:val="single" w:sz="6" w:space="0" w:color="E5E7EB"/>
              <w:right w:val="single" w:sz="6" w:space="0" w:color="E5E7EB"/>
            </w:tcBorders>
            <w:shd w:val="clear" w:color="auto" w:fill="F3F4F6"/>
            <w:vAlign w:val="center"/>
            <w:tcMar>
              <w:top w:w="96" w:type="dxa"/>
              <w:bottom w:w="96" w:type="dxa"/>
              <w:left w:w="168" w:type="dxa"/>
              <w:right w:w="168" w:type="dxa"/>
            </w:tcMar>
          </w:tcPr>
          <w:p>
            <w:pPr>
              <w:jc w:val="left"/>
              <w:spacing w:line="240" w:lineRule="auto" w:before="45" w:after="45"/>
            </w:pPr>
            <w:r>
              <w:rPr>
                <w:b/>
                <w:sz w:val="18"/>
              </w:rPr>
              <w:t>对应功能</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建立事故风险评估页面，动静结合并配合风险矩阵</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3.3 </w:t>
            </w:r>
            <w:r>
              <w:rPr>
                <w:sz w:val="18"/>
              </w:rPr>
              <w:t xml:space="preserve"> </w:t>
            </w:r>
            <w:r>
              <w:rPr>
                <w:sz w:val="18"/>
              </w:rPr>
              <w:t>风险评估、</w:t>
            </w:r>
            <w:r>
              <w:rPr>
                <w:sz w:val="18"/>
              </w:rPr>
              <w:t xml:space="preserve"> </w:t>
            </w:r>
            <w:r>
              <w:rPr>
                <w:sz w:val="18"/>
              </w:rPr>
              <w:t xml:space="preserve">3.2 </w:t>
            </w:r>
            <w:r>
              <w:rPr>
                <w:sz w:val="18"/>
              </w:rPr>
              <w:t xml:space="preserve"> </w:t>
            </w:r>
            <w:r>
              <w:rPr>
                <w:sz w:val="18"/>
              </w:rPr>
              <w:t>安全驾驶舱中的</w:t>
            </w:r>
            <w:r>
              <w:rPr>
                <w:sz w:val="18"/>
              </w:rPr>
              <w:t xml:space="preserve"> </w:t>
            </w:r>
            <w:r>
              <w:rPr>
                <w:sz w:val="18"/>
              </w:rPr>
              <w:t xml:space="preserve"> 5 × 5 </w:t>
            </w:r>
            <w:r>
              <w:rPr>
                <w:sz w:val="18"/>
              </w:rPr>
              <w:t xml:space="preserve"> </w:t>
            </w:r>
            <w:r>
              <w:rPr>
                <w:sz w:val="18"/>
              </w:rPr>
              <w:t>风险矩阵</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风险评估后给出问题与整改意见</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3.3 </w:t>
            </w:r>
            <w:r>
              <w:rPr>
                <w:sz w:val="18"/>
              </w:rPr>
              <w:t xml:space="preserve"> </w:t>
            </w:r>
            <w:r>
              <w:rPr>
                <w:sz w:val="18"/>
              </w:rPr>
              <w:t>风险评估的隐患描述与整改建议、</w:t>
            </w:r>
            <w:r>
              <w:rPr>
                <w:sz w:val="18"/>
              </w:rPr>
              <w:t xml:space="preserve"> </w:t>
            </w:r>
            <w:r>
              <w:rPr>
                <w:sz w:val="18"/>
              </w:rPr>
              <w:t xml:space="preserve">3.5 </w:t>
            </w:r>
            <w:r>
              <w:rPr>
                <w:sz w:val="18"/>
              </w:rPr>
              <w:t xml:space="preserve"> </w:t>
            </w:r>
            <w:r>
              <w:rPr>
                <w:sz w:val="18"/>
              </w:rPr>
              <w:t>隐患分析</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建立风险问题整改页面，实时汇报整改进度</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3.7 </w:t>
            </w:r>
            <w:r>
              <w:rPr>
                <w:sz w:val="18"/>
              </w:rPr>
              <w:t xml:space="preserve"> </w:t>
            </w:r>
            <w:r>
              <w:rPr>
                <w:sz w:val="18"/>
              </w:rPr>
              <w:t>整改闭环</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整改完成后由安全工程师与项目经理确认</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3.7 </w:t>
            </w:r>
            <w:r>
              <w:rPr>
                <w:sz w:val="18"/>
              </w:rPr>
              <w:t xml:space="preserve"> </w:t>
            </w:r>
            <w:r>
              <w:rPr>
                <w:sz w:val="18"/>
              </w:rPr>
              <w:t>整改闭环的双人复核与闭环确认</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建立数据库并保留历次评估数据</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3.4 </w:t>
            </w:r>
            <w:r>
              <w:rPr>
                <w:sz w:val="18"/>
              </w:rPr>
              <w:t xml:space="preserve"> </w:t>
            </w:r>
            <w:r>
              <w:rPr>
                <w:sz w:val="18"/>
              </w:rPr>
              <w:t>历史评估、</w:t>
            </w:r>
            <w:r>
              <w:rPr>
                <w:sz w:val="18"/>
              </w:rPr>
              <w:t xml:space="preserve"> </w:t>
            </w:r>
            <w:r>
              <w:rPr>
                <w:sz w:val="18"/>
              </w:rPr>
              <w:t xml:space="preserve">2.6 </w:t>
            </w:r>
            <w:r>
              <w:rPr>
                <w:sz w:val="18"/>
              </w:rPr>
              <w:t xml:space="preserve"> </w:t>
            </w:r>
            <w:r>
              <w:rPr>
                <w:sz w:val="18"/>
              </w:rPr>
              <w:t>运行环境中数据库与缓存数据说明</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通过折线图、雷达图、散点图等实现可视化</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3.2 </w:t>
            </w:r>
            <w:r>
              <w:rPr>
                <w:sz w:val="18"/>
              </w:rPr>
              <w:t xml:space="preserve"> </w:t>
            </w:r>
            <w:r>
              <w:rPr>
                <w:sz w:val="18"/>
              </w:rPr>
              <w:t>安全驾驶舱趋势与分布图、</w:t>
            </w:r>
            <w:r>
              <w:rPr>
                <w:sz w:val="18"/>
              </w:rPr>
              <w:t xml:space="preserve"> </w:t>
            </w:r>
            <w:r>
              <w:rPr>
                <w:sz w:val="18"/>
              </w:rPr>
              <w:t xml:space="preserve">3.5 </w:t>
            </w:r>
            <w:r>
              <w:rPr>
                <w:sz w:val="18"/>
              </w:rPr>
              <w:t xml:space="preserve"> </w:t>
            </w:r>
            <w:r>
              <w:rPr>
                <w:sz w:val="18"/>
              </w:rPr>
              <w:t>隐患分析图表、</w:t>
            </w:r>
            <w:r>
              <w:rPr>
                <w:sz w:val="18"/>
              </w:rPr>
              <w:t xml:space="preserve"> </w:t>
            </w:r>
            <w:r>
              <w:rPr>
                <w:sz w:val="18"/>
              </w:rPr>
              <w:t xml:space="preserve">3.6 </w:t>
            </w:r>
            <w:r>
              <w:rPr>
                <w:sz w:val="18"/>
              </w:rPr>
              <w:t xml:space="preserve"> </w:t>
            </w:r>
            <w:r>
              <w:rPr>
                <w:sz w:val="18"/>
              </w:rPr>
              <w:t>历史分析趋势图</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做成网页版本，能够实时访问</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2.6 </w:t>
            </w:r>
            <w:r>
              <w:rPr>
                <w:sz w:val="18"/>
              </w:rPr>
              <w:t xml:space="preserve"> </w:t>
            </w:r>
            <w:r>
              <w:rPr>
                <w:sz w:val="18"/>
              </w:rPr>
              <w:t>运行环境</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用户中心等功能设计</w:t>
            </w:r>
          </w:p>
        </w:tc>
        <w:tc>
          <w:tcPr>
            <w:tcW w:type="dxa" w:w="4320"/>
            <w:tcBorders>
              <w:top w:val="single" w:sz="6" w:space="0" w:color="E5E7EB"/>
              <w:bottom w:val="single" w:sz="6" w:space="0" w:color="E5E7EB"/>
              <w:left w:val="single" w:sz="6" w:space="0" w:color="E5E7EB"/>
              <w:right w:val="single" w:sz="6" w:space="0" w:color="E5E7EB"/>
            </w:tcBorders>
            <w:vAlign w:val="center"/>
            <w:tcMar>
              <w:top w:w="96" w:type="dxa"/>
              <w:bottom w:w="96" w:type="dxa"/>
              <w:left w:w="168" w:type="dxa"/>
              <w:right w:w="168" w:type="dxa"/>
            </w:tcMar>
          </w:tcPr>
          <w:p>
            <w:pPr>
              <w:spacing w:line="240" w:lineRule="auto" w:before="45" w:after="45"/>
            </w:pPr>
            <w:r>
              <w:rPr>
                <w:sz w:val="18"/>
              </w:rPr>
              <w:t xml:space="preserve">3.10 </w:t>
            </w:r>
            <w:r>
              <w:rPr>
                <w:sz w:val="18"/>
              </w:rPr>
              <w:t xml:space="preserve"> </w:t>
            </w:r>
            <w:r>
              <w:rPr>
                <w:sz w:val="18"/>
              </w:rPr>
              <w:t>个人中心</w:t>
            </w:r>
          </w:p>
        </w:tc>
      </w:tr>
    </w:tbl>
    <w:p>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5" w:lineRule="auto"/>
      <w:jc w:val="center"/>
      <w:outlineLvl w:val="0"/>
    </w:pPr>
    <w:rPr>
      <w:rFonts w:ascii="PingFang SC" w:hAnsi="PingFang SC" w:eastAsia="PingFang SC"/>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40" w:after="120" w:line="265" w:lineRule="auto"/>
      <w:outlineLvl w:val="2"/>
    </w:pPr>
    <w:rPr>
      <w:rFonts w:ascii="PingFang SC" w:hAnsi="PingFang SC" w:eastAsia="PingFang SC"/>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40" w:after="120" w:line="265" w:lineRule="auto"/>
      <w:outlineLvl w:val="3"/>
    </w:pPr>
    <w:rPr>
      <w:rFonts w:ascii="PingFang SC" w:hAnsi="PingFang SC" w:eastAsia="PingFang SC"/>
      <w:b/>
      <w:bCs/>
      <w:i/>
      <w:iCs/>
      <w:color w:val="1118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