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0CB5" w14:textId="77777777" w:rsidR="007927D3" w:rsidRDefault="00000000">
      <w:pPr>
        <w:spacing w:before="900"/>
        <w:jc w:val="center"/>
      </w:pPr>
      <w:r>
        <w:rPr>
          <w:sz w:val="96"/>
          <w:szCs w:val="96"/>
        </w:rPr>
        <w:t>🕵️</w:t>
      </w:r>
    </w:p>
    <w:p w14:paraId="42062989" w14:textId="77777777" w:rsidR="007927D3" w:rsidRDefault="00000000">
      <w:pPr>
        <w:spacing w:before="200" w:after="40"/>
        <w:jc w:val="center"/>
      </w:pPr>
      <w:r>
        <w:rPr>
          <w:b/>
          <w:bCs/>
          <w:caps/>
          <w:color w:val="6B7280"/>
          <w:sz w:val="30"/>
          <w:szCs w:val="30"/>
        </w:rPr>
        <w:t>PROJECT SYNOPSIS</w:t>
      </w:r>
    </w:p>
    <w:p w14:paraId="017445F0" w14:textId="77777777" w:rsidR="007927D3" w:rsidRDefault="00000000">
      <w:pPr>
        <w:spacing w:after="40"/>
        <w:jc w:val="center"/>
      </w:pPr>
      <w:r>
        <w:rPr>
          <w:b/>
          <w:bCs/>
          <w:color w:val="155E63"/>
          <w:sz w:val="56"/>
          <w:szCs w:val="56"/>
        </w:rPr>
        <w:t>OSINT SANDBOX</w:t>
      </w:r>
    </w:p>
    <w:p w14:paraId="64ABC181" w14:textId="77777777" w:rsidR="007927D3" w:rsidRDefault="00000000">
      <w:pPr>
        <w:spacing w:after="260"/>
        <w:jc w:val="center"/>
      </w:pPr>
      <w:r>
        <w:rPr>
          <w:i/>
          <w:iCs/>
          <w:color w:val="0B7285"/>
          <w:sz w:val="26"/>
          <w:szCs w:val="26"/>
        </w:rPr>
        <w:t>A Zero-Cost OSINT Investigation Simulation Platform</w:t>
      </w:r>
    </w:p>
    <w:p w14:paraId="2C2B7058" w14:textId="77777777" w:rsidR="007927D3" w:rsidRDefault="007927D3">
      <w:pPr>
        <w:pBdr>
          <w:bottom w:val="single" w:sz="12" w:space="0" w:color="0B7285"/>
        </w:pBdr>
        <w:spacing w:after="240"/>
      </w:pPr>
    </w:p>
    <w:p w14:paraId="1981B64A" w14:textId="77777777" w:rsidR="007927D3" w:rsidRDefault="00000000">
      <w:pPr>
        <w:spacing w:after="60"/>
        <w:jc w:val="center"/>
      </w:pPr>
      <w:r>
        <w:t>A B.Tech (Computer Science &amp; Engineering) Final-Year Major Project</w:t>
      </w:r>
    </w:p>
    <w:p w14:paraId="203AF1F4" w14:textId="77777777" w:rsidR="007927D3" w:rsidRDefault="00000000">
      <w:pPr>
        <w:spacing w:after="300"/>
        <w:jc w:val="center"/>
      </w:pPr>
      <w:r>
        <w:rPr>
          <w:color w:val="6B7280"/>
        </w:rPr>
        <w:t>Full-Stack Web Application · Cyber-Security Education</w:t>
      </w:r>
    </w:p>
    <w:tbl>
      <w:tblPr>
        <w:tblW w:w="3500" w:type="pct"/>
        <w:jc w:val="center"/>
        <w:tblCellMar>
          <w:left w:w="10" w:type="dxa"/>
          <w:right w:w="10" w:type="dxa"/>
        </w:tblCellMar>
        <w:tblLook w:val="04A0" w:firstRow="1" w:lastRow="0" w:firstColumn="1" w:lastColumn="0" w:noHBand="0" w:noVBand="1"/>
      </w:tblPr>
      <w:tblGrid>
        <w:gridCol w:w="3240"/>
        <w:gridCol w:w="3442"/>
      </w:tblGrid>
      <w:tr w:rsidR="007927D3" w14:paraId="76D7BF59" w14:textId="77777777">
        <w:trPr>
          <w:jc w:val="center"/>
        </w:trPr>
        <w:tc>
          <w:tcPr>
            <w:tcW w:w="3200" w:type="dxa"/>
            <w:tcMar>
              <w:top w:w="50" w:type="dxa"/>
              <w:bottom w:w="50" w:type="dxa"/>
            </w:tcMar>
          </w:tcPr>
          <w:p w14:paraId="1060D28B" w14:textId="77777777" w:rsidR="007927D3" w:rsidRDefault="00000000">
            <w:r>
              <w:rPr>
                <w:b/>
                <w:bCs/>
                <w:color w:val="155E63"/>
                <w:sz w:val="21"/>
                <w:szCs w:val="21"/>
              </w:rPr>
              <w:t>Submitted by</w:t>
            </w:r>
          </w:p>
        </w:tc>
        <w:tc>
          <w:tcPr>
            <w:tcW w:w="3400" w:type="dxa"/>
            <w:tcMar>
              <w:top w:w="50" w:type="dxa"/>
              <w:bottom w:w="50" w:type="dxa"/>
            </w:tcMar>
          </w:tcPr>
          <w:p w14:paraId="6D79DB1C" w14:textId="77777777" w:rsidR="007927D3" w:rsidRDefault="00000000">
            <w:r>
              <w:rPr>
                <w:sz w:val="21"/>
                <w:szCs w:val="21"/>
              </w:rPr>
              <w:t>____________________________</w:t>
            </w:r>
          </w:p>
        </w:tc>
      </w:tr>
      <w:tr w:rsidR="007927D3" w14:paraId="408D6CDF" w14:textId="77777777">
        <w:trPr>
          <w:jc w:val="center"/>
        </w:trPr>
        <w:tc>
          <w:tcPr>
            <w:tcW w:w="3200" w:type="dxa"/>
            <w:tcMar>
              <w:top w:w="50" w:type="dxa"/>
              <w:bottom w:w="50" w:type="dxa"/>
            </w:tcMar>
          </w:tcPr>
          <w:p w14:paraId="4DD4B50A" w14:textId="77777777" w:rsidR="007927D3" w:rsidRDefault="00000000">
            <w:r>
              <w:rPr>
                <w:b/>
                <w:bCs/>
                <w:color w:val="155E63"/>
                <w:sz w:val="21"/>
                <w:szCs w:val="21"/>
              </w:rPr>
              <w:t>Enrolment / Roll No.</w:t>
            </w:r>
          </w:p>
        </w:tc>
        <w:tc>
          <w:tcPr>
            <w:tcW w:w="3400" w:type="dxa"/>
            <w:tcMar>
              <w:top w:w="50" w:type="dxa"/>
              <w:bottom w:w="50" w:type="dxa"/>
            </w:tcMar>
          </w:tcPr>
          <w:p w14:paraId="74321646" w14:textId="77777777" w:rsidR="007927D3" w:rsidRDefault="00000000">
            <w:r>
              <w:rPr>
                <w:sz w:val="21"/>
                <w:szCs w:val="21"/>
              </w:rPr>
              <w:t>____________________________</w:t>
            </w:r>
          </w:p>
        </w:tc>
      </w:tr>
      <w:tr w:rsidR="007927D3" w14:paraId="72E05199" w14:textId="77777777">
        <w:trPr>
          <w:jc w:val="center"/>
        </w:trPr>
        <w:tc>
          <w:tcPr>
            <w:tcW w:w="3200" w:type="dxa"/>
            <w:tcMar>
              <w:top w:w="50" w:type="dxa"/>
              <w:bottom w:w="50" w:type="dxa"/>
            </w:tcMar>
          </w:tcPr>
          <w:p w14:paraId="0C968127" w14:textId="77777777" w:rsidR="007927D3" w:rsidRDefault="00000000">
            <w:r>
              <w:rPr>
                <w:b/>
                <w:bCs/>
                <w:color w:val="155E63"/>
                <w:sz w:val="21"/>
                <w:szCs w:val="21"/>
              </w:rPr>
              <w:t>Guide / Supervisor</w:t>
            </w:r>
          </w:p>
        </w:tc>
        <w:tc>
          <w:tcPr>
            <w:tcW w:w="3400" w:type="dxa"/>
            <w:tcMar>
              <w:top w:w="50" w:type="dxa"/>
              <w:bottom w:w="50" w:type="dxa"/>
            </w:tcMar>
          </w:tcPr>
          <w:p w14:paraId="04E57C5B" w14:textId="77777777" w:rsidR="007927D3" w:rsidRDefault="00000000">
            <w:r>
              <w:rPr>
                <w:sz w:val="21"/>
                <w:szCs w:val="21"/>
              </w:rPr>
              <w:t>____________________________</w:t>
            </w:r>
          </w:p>
        </w:tc>
      </w:tr>
      <w:tr w:rsidR="007927D3" w14:paraId="1B166274" w14:textId="77777777">
        <w:trPr>
          <w:jc w:val="center"/>
        </w:trPr>
        <w:tc>
          <w:tcPr>
            <w:tcW w:w="3200" w:type="dxa"/>
            <w:tcMar>
              <w:top w:w="50" w:type="dxa"/>
              <w:bottom w:w="50" w:type="dxa"/>
            </w:tcMar>
          </w:tcPr>
          <w:p w14:paraId="22A750AC" w14:textId="77777777" w:rsidR="007927D3" w:rsidRDefault="00000000">
            <w:r>
              <w:rPr>
                <w:b/>
                <w:bCs/>
                <w:color w:val="155E63"/>
                <w:sz w:val="21"/>
                <w:szCs w:val="21"/>
              </w:rPr>
              <w:t>Department</w:t>
            </w:r>
          </w:p>
        </w:tc>
        <w:tc>
          <w:tcPr>
            <w:tcW w:w="3400" w:type="dxa"/>
            <w:tcMar>
              <w:top w:w="50" w:type="dxa"/>
              <w:bottom w:w="50" w:type="dxa"/>
            </w:tcMar>
          </w:tcPr>
          <w:p w14:paraId="07CE9427" w14:textId="77777777" w:rsidR="007927D3" w:rsidRDefault="00000000">
            <w:r>
              <w:rPr>
                <w:sz w:val="21"/>
                <w:szCs w:val="21"/>
              </w:rPr>
              <w:t>Computer Science &amp; Engineering</w:t>
            </w:r>
          </w:p>
        </w:tc>
      </w:tr>
      <w:tr w:rsidR="007927D3" w14:paraId="68A754B7" w14:textId="77777777">
        <w:trPr>
          <w:jc w:val="center"/>
        </w:trPr>
        <w:tc>
          <w:tcPr>
            <w:tcW w:w="3200" w:type="dxa"/>
            <w:tcMar>
              <w:top w:w="50" w:type="dxa"/>
              <w:bottom w:w="50" w:type="dxa"/>
            </w:tcMar>
          </w:tcPr>
          <w:p w14:paraId="44CBBE27" w14:textId="77777777" w:rsidR="007927D3" w:rsidRDefault="00000000">
            <w:r>
              <w:rPr>
                <w:b/>
                <w:bCs/>
                <w:color w:val="155E63"/>
                <w:sz w:val="21"/>
                <w:szCs w:val="21"/>
              </w:rPr>
              <w:t>Session</w:t>
            </w:r>
          </w:p>
        </w:tc>
        <w:tc>
          <w:tcPr>
            <w:tcW w:w="3400" w:type="dxa"/>
            <w:tcMar>
              <w:top w:w="50" w:type="dxa"/>
              <w:bottom w:w="50" w:type="dxa"/>
            </w:tcMar>
          </w:tcPr>
          <w:p w14:paraId="574AB8FB" w14:textId="77777777" w:rsidR="007927D3" w:rsidRDefault="00000000">
            <w:r>
              <w:rPr>
                <w:sz w:val="21"/>
                <w:szCs w:val="21"/>
              </w:rPr>
              <w:t>2025 – 2026</w:t>
            </w:r>
          </w:p>
        </w:tc>
      </w:tr>
    </w:tbl>
    <w:p w14:paraId="7669E105" w14:textId="77777777" w:rsidR="007927D3" w:rsidRDefault="00000000">
      <w:r>
        <w:br w:type="page"/>
      </w:r>
    </w:p>
    <w:p>
      <w:pPr>
        <w:spacing w:before="240" w:after="200"/>
      </w:pPr>
      <w:r>
        <w:rPr>
          <w:b/>
          <w:bCs/>
          <w:color w:val="155E63"/>
          <w:sz w:val="32"/>
          <w:szCs w:val="32"/>
        </w:rPr>
        <w:t>Table of Contents</w:t>
      </w:r>
    </w:p>
    <w:p>
      <w:pPr>
        <w:tabs>
          <w:tab w:val="right" w:leader="dot" w:pos="9360"/>
        </w:tabs>
        <w:spacing w:after="120" w:line="276" w:lineRule="auto"/>
      </w:pPr>
      <w:r>
        <w:fldChar w:fldCharType="begin"/>
      </w:r>
      <w:r>
        <w:instrText xml:space="preserve"> TOC \o "1-2" \h \z \u </w:instrText>
      </w:r>
      <w:r>
        <w:fldChar w:fldCharType="separate"/>
      </w:r>
      <w:r>
        <w:rPr>
          <w:i/>
          <w:iCs/>
          <w:color w:val="6B7280"/>
        </w:rPr>
        <w:t xml:space="preserve">This table of contents updates automatically. If it still shows this line, right-click it and choose “Update Field” (or select all and press F9) to fill in the sections and correct page numbers.</w:t>
      </w:r>
      <w:r>
        <w:fldChar w:fldCharType="end"/>
      </w:r>
    </w:p>
    <w:p w14:paraId="79AB099E" w14:textId="77777777" w:rsidR="007927D3" w:rsidRDefault="00000000">
      <w:r>
        <w:br w:type="page"/>
      </w:r>
    </w:p>
    <w:p w14:paraId="319CF261" w14:textId="77777777" w:rsidR="007927D3" w:rsidRDefault="00000000" w:rsidP="002632C4">
      <w:pPr>
        <w:pStyle w:val="Heading1"/>
        <w:spacing w:before="260" w:after="140"/>
        <w:jc w:val="center"/>
      </w:pPr>
      <w:r>
        <w:rPr>
          <w:b/>
          <w:bCs/>
          <w:color w:val="155E63"/>
          <w:sz w:val="30"/>
          <w:szCs w:val="30"/>
        </w:rPr>
        <w:lastRenderedPageBreak/>
        <w:t>Chapter 1 — Introduction of Project</w:t>
      </w:r>
    </w:p>
    <w:p w14:paraId="6D0B4715" w14:textId="77777777" w:rsidR="007927D3" w:rsidRDefault="00000000">
      <w:pPr>
        <w:pStyle w:val="Heading2"/>
        <w:spacing w:before="200" w:after="90"/>
      </w:pPr>
      <w:r>
        <w:rPr>
          <w:b/>
          <w:bCs/>
          <w:color w:val="0B7285"/>
          <w:sz w:val="25"/>
          <w:szCs w:val="25"/>
        </w:rPr>
        <w:t>1.1  Introduction to the Project</w:t>
      </w:r>
    </w:p>
    <w:p w14:paraId="64B2D448" w14:textId="31F82E9B" w:rsidR="007927D3" w:rsidRDefault="00B453F0">
      <w:pPr>
        <w:spacing w:after="120" w:line="276" w:lineRule="auto"/>
        <w:jc w:val="both"/>
      </w:pPr>
      <w:r>
        <w:rPr>
          <w:b/>
          <w:bCs/>
        </w:rPr>
        <w:t>OS</w:t>
      </w:r>
      <w:r>
        <w:rPr>
          <w:b/>
          <w:bCs/>
          <w:lang w:val="en-US"/>
        </w:rPr>
        <w:t>INT Sandbox</w:t>
      </w:r>
      <w:r>
        <w:t xml:space="preserve"> is a controlled, browser-based </w:t>
      </w:r>
      <w:r>
        <w:rPr>
          <w:b/>
          <w:bCs/>
        </w:rPr>
        <w:t>OSINT (Open-Source Intelligence) investigation simulation</w:t>
      </w:r>
      <w:r>
        <w:t xml:space="preserve"> in which players crack fictional cyber-security mysteries. Each case begins with a small evidence package; the player must discover related digital identities, correlate evidence, reconstruct the incident timeline, draw a relationship graph between entities, and finally defend a written conclusion naming the responsible actor and attack vector.</w:t>
      </w:r>
    </w:p>
    <w:p w14:paraId="3B86BE79" w14:textId="77777777" w:rsidR="007927D3" w:rsidRDefault="00000000">
      <w:pPr>
        <w:spacing w:after="120" w:line="276" w:lineRule="auto"/>
        <w:jc w:val="both"/>
      </w:pPr>
      <w:r>
        <w:t xml:space="preserve">The platform is designed as a </w:t>
      </w:r>
      <w:r>
        <w:rPr>
          <w:b/>
          <w:bCs/>
        </w:rPr>
        <w:t>safe, sandboxed teaching tool</w:t>
      </w:r>
      <w:r>
        <w:t xml:space="preserve">. Every identity, username, email address, domain, IP address, organisation and profile used in the game is </w:t>
      </w:r>
      <w:r>
        <w:rPr>
          <w:b/>
          <w:bCs/>
        </w:rPr>
        <w:t>entirely fictional or a reserved documentation value</w:t>
      </w:r>
      <w:r>
        <w:t xml:space="preserve"> — e.g. </w:t>
      </w:r>
      <w:r>
        <w:rPr>
          <w:rFonts w:ascii="Consolas" w:eastAsia="Consolas" w:hAnsi="Consolas" w:cs="Consolas"/>
          <w:color w:val="155E63"/>
          <w:sz w:val="20"/>
          <w:szCs w:val="20"/>
        </w:rPr>
        <w:t>*.example</w:t>
      </w:r>
      <w:r>
        <w:t xml:space="preserve"> domains and RFC-5737 documentation IP ranges such as </w:t>
      </w:r>
      <w:r>
        <w:rPr>
          <w:rFonts w:ascii="Consolas" w:eastAsia="Consolas" w:hAnsi="Consolas" w:cs="Consolas"/>
          <w:color w:val="155E63"/>
          <w:sz w:val="20"/>
          <w:szCs w:val="20"/>
        </w:rPr>
        <w:t>203.0.113.42</w:t>
      </w:r>
      <w:r>
        <w:t xml:space="preserve">. The application performs </w:t>
      </w:r>
      <w:r>
        <w:rPr>
          <w:b/>
          <w:bCs/>
        </w:rPr>
        <w:t>no real reconnaissance, scraping or scanning</w:t>
      </w:r>
      <w:r>
        <w:t xml:space="preserve"> of any real person; it teaches the analytical </w:t>
      </w:r>
      <w:r>
        <w:rPr>
          <w:b/>
          <w:bCs/>
        </w:rPr>
        <w:t>methodology</w:t>
      </w:r>
      <w:r>
        <w:t xml:space="preserve"> of investigation, not its execution against live targets.</w:t>
      </w:r>
    </w:p>
    <w:p w14:paraId="3B460C83" w14:textId="77777777" w:rsidR="007927D3" w:rsidRDefault="00000000">
      <w:pPr>
        <w:spacing w:after="120" w:line="276" w:lineRule="auto"/>
        <w:jc w:val="both"/>
      </w:pPr>
      <w:r>
        <w:t xml:space="preserve">A defining engineering constraint is that the project is </w:t>
      </w:r>
      <w:r>
        <w:rPr>
          <w:b/>
          <w:bCs/>
        </w:rPr>
        <w:t>zero-cost by design</w:t>
      </w:r>
      <w:r>
        <w:t>. The entire stack — database, backend API and frontend — builds, runs, tests and demonstrates on a single laptop with one command (</w:t>
      </w:r>
      <w:r>
        <w:rPr>
          <w:rFonts w:ascii="Consolas" w:eastAsia="Consolas" w:hAnsi="Consolas" w:cs="Consolas"/>
          <w:color w:val="155E63"/>
          <w:sz w:val="20"/>
          <w:szCs w:val="20"/>
        </w:rPr>
        <w:t>docker compose up</w:t>
      </w:r>
      <w:r>
        <w:t>). There is no paid API, no cloud account, no managed database and no API key. The recurring running cost of the project is ₹0.</w:t>
      </w:r>
    </w:p>
    <w:p w14:paraId="18EDE3F8" w14:textId="0EB4CE7B" w:rsidR="0072753E" w:rsidRDefault="0072753E" w:rsidP="0072753E">
      <w:pPr>
        <w:spacing w:before="60" w:after="160"/>
        <w:jc w:val="center"/>
        <w:rPr>
          <w:b/>
          <w:bCs/>
          <w:i/>
          <w:iCs/>
          <w:color w:val="155E63"/>
          <w:sz w:val="18"/>
          <w:szCs w:val="18"/>
        </w:rPr>
      </w:pPr>
      <w:r>
        <w:rPr>
          <w:b/>
          <w:bCs/>
          <w:i/>
          <w:iCs/>
          <w:noProof/>
          <w:color w:val="155E63"/>
          <w:sz w:val="18"/>
          <w:szCs w:val="18"/>
        </w:rPr>
        <w:drawing>
          <wp:inline distT="0" distB="0" distL="0" distR="0" wp14:anchorId="49620C77" wp14:editId="7A30E392">
            <wp:extent cx="4146550" cy="2023550"/>
            <wp:effectExtent l="0" t="0" r="6350" b="0"/>
            <wp:docPr id="37233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30552" name=""/>
                    <pic:cNvPicPr/>
                  </pic:nvPicPr>
                  <pic:blipFill>
                    <a:blip r:embed="rId7"/>
                    <a:stretch>
                      <a:fillRect/>
                    </a:stretch>
                  </pic:blipFill>
                  <pic:spPr>
                    <a:xfrm>
                      <a:off x="0" y="0"/>
                      <a:ext cx="4156468" cy="2028390"/>
                    </a:xfrm>
                    <a:prstGeom prst="rect">
                      <a:avLst/>
                    </a:prstGeom>
                  </pic:spPr>
                </pic:pic>
              </a:graphicData>
            </a:graphic>
          </wp:inline>
        </w:drawing>
      </w:r>
    </w:p>
    <w:p w14:paraId="228D2817" w14:textId="01579B4F" w:rsidR="007927D3" w:rsidRDefault="00000000" w:rsidP="0072753E">
      <w:pPr>
        <w:spacing w:before="60" w:after="160"/>
        <w:jc w:val="center"/>
      </w:pPr>
      <w:r>
        <w:rPr>
          <w:b/>
          <w:bCs/>
          <w:i/>
          <w:iCs/>
          <w:color w:val="155E63"/>
          <w:sz w:val="18"/>
          <w:szCs w:val="18"/>
        </w:rPr>
        <w:t>fig 1.1 — OSINT Sandbox dashboard (SOC / case-dossier home screen)</w:t>
      </w:r>
    </w:p>
    <w:p w14:paraId="1C47AE5C" w14:textId="77777777" w:rsidR="007927D3" w:rsidRDefault="00000000">
      <w:pPr>
        <w:pStyle w:val="Heading2"/>
        <w:spacing w:before="200" w:after="90"/>
      </w:pPr>
      <w:r>
        <w:rPr>
          <w:b/>
          <w:bCs/>
          <w:color w:val="0B7285"/>
          <w:sz w:val="25"/>
          <w:szCs w:val="25"/>
        </w:rPr>
        <w:t>1.2  Problem Statement</w:t>
      </w:r>
    </w:p>
    <w:p w14:paraId="04F8B526" w14:textId="77777777" w:rsidR="007927D3" w:rsidRDefault="00000000">
      <w:pPr>
        <w:spacing w:after="120" w:line="276" w:lineRule="auto"/>
        <w:jc w:val="both"/>
      </w:pPr>
      <w:r>
        <w:t xml:space="preserve">Cyber-security education has a persistent gap: students learn about phishing, credential compromise, insider threats and log analysis in theory, but rarely get to </w:t>
      </w:r>
      <w:r>
        <w:rPr>
          <w:b/>
          <w:bCs/>
        </w:rPr>
        <w:t>practise the reasoning</w:t>
      </w:r>
      <w:r>
        <w:t xml:space="preserve"> that connects scattered clues into a defensible conclusion. Real OSINT training platforms are expensive, require cloud infrastructure, or risk exposing learners to real personal data and legal grey areas.</w:t>
      </w:r>
    </w:p>
    <w:p w14:paraId="544A2F59" w14:textId="77777777" w:rsidR="007927D3" w:rsidRDefault="00000000">
      <w:pPr>
        <w:spacing w:after="120" w:line="276" w:lineRule="auto"/>
        <w:jc w:val="both"/>
      </w:pPr>
      <w:r>
        <w:t>The problem this project addresses can be stated as:</w:t>
      </w:r>
    </w:p>
    <w:p w14:paraId="3D073A2E" w14:textId="77777777" w:rsidR="007927D3" w:rsidRDefault="00000000">
      <w:pPr>
        <w:pBdr>
          <w:left w:val="single" w:sz="20" w:space="8" w:color="0B7285"/>
        </w:pBdr>
        <w:shd w:val="clear" w:color="auto" w:fill="E7F1F2"/>
        <w:spacing w:after="140"/>
        <w:ind w:left="300" w:right="300"/>
      </w:pPr>
      <w:r>
        <w:rPr>
          <w:i/>
          <w:iCs/>
          <w:color w:val="155E63"/>
        </w:rPr>
        <w:t>“How can we teach OSINT investigation and analytical reasoning through hands-on, gamified practice — safely, offline, at zero cost, and without ever touching real people's data?”</w:t>
      </w:r>
    </w:p>
    <w:p w14:paraId="594FD02D" w14:textId="77777777" w:rsidR="007927D3" w:rsidRDefault="00000000">
      <w:pPr>
        <w:spacing w:after="120" w:line="276" w:lineRule="auto"/>
        <w:jc w:val="both"/>
      </w:pPr>
      <w:r>
        <w:t xml:space="preserve">The answer is a </w:t>
      </w:r>
      <w:r>
        <w:rPr>
          <w:b/>
          <w:bCs/>
        </w:rPr>
        <w:t>deterministic, data-driven simulation</w:t>
      </w:r>
      <w:r>
        <w:t xml:space="preserve"> where the server owns a complete fictional case graph and the player uncovers it piece by piece through simulated investigation tools — reproducing the feel of a Security Operations Centre (SOC) case dossier without any of the cost or risk.</w:t>
      </w:r>
    </w:p>
    <w:p w14:paraId="65F2238A" w14:textId="77777777" w:rsidR="007927D3" w:rsidRDefault="00000000">
      <w:pPr>
        <w:pStyle w:val="Heading2"/>
        <w:spacing w:before="200" w:after="90"/>
      </w:pPr>
      <w:r>
        <w:rPr>
          <w:b/>
          <w:bCs/>
          <w:color w:val="0B7285"/>
          <w:sz w:val="25"/>
          <w:szCs w:val="25"/>
        </w:rPr>
        <w:lastRenderedPageBreak/>
        <w:t>1.3  Objectives of the Project</w:t>
      </w:r>
    </w:p>
    <w:p w14:paraId="154A5321" w14:textId="77777777" w:rsidR="007927D3" w:rsidRDefault="00000000">
      <w:pPr>
        <w:spacing w:after="120" w:line="276" w:lineRule="auto"/>
        <w:jc w:val="both"/>
      </w:pPr>
      <w:r>
        <w:t>The clearly defined objectives of the project are:</w:t>
      </w:r>
    </w:p>
    <w:p w14:paraId="5F63E557" w14:textId="77777777" w:rsidR="007927D3" w:rsidRDefault="00000000">
      <w:pPr>
        <w:pStyle w:val="ListParagraph"/>
        <w:numPr>
          <w:ilvl w:val="0"/>
          <w:numId w:val="2"/>
        </w:numPr>
        <w:spacing w:after="60" w:line="264" w:lineRule="auto"/>
      </w:pPr>
      <w:r>
        <w:t>To build a full-stack web application that simulates OSINT investigation in a completely fictional, safe sandbox.</w:t>
      </w:r>
    </w:p>
    <w:p w14:paraId="166217F8" w14:textId="77777777" w:rsidR="007927D3" w:rsidRDefault="00000000">
      <w:pPr>
        <w:pStyle w:val="ListParagraph"/>
        <w:numPr>
          <w:ilvl w:val="0"/>
          <w:numId w:val="2"/>
        </w:numPr>
        <w:spacing w:after="60" w:line="264" w:lineRule="auto"/>
      </w:pPr>
      <w:r>
        <w:t>To design a data-driven case engine where a new mystery is added as data (a JSON file), not new code.</w:t>
      </w:r>
    </w:p>
    <w:p w14:paraId="4C3E4502" w14:textId="77777777" w:rsidR="007927D3" w:rsidRDefault="00000000">
      <w:pPr>
        <w:pStyle w:val="ListParagraph"/>
        <w:numPr>
          <w:ilvl w:val="0"/>
          <w:numId w:val="2"/>
        </w:numPr>
        <w:spacing w:after="60" w:line="264" w:lineRule="auto"/>
      </w:pPr>
      <w:r>
        <w:t>To implement a realistic "fog-of-war" mechanic: the server holds the full truth, and players progressively discover only the subset they earn through investigation.</w:t>
      </w:r>
    </w:p>
    <w:p w14:paraId="0BEA353F" w14:textId="77777777" w:rsidR="007927D3" w:rsidRDefault="00000000">
      <w:pPr>
        <w:pStyle w:val="ListParagraph"/>
        <w:numPr>
          <w:ilvl w:val="0"/>
          <w:numId w:val="2"/>
        </w:numPr>
        <w:spacing w:after="60" w:line="264" w:lineRule="auto"/>
      </w:pPr>
      <w:r>
        <w:t>To provide simulated OSINT tools (username search, email intelligence, identity lookup, domain, IP and file analysis) that reveal new leads only when used on already-discovered entities.</w:t>
      </w:r>
    </w:p>
    <w:p w14:paraId="33096B5C" w14:textId="77777777" w:rsidR="007927D3" w:rsidRDefault="00000000">
      <w:pPr>
        <w:pStyle w:val="ListParagraph"/>
        <w:numPr>
          <w:ilvl w:val="0"/>
          <w:numId w:val="2"/>
        </w:numPr>
        <w:spacing w:after="60" w:line="264" w:lineRule="auto"/>
      </w:pPr>
      <w:r>
        <w:t>To let players collect and annotate evidence, draw a relationship graph, reconstruct a timeline, and submit a defended conclusion (actor + attack vector + cited evidence).</w:t>
      </w:r>
    </w:p>
    <w:p w14:paraId="0B68681D" w14:textId="77777777" w:rsidR="007927D3" w:rsidRDefault="00000000">
      <w:pPr>
        <w:pStyle w:val="ListParagraph"/>
        <w:numPr>
          <w:ilvl w:val="0"/>
          <w:numId w:val="2"/>
        </w:numPr>
        <w:spacing w:after="60" w:line="264" w:lineRule="auto"/>
      </w:pPr>
      <w:r>
        <w:t>To enforce production-grade security: Argon2id password hashing, JWT access tokens, rotating and revocable refresh tokens, role-based access control and an append-only audit log.</w:t>
      </w:r>
    </w:p>
    <w:p w14:paraId="3F6EE326" w14:textId="77777777" w:rsidR="007927D3" w:rsidRDefault="00000000">
      <w:pPr>
        <w:pStyle w:val="ListParagraph"/>
        <w:numPr>
          <w:ilvl w:val="0"/>
          <w:numId w:val="2"/>
        </w:numPr>
        <w:spacing w:after="60" w:line="264" w:lineRule="auto"/>
      </w:pPr>
      <w:r>
        <w:t>To keep the entire system reproducible and zero-cost — one-command Docker startup, tests that need no external services.</w:t>
      </w:r>
    </w:p>
    <w:p w14:paraId="1C0CEEA4" w14:textId="77777777" w:rsidR="007927D3" w:rsidRDefault="00000000">
      <w:pPr>
        <w:pStyle w:val="Heading2"/>
        <w:spacing w:before="200" w:after="90"/>
      </w:pPr>
      <w:r>
        <w:rPr>
          <w:b/>
          <w:bCs/>
          <w:color w:val="0B7285"/>
          <w:sz w:val="25"/>
          <w:szCs w:val="25"/>
        </w:rPr>
        <w:t>1.4  Scope of the Project</w:t>
      </w:r>
    </w:p>
    <w:p w14:paraId="372BC825" w14:textId="0DFDBF8A" w:rsidR="007927D3" w:rsidRDefault="00000000">
      <w:pPr>
        <w:spacing w:after="120" w:line="276" w:lineRule="auto"/>
        <w:jc w:val="both"/>
      </w:pPr>
      <w:r>
        <w:t xml:space="preserve">The delivered system covers the complete player journey end-to-end: account </w:t>
      </w:r>
      <w:r>
        <w:rPr>
          <w:b/>
          <w:bCs/>
        </w:rPr>
        <w:t>registration and login</w:t>
      </w:r>
      <w:r>
        <w:t xml:space="preserve">, browsing a catalogue of </w:t>
      </w:r>
      <w:r>
        <w:rPr>
          <w:b/>
          <w:bCs/>
        </w:rPr>
        <w:t xml:space="preserve">multiple playable cases</w:t>
      </w:r>
      <w:r>
        <w:t xml:space="preserve">, starting an investigation, using OSINT tools to discover entities and evidence, building the relationship graph on an interactive canvas, and submitting a final verdict that produces a </w:t>
      </w:r>
      <w:r>
        <w:rPr>
          <w:b/>
          <w:bCs/>
        </w:rPr>
        <w:t>debrief</w:t>
      </w:r>
      <w:r>
        <w:t xml:space="preserve"> comparing the player's conclusion against the hidden solution.</w:t>
      </w:r>
    </w:p>
    <w:p w14:paraId="25AA009F" w14:textId="77777777" w:rsidR="007927D3" w:rsidRDefault="00000000">
      <w:pPr>
        <w:spacing w:after="120" w:line="276" w:lineRule="auto"/>
        <w:jc w:val="both"/>
      </w:pPr>
      <w:r>
        <w:t xml:space="preserve">The project is organised in phases. The foundation (authentication, RBAC, audit log) and the </w:t>
      </w:r>
      <w:r>
        <w:rPr>
          <w:b/>
          <w:bCs/>
        </w:rPr>
        <w:t>investigation engine</w:t>
      </w:r>
      <w:r>
        <w:t xml:space="preserve"> (cases, discovery, evidence, relationship graph, timeline, submission and debrief) are implemented and tested. A full </w:t>
      </w:r>
      <w:r>
        <w:rPr>
          <w:b/>
          <w:bCs/>
        </w:rPr>
        <w:t>deterministic six-dimension scoring engine</w:t>
      </w:r>
      <w:r>
        <w:t xml:space="preserve"> and a Watson AI mentor are documented in the roadmap as the next phase.</w:t>
      </w:r>
    </w:p>
    <w:p w14:paraId="370051C0" w14:textId="7A59D3B0" w:rsidR="0072753E" w:rsidRDefault="0072753E">
      <w:pPr>
        <w:spacing w:before="60" w:after="160"/>
        <w:jc w:val="center"/>
        <w:rPr>
          <w:b/>
          <w:bCs/>
          <w:i/>
          <w:iCs/>
          <w:color w:val="155E63"/>
          <w:sz w:val="18"/>
          <w:szCs w:val="18"/>
        </w:rPr>
      </w:pPr>
      <w:r>
        <w:rPr>
          <w:b/>
          <w:bCs/>
          <w:i/>
          <w:iCs/>
          <w:noProof/>
          <w:color w:val="155E63"/>
          <w:sz w:val="18"/>
          <w:szCs w:val="18"/>
        </w:rPr>
        <w:drawing>
          <wp:inline distT="0" distB="0" distL="0" distR="0" wp14:anchorId="631AFEAC" wp14:editId="0F6DA419">
            <wp:extent cx="3244850" cy="1578236"/>
            <wp:effectExtent l="0" t="0" r="0" b="3175"/>
            <wp:docPr id="43579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94610" name=""/>
                    <pic:cNvPicPr/>
                  </pic:nvPicPr>
                  <pic:blipFill>
                    <a:blip r:embed="rId8"/>
                    <a:stretch>
                      <a:fillRect/>
                    </a:stretch>
                  </pic:blipFill>
                  <pic:spPr>
                    <a:xfrm>
                      <a:off x="0" y="0"/>
                      <a:ext cx="3252613" cy="1582012"/>
                    </a:xfrm>
                    <a:prstGeom prst="rect">
                      <a:avLst/>
                    </a:prstGeom>
                  </pic:spPr>
                </pic:pic>
              </a:graphicData>
            </a:graphic>
          </wp:inline>
        </w:drawing>
      </w:r>
    </w:p>
    <w:p w14:paraId="7852F131" w14:textId="29838E8C" w:rsidR="007927D3" w:rsidRDefault="00000000">
      <w:pPr>
        <w:spacing w:before="60" w:after="160"/>
        <w:jc w:val="center"/>
      </w:pPr>
      <w:r>
        <w:rPr>
          <w:b/>
          <w:bCs/>
          <w:i/>
          <w:iCs/>
          <w:color w:val="155E63"/>
          <w:sz w:val="18"/>
          <w:szCs w:val="18"/>
        </w:rPr>
        <w:t>fig 1.2 — Case catalogue screen showing the four available cases with difficulty ratings</w:t>
      </w:r>
    </w:p>
    <w:p w14:paraId="20FBD558" w14:textId="77777777" w:rsidR="007927D3" w:rsidRDefault="00000000">
      <w:pPr>
        <w:pStyle w:val="Heading2"/>
        <w:spacing w:before="200" w:after="90"/>
      </w:pPr>
      <w:r>
        <w:rPr>
          <w:b/>
          <w:bCs/>
          <w:color w:val="0B7285"/>
          <w:sz w:val="25"/>
          <w:szCs w:val="25"/>
        </w:rPr>
        <w:t>1.5  Salient Features</w:t>
      </w:r>
    </w:p>
    <w:p w14:paraId="78346436" w14:textId="3288EE17" w:rsidR="007927D3" w:rsidRDefault="00000000">
      <w:pPr>
        <w:pStyle w:val="ListParagraph"/>
        <w:numPr>
          <w:ilvl w:val="0"/>
          <w:numId w:val="2"/>
        </w:numPr>
        <w:spacing w:after="60" w:line="264" w:lineRule="auto"/>
      </w:pPr>
      <w:r>
        <w:rPr>
          <w:b/>
          <w:bCs/>
        </w:rPr>
        <w:t xml:space="preserve">Zero-cost: </w:t>
      </w:r>
      <w:r>
        <w:t xml:space="preserve">runs entirely on one laptop with </w:t>
      </w:r>
      <w:r>
        <w:rPr>
          <w:rFonts w:ascii="Consolas" w:eastAsia="Consolas" w:hAnsi="Consolas" w:cs="Consolas"/>
          <w:color w:val="155E63"/>
          <w:sz w:val="20"/>
          <w:szCs w:val="20"/>
        </w:rPr>
        <w:t>docker compose up</w:t>
      </w:r>
      <w:r>
        <w:t xml:space="preserve"> — no cloud, no API keys, ₹0 recurring cost.</w:t>
      </w:r>
    </w:p>
    <w:p w14:paraId="0CF56441" w14:textId="30981FD3" w:rsidR="007927D3" w:rsidRDefault="00000000">
      <w:pPr>
        <w:pStyle w:val="ListParagraph"/>
        <w:numPr>
          <w:ilvl w:val="0"/>
          <w:numId w:val="2"/>
        </w:numPr>
        <w:spacing w:after="60" w:line="264" w:lineRule="auto"/>
      </w:pPr>
      <w:r>
        <w:rPr>
          <w:b/>
          <w:bCs/>
        </w:rPr>
        <w:lastRenderedPageBreak/>
        <w:t xml:space="preserve">Safe by design: </w:t>
      </w:r>
      <w:r>
        <w:t>100% fictional data —</w:t>
      </w:r>
      <w:r>
        <w:rPr>
          <w:rFonts w:ascii="Consolas" w:eastAsia="Consolas" w:hAnsi="Consolas" w:cs="Consolas"/>
          <w:color w:val="155E63"/>
          <w:sz w:val="20"/>
          <w:szCs w:val="20"/>
        </w:rPr>
        <w:t xml:space="preserve"> </w:t>
      </w:r>
      <w:r>
        <w:t>domains and RFC-5737 documentation IPs; no real-world reconnaissance.</w:t>
      </w:r>
    </w:p>
    <w:p w14:paraId="3D13D62C" w14:textId="77777777" w:rsidR="007927D3" w:rsidRDefault="00000000">
      <w:pPr>
        <w:pStyle w:val="ListParagraph"/>
        <w:numPr>
          <w:ilvl w:val="0"/>
          <w:numId w:val="2"/>
        </w:numPr>
        <w:spacing w:after="60" w:line="264" w:lineRule="auto"/>
      </w:pPr>
      <w:r>
        <w:rPr>
          <w:b/>
          <w:bCs/>
        </w:rPr>
        <w:t xml:space="preserve">Data-driven engine: </w:t>
      </w:r>
      <w:r>
        <w:t>one engine renders any case; authors add a case by writing a JSON file, validated on import.</w:t>
      </w:r>
    </w:p>
    <w:p w14:paraId="3D0C378B" w14:textId="77777777" w:rsidR="007927D3" w:rsidRDefault="00000000">
      <w:pPr>
        <w:pStyle w:val="ListParagraph"/>
        <w:numPr>
          <w:ilvl w:val="0"/>
          <w:numId w:val="2"/>
        </w:numPr>
        <w:spacing w:after="60" w:line="264" w:lineRule="auto"/>
      </w:pPr>
      <w:r>
        <w:rPr>
          <w:b/>
          <w:bCs/>
        </w:rPr>
        <w:t xml:space="preserve">Fog-of-war gameplay: </w:t>
      </w:r>
      <w:r>
        <w:t>the server never leaks the solution; players receive only their discovered subset of the graph.</w:t>
      </w:r>
    </w:p>
    <w:p w14:paraId="18BB9602" w14:textId="77777777" w:rsidR="007927D3" w:rsidRDefault="00000000">
      <w:pPr>
        <w:pStyle w:val="ListParagraph"/>
        <w:numPr>
          <w:ilvl w:val="0"/>
          <w:numId w:val="2"/>
        </w:numPr>
        <w:spacing w:after="60" w:line="264" w:lineRule="auto"/>
      </w:pPr>
      <w:r>
        <w:rPr>
          <w:b/>
          <w:bCs/>
        </w:rPr>
        <w:t xml:space="preserve">Interactive graph workspace: </w:t>
      </w:r>
      <w:r>
        <w:t>an entity-relationship canvas built on React Flow where players connect the clues they find.</w:t>
      </w:r>
    </w:p>
    <w:p w14:paraId="6F767B47" w14:textId="77777777" w:rsidR="007927D3" w:rsidRDefault="00000000">
      <w:pPr>
        <w:pStyle w:val="ListParagraph"/>
        <w:numPr>
          <w:ilvl w:val="0"/>
          <w:numId w:val="2"/>
        </w:numPr>
        <w:spacing w:after="60" w:line="264" w:lineRule="auto"/>
      </w:pPr>
      <w:r>
        <w:rPr>
          <w:b/>
          <w:bCs/>
        </w:rPr>
        <w:t xml:space="preserve">Anti-brute-force investigation: </w:t>
      </w:r>
      <w:r>
        <w:t>a lookup only works on a lead the player has already surfaced, so guessing is not rewarded.</w:t>
      </w:r>
    </w:p>
    <w:p w14:paraId="2F64479C" w14:textId="77777777" w:rsidR="007927D3" w:rsidRDefault="00000000">
      <w:pPr>
        <w:pStyle w:val="ListParagraph"/>
        <w:numPr>
          <w:ilvl w:val="0"/>
          <w:numId w:val="2"/>
        </w:numPr>
        <w:spacing w:after="60" w:line="264" w:lineRule="auto"/>
      </w:pPr>
      <w:r>
        <w:rPr>
          <w:b/>
          <w:bCs/>
        </w:rPr>
        <w:t xml:space="preserve">Production-grade security: </w:t>
      </w:r>
      <w:r>
        <w:t>Argon2id hashing, JWT + rotating refresh tokens, RBAC, security headers, rate limiting and an append-only audit log.</w:t>
      </w:r>
    </w:p>
    <w:p w14:paraId="351BE60B" w14:textId="77777777" w:rsidR="007927D3" w:rsidRDefault="00000000">
      <w:r>
        <w:br w:type="page"/>
      </w:r>
    </w:p>
    <w:p w14:paraId="0A54FA95" w14:textId="77777777" w:rsidR="007927D3" w:rsidRDefault="00000000" w:rsidP="002632C4">
      <w:pPr>
        <w:pStyle w:val="Heading1"/>
        <w:spacing w:before="260" w:after="140"/>
        <w:jc w:val="center"/>
      </w:pPr>
      <w:r>
        <w:rPr>
          <w:b/>
          <w:bCs/>
          <w:color w:val="155E63"/>
          <w:sz w:val="30"/>
          <w:szCs w:val="30"/>
        </w:rPr>
        <w:lastRenderedPageBreak/>
        <w:t>Chapter 2 — Technology Used</w:t>
      </w:r>
    </w:p>
    <w:p w14:paraId="791DDDA6" w14:textId="77777777" w:rsidR="007927D3" w:rsidRDefault="00000000">
      <w:pPr>
        <w:spacing w:after="120" w:line="276" w:lineRule="auto"/>
        <w:jc w:val="both"/>
      </w:pPr>
      <w:r>
        <w:t xml:space="preserve">OSINT Sandbox is a modern, decoupled </w:t>
      </w:r>
      <w:r>
        <w:rPr>
          <w:b/>
          <w:bCs/>
        </w:rPr>
        <w:t>client–server web application</w:t>
      </w:r>
      <w:r>
        <w:t xml:space="preserve">. The frontend is a single-page React application; the backend is an asynchronous Python REST API; the two communicate over JSON. Every technology chosen is free and open-source, in keeping with the zero-cost objective, and all are </w:t>
      </w:r>
      <w:r>
        <w:rPr>
          <w:b/>
          <w:bCs/>
        </w:rPr>
        <w:t>current, industry-standard tools.</w:t>
      </w:r>
    </w:p>
    <w:p w14:paraId="09CD1A00" w14:textId="77777777" w:rsidR="007927D3" w:rsidRDefault="00000000">
      <w:pPr>
        <w:pStyle w:val="Heading2"/>
        <w:spacing w:before="200" w:after="90"/>
      </w:pPr>
      <w:r>
        <w:rPr>
          <w:b/>
          <w:bCs/>
          <w:color w:val="0B7285"/>
          <w:sz w:val="25"/>
          <w:szCs w:val="25"/>
        </w:rPr>
        <w:t>2.1  Technology Stack at a Glance</w:t>
      </w:r>
    </w:p>
    <w:p>
      <w:pPr>
        <w:keepNext/>
        <w:spacing w:before="160" w:after="60"/>
      </w:pPr>
      <w:r>
        <w:rPr>
          <w:b/>
          <w:bCs/>
          <w:color w:val="155E63"/>
          <w:sz w:val="19"/>
          <w:szCs w:val="19"/>
        </w:rPr>
        <w:t xml:space="preserve">Table 2.1: Technology stack at a glance</w:t>
      </w:r>
    </w:p>
    <w:tbl>
      <w:tblPr>
        <w:tblW w:w="9352" w:type="dxa"/>
        <w:tblBorders>
          <w:top w:val="single" w:sz="4" w:space="0" w:color="9AA5B1"/>
          <w:left w:val="single" w:sz="4" w:space="0" w:color="9AA5B1"/>
          <w:bottom w:val="single" w:sz="4" w:space="0" w:color="9AA5B1"/>
          <w:right w:val="single" w:sz="4" w:space="0" w:color="9AA5B1"/>
          <w:insideH w:val="single" w:sz="4" w:space="0" w:color="D5DCE0"/>
          <w:insideV w:val="single" w:sz="4" w:space="0" w:color="D5DCE0"/>
        </w:tblBorders>
        <w:tblCellMar>
          <w:left w:w="10" w:type="dxa"/>
          <w:right w:w="10" w:type="dxa"/>
        </w:tblCellMar>
        <w:tblLook w:val="04A0" w:firstRow="1" w:lastRow="0" w:firstColumn="1" w:lastColumn="0" w:noHBand="0" w:noVBand="1"/>
      </w:tblPr>
      <w:tblGrid>
        <w:gridCol w:w="2398"/>
        <w:gridCol w:w="4556"/>
        <w:gridCol w:w="2398"/>
      </w:tblGrid>
      <w:tr w:rsidR="007927D3" w14:paraId="71B85A72" w14:textId="77777777" w:rsidTr="00A250E1">
        <w:trPr>
          <w:tblHeader/>
        </w:trPr>
        <w:tc>
          <w:tcPr>
            <w:tcW w:w="2398" w:type="dxa"/>
            <w:shd w:val="clear" w:color="auto" w:fill="0B7285"/>
            <w:tcMar>
              <w:top w:w="60" w:type="dxa"/>
              <w:left w:w="100" w:type="dxa"/>
              <w:bottom w:w="60" w:type="dxa"/>
              <w:right w:w="100" w:type="dxa"/>
            </w:tcMar>
          </w:tcPr>
          <w:p w14:paraId="1C6B2CAC" w14:textId="77777777" w:rsidR="007927D3" w:rsidRDefault="00000000">
            <w:r>
              <w:rPr>
                <w:b/>
                <w:bCs/>
                <w:color w:val="FFFFFF"/>
                <w:sz w:val="19"/>
                <w:szCs w:val="19"/>
              </w:rPr>
              <w:t>Layer</w:t>
            </w:r>
          </w:p>
        </w:tc>
        <w:tc>
          <w:tcPr>
            <w:tcW w:w="4556" w:type="dxa"/>
            <w:shd w:val="clear" w:color="auto" w:fill="0B7285"/>
            <w:tcMar>
              <w:top w:w="60" w:type="dxa"/>
              <w:left w:w="100" w:type="dxa"/>
              <w:bottom w:w="60" w:type="dxa"/>
              <w:right w:w="100" w:type="dxa"/>
            </w:tcMar>
          </w:tcPr>
          <w:p w14:paraId="569D7E93" w14:textId="77777777" w:rsidR="007927D3" w:rsidRDefault="00000000">
            <w:r>
              <w:rPr>
                <w:b/>
                <w:bCs/>
                <w:color w:val="FFFFFF"/>
                <w:sz w:val="19"/>
                <w:szCs w:val="19"/>
              </w:rPr>
              <w:t>Technology</w:t>
            </w:r>
          </w:p>
        </w:tc>
        <w:tc>
          <w:tcPr>
            <w:tcW w:w="2398" w:type="dxa"/>
            <w:shd w:val="clear" w:color="auto" w:fill="0B7285"/>
            <w:tcMar>
              <w:top w:w="60" w:type="dxa"/>
              <w:left w:w="100" w:type="dxa"/>
              <w:bottom w:w="60" w:type="dxa"/>
              <w:right w:w="100" w:type="dxa"/>
            </w:tcMar>
          </w:tcPr>
          <w:p w14:paraId="730DC12A" w14:textId="77777777" w:rsidR="007927D3" w:rsidRDefault="00000000">
            <w:r>
              <w:rPr>
                <w:b/>
                <w:bCs/>
                <w:color w:val="FFFFFF"/>
                <w:sz w:val="19"/>
                <w:szCs w:val="19"/>
              </w:rPr>
              <w:t>Version</w:t>
            </w:r>
          </w:p>
        </w:tc>
      </w:tr>
      <w:tr w:rsidR="007927D3" w14:paraId="1A722913" w14:textId="77777777" w:rsidTr="00A250E1">
        <w:tc>
          <w:tcPr>
            <w:tcW w:w="2398" w:type="dxa"/>
            <w:shd w:val="clear" w:color="auto" w:fill="FFFFFF"/>
            <w:tcMar>
              <w:top w:w="50" w:type="dxa"/>
              <w:left w:w="100" w:type="dxa"/>
              <w:bottom w:w="50" w:type="dxa"/>
              <w:right w:w="100" w:type="dxa"/>
            </w:tcMar>
          </w:tcPr>
          <w:p w14:paraId="4872C0B9" w14:textId="77777777" w:rsidR="007927D3" w:rsidRDefault="00000000">
            <w:r>
              <w:rPr>
                <w:sz w:val="19"/>
                <w:szCs w:val="19"/>
              </w:rPr>
              <w:t>Frontend UI</w:t>
            </w:r>
          </w:p>
        </w:tc>
        <w:tc>
          <w:tcPr>
            <w:tcW w:w="4556" w:type="dxa"/>
            <w:shd w:val="clear" w:color="auto" w:fill="FFFFFF"/>
            <w:tcMar>
              <w:top w:w="50" w:type="dxa"/>
              <w:left w:w="100" w:type="dxa"/>
              <w:bottom w:w="50" w:type="dxa"/>
              <w:right w:w="100" w:type="dxa"/>
            </w:tcMar>
          </w:tcPr>
          <w:p w14:paraId="7558560A" w14:textId="77777777" w:rsidR="007927D3" w:rsidRDefault="00000000">
            <w:r>
              <w:rPr>
                <w:sz w:val="19"/>
                <w:szCs w:val="19"/>
              </w:rPr>
              <w:t>React + TypeScript + Vite</w:t>
            </w:r>
          </w:p>
        </w:tc>
        <w:tc>
          <w:tcPr>
            <w:tcW w:w="2398" w:type="dxa"/>
            <w:shd w:val="clear" w:color="auto" w:fill="FFFFFF"/>
            <w:tcMar>
              <w:top w:w="50" w:type="dxa"/>
              <w:left w:w="100" w:type="dxa"/>
              <w:bottom w:w="50" w:type="dxa"/>
              <w:right w:w="100" w:type="dxa"/>
            </w:tcMar>
          </w:tcPr>
          <w:p w14:paraId="58E9BFDB" w14:textId="77777777" w:rsidR="007927D3" w:rsidRDefault="00000000">
            <w:r>
              <w:rPr>
                <w:sz w:val="19"/>
                <w:szCs w:val="19"/>
              </w:rPr>
              <w:t>18.3 / 5.6 / 5.4</w:t>
            </w:r>
          </w:p>
        </w:tc>
      </w:tr>
      <w:tr w:rsidR="007927D3" w14:paraId="62A89955" w14:textId="77777777" w:rsidTr="00A250E1">
        <w:tc>
          <w:tcPr>
            <w:tcW w:w="2398" w:type="dxa"/>
            <w:shd w:val="clear" w:color="auto" w:fill="F2F7F8"/>
            <w:tcMar>
              <w:top w:w="50" w:type="dxa"/>
              <w:left w:w="100" w:type="dxa"/>
              <w:bottom w:w="50" w:type="dxa"/>
              <w:right w:w="100" w:type="dxa"/>
            </w:tcMar>
          </w:tcPr>
          <w:p w14:paraId="289E82B0" w14:textId="77777777" w:rsidR="007927D3" w:rsidRDefault="00000000">
            <w:r>
              <w:rPr>
                <w:sz w:val="19"/>
                <w:szCs w:val="19"/>
              </w:rPr>
              <w:t>Styling</w:t>
            </w:r>
          </w:p>
        </w:tc>
        <w:tc>
          <w:tcPr>
            <w:tcW w:w="4556" w:type="dxa"/>
            <w:shd w:val="clear" w:color="auto" w:fill="F2F7F8"/>
            <w:tcMar>
              <w:top w:w="50" w:type="dxa"/>
              <w:left w:w="100" w:type="dxa"/>
              <w:bottom w:w="50" w:type="dxa"/>
              <w:right w:w="100" w:type="dxa"/>
            </w:tcMar>
          </w:tcPr>
          <w:p w14:paraId="64086A09" w14:textId="77777777" w:rsidR="007927D3" w:rsidRDefault="00000000">
            <w:r>
              <w:rPr>
                <w:sz w:val="19"/>
                <w:szCs w:val="19"/>
              </w:rPr>
              <w:t>Tailwind CSS</w:t>
            </w:r>
          </w:p>
        </w:tc>
        <w:tc>
          <w:tcPr>
            <w:tcW w:w="2398" w:type="dxa"/>
            <w:shd w:val="clear" w:color="auto" w:fill="F2F7F8"/>
            <w:tcMar>
              <w:top w:w="50" w:type="dxa"/>
              <w:left w:w="100" w:type="dxa"/>
              <w:bottom w:w="50" w:type="dxa"/>
              <w:right w:w="100" w:type="dxa"/>
            </w:tcMar>
          </w:tcPr>
          <w:p w14:paraId="31D8BBC7" w14:textId="77777777" w:rsidR="007927D3" w:rsidRDefault="00000000">
            <w:r>
              <w:rPr>
                <w:sz w:val="19"/>
                <w:szCs w:val="19"/>
              </w:rPr>
              <w:t>3.4</w:t>
            </w:r>
          </w:p>
        </w:tc>
      </w:tr>
      <w:tr w:rsidR="007927D3" w14:paraId="08945279" w14:textId="77777777" w:rsidTr="00A250E1">
        <w:tc>
          <w:tcPr>
            <w:tcW w:w="2398" w:type="dxa"/>
            <w:shd w:val="clear" w:color="auto" w:fill="FFFFFF"/>
            <w:tcMar>
              <w:top w:w="50" w:type="dxa"/>
              <w:left w:w="100" w:type="dxa"/>
              <w:bottom w:w="50" w:type="dxa"/>
              <w:right w:w="100" w:type="dxa"/>
            </w:tcMar>
          </w:tcPr>
          <w:p w14:paraId="790F3C20" w14:textId="77777777" w:rsidR="007927D3" w:rsidRDefault="00000000">
            <w:r>
              <w:rPr>
                <w:sz w:val="19"/>
                <w:szCs w:val="19"/>
              </w:rPr>
              <w:t>Graph canvas</w:t>
            </w:r>
          </w:p>
        </w:tc>
        <w:tc>
          <w:tcPr>
            <w:tcW w:w="4556" w:type="dxa"/>
            <w:shd w:val="clear" w:color="auto" w:fill="FFFFFF"/>
            <w:tcMar>
              <w:top w:w="50" w:type="dxa"/>
              <w:left w:w="100" w:type="dxa"/>
              <w:bottom w:w="50" w:type="dxa"/>
              <w:right w:w="100" w:type="dxa"/>
            </w:tcMar>
          </w:tcPr>
          <w:p w14:paraId="58828731" w14:textId="77777777" w:rsidR="007927D3" w:rsidRDefault="00000000">
            <w:r>
              <w:rPr>
                <w:sz w:val="19"/>
                <w:szCs w:val="19"/>
              </w:rPr>
              <w:t>React Flow (@xyflow/react)</w:t>
            </w:r>
          </w:p>
        </w:tc>
        <w:tc>
          <w:tcPr>
            <w:tcW w:w="2398" w:type="dxa"/>
            <w:shd w:val="clear" w:color="auto" w:fill="FFFFFF"/>
            <w:tcMar>
              <w:top w:w="50" w:type="dxa"/>
              <w:left w:w="100" w:type="dxa"/>
              <w:bottom w:w="50" w:type="dxa"/>
              <w:right w:w="100" w:type="dxa"/>
            </w:tcMar>
          </w:tcPr>
          <w:p w14:paraId="22894E7A" w14:textId="77777777" w:rsidR="007927D3" w:rsidRDefault="00000000">
            <w:r>
              <w:rPr>
                <w:sz w:val="19"/>
                <w:szCs w:val="19"/>
              </w:rPr>
              <w:t>12.3</w:t>
            </w:r>
          </w:p>
        </w:tc>
      </w:tr>
      <w:tr w:rsidR="007927D3" w14:paraId="497BBCA4" w14:textId="77777777" w:rsidTr="00A250E1">
        <w:tc>
          <w:tcPr>
            <w:tcW w:w="2398" w:type="dxa"/>
            <w:shd w:val="clear" w:color="auto" w:fill="F2F7F8"/>
            <w:tcMar>
              <w:top w:w="50" w:type="dxa"/>
              <w:left w:w="100" w:type="dxa"/>
              <w:bottom w:w="50" w:type="dxa"/>
              <w:right w:w="100" w:type="dxa"/>
            </w:tcMar>
          </w:tcPr>
          <w:p w14:paraId="3D2CAF9E" w14:textId="77777777" w:rsidR="007927D3" w:rsidRDefault="00000000">
            <w:r>
              <w:rPr>
                <w:sz w:val="19"/>
                <w:szCs w:val="19"/>
              </w:rPr>
              <w:t>State / data</w:t>
            </w:r>
          </w:p>
        </w:tc>
        <w:tc>
          <w:tcPr>
            <w:tcW w:w="4556" w:type="dxa"/>
            <w:shd w:val="clear" w:color="auto" w:fill="F2F7F8"/>
            <w:tcMar>
              <w:top w:w="50" w:type="dxa"/>
              <w:left w:w="100" w:type="dxa"/>
              <w:bottom w:w="50" w:type="dxa"/>
              <w:right w:w="100" w:type="dxa"/>
            </w:tcMar>
          </w:tcPr>
          <w:p w14:paraId="765A1B0F" w14:textId="77777777" w:rsidR="007927D3" w:rsidRDefault="00000000">
            <w:r>
              <w:rPr>
                <w:sz w:val="19"/>
                <w:szCs w:val="19"/>
              </w:rPr>
              <w:t>Zustand + TanStack React Query</w:t>
            </w:r>
          </w:p>
        </w:tc>
        <w:tc>
          <w:tcPr>
            <w:tcW w:w="2398" w:type="dxa"/>
            <w:shd w:val="clear" w:color="auto" w:fill="F2F7F8"/>
            <w:tcMar>
              <w:top w:w="50" w:type="dxa"/>
              <w:left w:w="100" w:type="dxa"/>
              <w:bottom w:w="50" w:type="dxa"/>
              <w:right w:w="100" w:type="dxa"/>
            </w:tcMar>
          </w:tcPr>
          <w:p w14:paraId="79CD0668" w14:textId="77777777" w:rsidR="007927D3" w:rsidRDefault="00000000">
            <w:r>
              <w:rPr>
                <w:sz w:val="19"/>
                <w:szCs w:val="19"/>
              </w:rPr>
              <w:t>5.0 / 5.62</w:t>
            </w:r>
          </w:p>
        </w:tc>
      </w:tr>
      <w:tr w:rsidR="007927D3" w14:paraId="0173917A" w14:textId="77777777" w:rsidTr="00A250E1">
        <w:tc>
          <w:tcPr>
            <w:tcW w:w="2398" w:type="dxa"/>
            <w:shd w:val="clear" w:color="auto" w:fill="FFFFFF"/>
            <w:tcMar>
              <w:top w:w="50" w:type="dxa"/>
              <w:left w:w="100" w:type="dxa"/>
              <w:bottom w:w="50" w:type="dxa"/>
              <w:right w:w="100" w:type="dxa"/>
            </w:tcMar>
          </w:tcPr>
          <w:p w14:paraId="2B00B8F8" w14:textId="77777777" w:rsidR="007927D3" w:rsidRDefault="00000000">
            <w:r>
              <w:rPr>
                <w:sz w:val="19"/>
                <w:szCs w:val="19"/>
              </w:rPr>
              <w:t>Backend API</w:t>
            </w:r>
          </w:p>
        </w:tc>
        <w:tc>
          <w:tcPr>
            <w:tcW w:w="4556" w:type="dxa"/>
            <w:shd w:val="clear" w:color="auto" w:fill="FFFFFF"/>
            <w:tcMar>
              <w:top w:w="50" w:type="dxa"/>
              <w:left w:w="100" w:type="dxa"/>
              <w:bottom w:w="50" w:type="dxa"/>
              <w:right w:w="100" w:type="dxa"/>
            </w:tcMar>
          </w:tcPr>
          <w:p w14:paraId="55C4D051" w14:textId="77777777" w:rsidR="007927D3" w:rsidRDefault="00000000">
            <w:r>
              <w:rPr>
                <w:sz w:val="19"/>
                <w:szCs w:val="19"/>
              </w:rPr>
              <w:t>FastAPI (Python 3.12)</w:t>
            </w:r>
          </w:p>
        </w:tc>
        <w:tc>
          <w:tcPr>
            <w:tcW w:w="2398" w:type="dxa"/>
            <w:shd w:val="clear" w:color="auto" w:fill="FFFFFF"/>
            <w:tcMar>
              <w:top w:w="50" w:type="dxa"/>
              <w:left w:w="100" w:type="dxa"/>
              <w:bottom w:w="50" w:type="dxa"/>
              <w:right w:w="100" w:type="dxa"/>
            </w:tcMar>
          </w:tcPr>
          <w:p w14:paraId="7A78A58A" w14:textId="77777777" w:rsidR="007927D3" w:rsidRDefault="00000000">
            <w:r>
              <w:rPr>
                <w:sz w:val="19"/>
                <w:szCs w:val="19"/>
              </w:rPr>
              <w:t>0.115</w:t>
            </w:r>
          </w:p>
        </w:tc>
      </w:tr>
      <w:tr w:rsidR="007927D3" w14:paraId="38A9C744" w14:textId="77777777" w:rsidTr="00A250E1">
        <w:tc>
          <w:tcPr>
            <w:tcW w:w="2398" w:type="dxa"/>
            <w:shd w:val="clear" w:color="auto" w:fill="F2F7F8"/>
            <w:tcMar>
              <w:top w:w="50" w:type="dxa"/>
              <w:left w:w="100" w:type="dxa"/>
              <w:bottom w:w="50" w:type="dxa"/>
              <w:right w:w="100" w:type="dxa"/>
            </w:tcMar>
          </w:tcPr>
          <w:p w14:paraId="49A0AFFD" w14:textId="77777777" w:rsidR="007927D3" w:rsidRDefault="00000000">
            <w:r>
              <w:rPr>
                <w:sz w:val="19"/>
                <w:szCs w:val="19"/>
              </w:rPr>
              <w:t>ORM / migrations</w:t>
            </w:r>
          </w:p>
        </w:tc>
        <w:tc>
          <w:tcPr>
            <w:tcW w:w="4556" w:type="dxa"/>
            <w:shd w:val="clear" w:color="auto" w:fill="F2F7F8"/>
            <w:tcMar>
              <w:top w:w="50" w:type="dxa"/>
              <w:left w:w="100" w:type="dxa"/>
              <w:bottom w:w="50" w:type="dxa"/>
              <w:right w:w="100" w:type="dxa"/>
            </w:tcMar>
          </w:tcPr>
          <w:p w14:paraId="348C5F5E" w14:textId="77777777" w:rsidR="007927D3" w:rsidRDefault="00000000">
            <w:r>
              <w:rPr>
                <w:sz w:val="19"/>
                <w:szCs w:val="19"/>
              </w:rPr>
              <w:t>SQLAlchemy (async) + Alembic</w:t>
            </w:r>
          </w:p>
        </w:tc>
        <w:tc>
          <w:tcPr>
            <w:tcW w:w="2398" w:type="dxa"/>
            <w:shd w:val="clear" w:color="auto" w:fill="F2F7F8"/>
            <w:tcMar>
              <w:top w:w="50" w:type="dxa"/>
              <w:left w:w="100" w:type="dxa"/>
              <w:bottom w:w="50" w:type="dxa"/>
              <w:right w:w="100" w:type="dxa"/>
            </w:tcMar>
          </w:tcPr>
          <w:p w14:paraId="08337204" w14:textId="77777777" w:rsidR="007927D3" w:rsidRDefault="00000000">
            <w:r>
              <w:rPr>
                <w:sz w:val="19"/>
                <w:szCs w:val="19"/>
              </w:rPr>
              <w:t>2.0 / 1.14</w:t>
            </w:r>
          </w:p>
        </w:tc>
      </w:tr>
      <w:tr w:rsidR="007927D3" w14:paraId="7533CF71" w14:textId="77777777" w:rsidTr="00A250E1">
        <w:tc>
          <w:tcPr>
            <w:tcW w:w="2398" w:type="dxa"/>
            <w:shd w:val="clear" w:color="auto" w:fill="FFFFFF"/>
            <w:tcMar>
              <w:top w:w="50" w:type="dxa"/>
              <w:left w:w="100" w:type="dxa"/>
              <w:bottom w:w="50" w:type="dxa"/>
              <w:right w:w="100" w:type="dxa"/>
            </w:tcMar>
          </w:tcPr>
          <w:p w14:paraId="644E3DF0" w14:textId="77777777" w:rsidR="007927D3" w:rsidRDefault="00000000">
            <w:r>
              <w:rPr>
                <w:sz w:val="19"/>
                <w:szCs w:val="19"/>
              </w:rPr>
              <w:t>Database</w:t>
            </w:r>
          </w:p>
        </w:tc>
        <w:tc>
          <w:tcPr>
            <w:tcW w:w="4556" w:type="dxa"/>
            <w:shd w:val="clear" w:color="auto" w:fill="FFFFFF"/>
            <w:tcMar>
              <w:top w:w="50" w:type="dxa"/>
              <w:left w:w="100" w:type="dxa"/>
              <w:bottom w:w="50" w:type="dxa"/>
              <w:right w:w="100" w:type="dxa"/>
            </w:tcMar>
          </w:tcPr>
          <w:p w14:paraId="28AB0FE8" w14:textId="77777777" w:rsidR="007927D3" w:rsidRDefault="00000000">
            <w:r>
              <w:rPr>
                <w:sz w:val="19"/>
                <w:szCs w:val="19"/>
              </w:rPr>
              <w:t>PostgreSQL (SQLite for tests)</w:t>
            </w:r>
          </w:p>
        </w:tc>
        <w:tc>
          <w:tcPr>
            <w:tcW w:w="2398" w:type="dxa"/>
            <w:shd w:val="clear" w:color="auto" w:fill="FFFFFF"/>
            <w:tcMar>
              <w:top w:w="50" w:type="dxa"/>
              <w:left w:w="100" w:type="dxa"/>
              <w:bottom w:w="50" w:type="dxa"/>
              <w:right w:w="100" w:type="dxa"/>
            </w:tcMar>
          </w:tcPr>
          <w:p w14:paraId="458E0A74" w14:textId="77777777" w:rsidR="007927D3" w:rsidRDefault="00000000">
            <w:r>
              <w:rPr>
                <w:sz w:val="19"/>
                <w:szCs w:val="19"/>
              </w:rPr>
              <w:t>16</w:t>
            </w:r>
          </w:p>
        </w:tc>
      </w:tr>
      <w:tr w:rsidR="007927D3" w14:paraId="6CF95007" w14:textId="77777777" w:rsidTr="00A250E1">
        <w:tc>
          <w:tcPr>
            <w:tcW w:w="2398" w:type="dxa"/>
            <w:shd w:val="clear" w:color="auto" w:fill="F2F7F8"/>
            <w:tcMar>
              <w:top w:w="50" w:type="dxa"/>
              <w:left w:w="100" w:type="dxa"/>
              <w:bottom w:w="50" w:type="dxa"/>
              <w:right w:w="100" w:type="dxa"/>
            </w:tcMar>
          </w:tcPr>
          <w:p w14:paraId="5FAA10F1" w14:textId="77777777" w:rsidR="007927D3" w:rsidRDefault="00000000">
            <w:r>
              <w:rPr>
                <w:sz w:val="19"/>
                <w:szCs w:val="19"/>
              </w:rPr>
              <w:t>Security</w:t>
            </w:r>
          </w:p>
        </w:tc>
        <w:tc>
          <w:tcPr>
            <w:tcW w:w="4556" w:type="dxa"/>
            <w:shd w:val="clear" w:color="auto" w:fill="F2F7F8"/>
            <w:tcMar>
              <w:top w:w="50" w:type="dxa"/>
              <w:left w:w="100" w:type="dxa"/>
              <w:bottom w:w="50" w:type="dxa"/>
              <w:right w:w="100" w:type="dxa"/>
            </w:tcMar>
          </w:tcPr>
          <w:p w14:paraId="1A58E729" w14:textId="77777777" w:rsidR="007927D3" w:rsidRDefault="00000000">
            <w:r>
              <w:rPr>
                <w:sz w:val="19"/>
                <w:szCs w:val="19"/>
              </w:rPr>
              <w:t>Argon2id + PyJWT</w:t>
            </w:r>
          </w:p>
        </w:tc>
        <w:tc>
          <w:tcPr>
            <w:tcW w:w="2398" w:type="dxa"/>
            <w:shd w:val="clear" w:color="auto" w:fill="F2F7F8"/>
            <w:tcMar>
              <w:top w:w="50" w:type="dxa"/>
              <w:left w:w="100" w:type="dxa"/>
              <w:bottom w:w="50" w:type="dxa"/>
              <w:right w:w="100" w:type="dxa"/>
            </w:tcMar>
          </w:tcPr>
          <w:p w14:paraId="5FA8E22A" w14:textId="77777777" w:rsidR="007927D3" w:rsidRDefault="00000000">
            <w:r>
              <w:rPr>
                <w:sz w:val="19"/>
                <w:szCs w:val="19"/>
              </w:rPr>
              <w:t>23.1 / 2.10</w:t>
            </w:r>
          </w:p>
        </w:tc>
      </w:tr>
      <w:tr w:rsidR="007927D3" w14:paraId="01D20281" w14:textId="77777777" w:rsidTr="00A250E1">
        <w:tc>
          <w:tcPr>
            <w:tcW w:w="2398" w:type="dxa"/>
            <w:shd w:val="clear" w:color="auto" w:fill="FFFFFF"/>
            <w:tcMar>
              <w:top w:w="50" w:type="dxa"/>
              <w:left w:w="100" w:type="dxa"/>
              <w:bottom w:w="50" w:type="dxa"/>
              <w:right w:w="100" w:type="dxa"/>
            </w:tcMar>
          </w:tcPr>
          <w:p w14:paraId="33801687" w14:textId="77777777" w:rsidR="007927D3" w:rsidRDefault="00000000">
            <w:r>
              <w:rPr>
                <w:sz w:val="19"/>
                <w:szCs w:val="19"/>
              </w:rPr>
              <w:t>Containerization</w:t>
            </w:r>
          </w:p>
        </w:tc>
        <w:tc>
          <w:tcPr>
            <w:tcW w:w="4556" w:type="dxa"/>
            <w:shd w:val="clear" w:color="auto" w:fill="FFFFFF"/>
            <w:tcMar>
              <w:top w:w="50" w:type="dxa"/>
              <w:left w:w="100" w:type="dxa"/>
              <w:bottom w:w="50" w:type="dxa"/>
              <w:right w:w="100" w:type="dxa"/>
            </w:tcMar>
          </w:tcPr>
          <w:p w14:paraId="53ED07CB" w14:textId="77777777" w:rsidR="007927D3" w:rsidRDefault="00000000">
            <w:r>
              <w:rPr>
                <w:sz w:val="19"/>
                <w:szCs w:val="19"/>
              </w:rPr>
              <w:t>Docker + Docker Compose</w:t>
            </w:r>
          </w:p>
        </w:tc>
        <w:tc>
          <w:tcPr>
            <w:tcW w:w="2398" w:type="dxa"/>
            <w:shd w:val="clear" w:color="auto" w:fill="FFFFFF"/>
            <w:tcMar>
              <w:top w:w="50" w:type="dxa"/>
              <w:left w:w="100" w:type="dxa"/>
              <w:bottom w:w="50" w:type="dxa"/>
              <w:right w:w="100" w:type="dxa"/>
            </w:tcMar>
          </w:tcPr>
          <w:p w14:paraId="4750CCEA" w14:textId="77777777" w:rsidR="007927D3" w:rsidRDefault="00000000">
            <w:r>
              <w:rPr>
                <w:sz w:val="19"/>
                <w:szCs w:val="19"/>
              </w:rPr>
              <w:t>—</w:t>
            </w:r>
          </w:p>
        </w:tc>
      </w:tr>
    </w:tbl>
    <w:p w14:paraId="402EE1C1" w14:textId="77777777" w:rsidR="007927D3" w:rsidRDefault="00000000">
      <w:pPr>
        <w:spacing w:before="60" w:after="160"/>
        <w:jc w:val="center"/>
      </w:pPr>
      <w:r>
        <w:rPr>
          <w:b/>
          <w:bCs/>
          <w:i/>
          <w:iCs/>
          <w:color w:val="155E63"/>
          <w:sz w:val="18"/>
          <w:szCs w:val="18"/>
        </w:rPr>
        <w:t>fig 2.1 — High-level technology stack of the application</w:t>
      </w:r>
    </w:p>
    <w:p w14:paraId="61977BC2" w14:textId="77777777" w:rsidR="007927D3" w:rsidRDefault="00000000">
      <w:pPr>
        <w:pStyle w:val="Heading2"/>
        <w:spacing w:before="200" w:after="90"/>
      </w:pPr>
      <w:r>
        <w:rPr>
          <w:b/>
          <w:bCs/>
          <w:color w:val="0B7285"/>
          <w:sz w:val="25"/>
          <w:szCs w:val="25"/>
        </w:rPr>
        <w:t>2.2  Frontend Technologies</w:t>
      </w:r>
    </w:p>
    <w:p w14:paraId="0B73A8BB" w14:textId="77777777" w:rsidR="007927D3" w:rsidRDefault="00000000">
      <w:pPr>
        <w:pStyle w:val="ListParagraph"/>
        <w:numPr>
          <w:ilvl w:val="0"/>
          <w:numId w:val="2"/>
        </w:numPr>
        <w:spacing w:after="60" w:line="264" w:lineRule="auto"/>
      </w:pPr>
      <w:r>
        <w:rPr>
          <w:b/>
          <w:bCs/>
        </w:rPr>
        <w:t xml:space="preserve">React 18.3 + TypeScript 5.6 — </w:t>
      </w:r>
      <w:r>
        <w:t>component-based UI with static typing for reliability across a large feature surface (auth, dashboard, cases, workspace).</w:t>
      </w:r>
    </w:p>
    <w:p w14:paraId="6F1CCCF2" w14:textId="77777777" w:rsidR="007927D3" w:rsidRDefault="00000000">
      <w:pPr>
        <w:pStyle w:val="ListParagraph"/>
        <w:numPr>
          <w:ilvl w:val="0"/>
          <w:numId w:val="2"/>
        </w:numPr>
        <w:spacing w:after="60" w:line="264" w:lineRule="auto"/>
      </w:pPr>
      <w:r>
        <w:rPr>
          <w:b/>
          <w:bCs/>
        </w:rPr>
        <w:t xml:space="preserve">Vite 5.4 — </w:t>
      </w:r>
      <w:r>
        <w:t xml:space="preserve">lightning-fast dev server and build tool; proxies </w:t>
      </w:r>
      <w:r>
        <w:rPr>
          <w:rFonts w:ascii="Consolas" w:eastAsia="Consolas" w:hAnsi="Consolas" w:cs="Consolas"/>
          <w:color w:val="155E63"/>
          <w:sz w:val="20"/>
          <w:szCs w:val="20"/>
        </w:rPr>
        <w:t>/api</w:t>
      </w:r>
      <w:r>
        <w:t xml:space="preserve"> to the backend during development.</w:t>
      </w:r>
    </w:p>
    <w:p w14:paraId="3EEF56E7" w14:textId="77777777" w:rsidR="007927D3" w:rsidRDefault="00000000">
      <w:pPr>
        <w:pStyle w:val="ListParagraph"/>
        <w:numPr>
          <w:ilvl w:val="0"/>
          <w:numId w:val="2"/>
        </w:numPr>
        <w:spacing w:after="60" w:line="264" w:lineRule="auto"/>
      </w:pPr>
      <w:r>
        <w:rPr>
          <w:b/>
          <w:bCs/>
        </w:rPr>
        <w:t xml:space="preserve">Tailwind CSS 3.4 — </w:t>
      </w:r>
      <w:r>
        <w:t>utility-first styling that produces the product's distinctive "SOC / case-dossier" dark look.</w:t>
      </w:r>
    </w:p>
    <w:p w14:paraId="7EE5A079" w14:textId="77777777" w:rsidR="007927D3" w:rsidRDefault="00000000">
      <w:pPr>
        <w:pStyle w:val="ListParagraph"/>
        <w:numPr>
          <w:ilvl w:val="0"/>
          <w:numId w:val="2"/>
        </w:numPr>
        <w:spacing w:after="60" w:line="264" w:lineRule="auto"/>
      </w:pPr>
      <w:r>
        <w:rPr>
          <w:b/>
          <w:bCs/>
        </w:rPr>
        <w:t xml:space="preserve">React Flow 12.3 (@xyflow/react) — </w:t>
      </w:r>
      <w:r>
        <w:t>powers the interactive entity-relationship graph canvas where players connect discovered clues.</w:t>
      </w:r>
    </w:p>
    <w:p w14:paraId="4A4A49E0" w14:textId="77777777" w:rsidR="007927D3" w:rsidRDefault="00000000">
      <w:pPr>
        <w:pStyle w:val="ListParagraph"/>
        <w:numPr>
          <w:ilvl w:val="0"/>
          <w:numId w:val="2"/>
        </w:numPr>
        <w:spacing w:after="60" w:line="264" w:lineRule="auto"/>
      </w:pPr>
      <w:r>
        <w:rPr>
          <w:b/>
          <w:bCs/>
        </w:rPr>
        <w:t xml:space="preserve">Zustand 5.0 — </w:t>
      </w:r>
      <w:r>
        <w:t>minimal global state store for the authenticated session (auth slice).</w:t>
      </w:r>
    </w:p>
    <w:p w14:paraId="1F010366" w14:textId="77777777" w:rsidR="007927D3" w:rsidRDefault="00000000">
      <w:pPr>
        <w:pStyle w:val="ListParagraph"/>
        <w:numPr>
          <w:ilvl w:val="0"/>
          <w:numId w:val="2"/>
        </w:numPr>
        <w:spacing w:after="60" w:line="264" w:lineRule="auto"/>
      </w:pPr>
      <w:r>
        <w:rPr>
          <w:b/>
          <w:bCs/>
        </w:rPr>
        <w:t xml:space="preserve">TanStack React Query 5.62 — </w:t>
      </w:r>
      <w:r>
        <w:t>server-state caching and synchronisation for cases and investigation data.</w:t>
      </w:r>
    </w:p>
    <w:p w14:paraId="04EC1E8C" w14:textId="77777777" w:rsidR="007927D3" w:rsidRDefault="00000000">
      <w:pPr>
        <w:pStyle w:val="ListParagraph"/>
        <w:numPr>
          <w:ilvl w:val="0"/>
          <w:numId w:val="2"/>
        </w:numPr>
        <w:spacing w:after="60" w:line="264" w:lineRule="auto"/>
      </w:pPr>
      <w:r>
        <w:rPr>
          <w:b/>
          <w:bCs/>
        </w:rPr>
        <w:t xml:space="preserve">React Router 6.28 — </w:t>
      </w:r>
      <w:r>
        <w:t>client-side routing with protected routes for authenticated pages.</w:t>
      </w:r>
    </w:p>
    <w:p w14:paraId="715CA711" w14:textId="77777777" w:rsidR="007927D3" w:rsidRDefault="00000000">
      <w:pPr>
        <w:pStyle w:val="ListParagraph"/>
        <w:numPr>
          <w:ilvl w:val="0"/>
          <w:numId w:val="2"/>
        </w:numPr>
        <w:spacing w:after="60" w:line="264" w:lineRule="auto"/>
      </w:pPr>
      <w:r>
        <w:rPr>
          <w:b/>
          <w:bCs/>
        </w:rPr>
        <w:t xml:space="preserve">Framer Motion 11.15 — </w:t>
      </w:r>
      <w:r>
        <w:t>smooth animations and transitions across dialogs and panels.</w:t>
      </w:r>
    </w:p>
    <w:p w14:paraId="0A821896" w14:textId="77777777" w:rsidR="007927D3" w:rsidRDefault="00000000">
      <w:pPr>
        <w:pStyle w:val="Heading2"/>
        <w:spacing w:before="200" w:after="90"/>
      </w:pPr>
      <w:r>
        <w:rPr>
          <w:b/>
          <w:bCs/>
          <w:color w:val="0B7285"/>
          <w:sz w:val="25"/>
          <w:szCs w:val="25"/>
        </w:rPr>
        <w:t>2.3  Backend Technologies</w:t>
      </w:r>
    </w:p>
    <w:p w14:paraId="3BF5EB10" w14:textId="77777777" w:rsidR="007927D3" w:rsidRDefault="00000000">
      <w:pPr>
        <w:pStyle w:val="ListParagraph"/>
        <w:numPr>
          <w:ilvl w:val="0"/>
          <w:numId w:val="2"/>
        </w:numPr>
        <w:spacing w:after="60" w:line="264" w:lineRule="auto"/>
      </w:pPr>
      <w:r>
        <w:rPr>
          <w:b/>
          <w:bCs/>
        </w:rPr>
        <w:t xml:space="preserve">FastAPI 0.115 — </w:t>
      </w:r>
      <w:r>
        <w:t xml:space="preserve">high-performance asynchronous Python web framework with automatic OpenAPI/Swagger docs at </w:t>
      </w:r>
      <w:r>
        <w:rPr>
          <w:rFonts w:ascii="Consolas" w:eastAsia="Consolas" w:hAnsi="Consolas" w:cs="Consolas"/>
          <w:color w:val="155E63"/>
          <w:sz w:val="20"/>
          <w:szCs w:val="20"/>
        </w:rPr>
        <w:t>/docs</w:t>
      </w:r>
      <w:r>
        <w:t>.</w:t>
      </w:r>
    </w:p>
    <w:p w14:paraId="6447A3F8" w14:textId="77777777" w:rsidR="007927D3" w:rsidRDefault="00000000">
      <w:pPr>
        <w:pStyle w:val="ListParagraph"/>
        <w:numPr>
          <w:ilvl w:val="0"/>
          <w:numId w:val="2"/>
        </w:numPr>
        <w:spacing w:after="60" w:line="264" w:lineRule="auto"/>
      </w:pPr>
      <w:r>
        <w:rPr>
          <w:b/>
          <w:bCs/>
        </w:rPr>
        <w:t xml:space="preserve">Uvicorn 0.32 — </w:t>
      </w:r>
      <w:r>
        <w:t>ASGI server that runs the async FastAPI application.</w:t>
      </w:r>
    </w:p>
    <w:p w14:paraId="2B6A5529" w14:textId="77777777" w:rsidR="007927D3" w:rsidRDefault="00000000">
      <w:pPr>
        <w:pStyle w:val="ListParagraph"/>
        <w:numPr>
          <w:ilvl w:val="0"/>
          <w:numId w:val="2"/>
        </w:numPr>
        <w:spacing w:after="60" w:line="264" w:lineRule="auto"/>
      </w:pPr>
      <w:r>
        <w:rPr>
          <w:b/>
          <w:bCs/>
        </w:rPr>
        <w:t xml:space="preserve">SQLAlchemy 2.0 (async) — </w:t>
      </w:r>
      <w:r>
        <w:t xml:space="preserve">modern typed ORM; all database access is fully asynchronous via </w:t>
      </w:r>
      <w:r>
        <w:rPr>
          <w:rFonts w:ascii="Consolas" w:eastAsia="Consolas" w:hAnsi="Consolas" w:cs="Consolas"/>
          <w:color w:val="155E63"/>
          <w:sz w:val="20"/>
          <w:szCs w:val="20"/>
        </w:rPr>
        <w:t>asyncpg</w:t>
      </w:r>
      <w:r>
        <w:t>.</w:t>
      </w:r>
    </w:p>
    <w:p w14:paraId="2951C73C" w14:textId="77777777" w:rsidR="007927D3" w:rsidRDefault="00000000">
      <w:pPr>
        <w:pStyle w:val="ListParagraph"/>
        <w:numPr>
          <w:ilvl w:val="0"/>
          <w:numId w:val="2"/>
        </w:numPr>
        <w:spacing w:after="60" w:line="264" w:lineRule="auto"/>
      </w:pPr>
      <w:r>
        <w:rPr>
          <w:b/>
          <w:bCs/>
        </w:rPr>
        <w:lastRenderedPageBreak/>
        <w:t xml:space="preserve">Alembic 1.14 — </w:t>
      </w:r>
      <w:r>
        <w:t>database schema migrations, applied automatically on startup (three revisions to date).</w:t>
      </w:r>
    </w:p>
    <w:p w14:paraId="41550B42" w14:textId="77777777" w:rsidR="007927D3" w:rsidRDefault="00000000">
      <w:pPr>
        <w:pStyle w:val="ListParagraph"/>
        <w:numPr>
          <w:ilvl w:val="0"/>
          <w:numId w:val="2"/>
        </w:numPr>
        <w:spacing w:after="60" w:line="264" w:lineRule="auto"/>
      </w:pPr>
      <w:r>
        <w:rPr>
          <w:b/>
          <w:bCs/>
        </w:rPr>
        <w:t xml:space="preserve">Pydantic 2.10 — </w:t>
      </w:r>
      <w:r>
        <w:t>request/response validation and settings management, guaranteeing type-safe API contracts.</w:t>
      </w:r>
    </w:p>
    <w:p w14:paraId="769DC13C" w14:textId="77777777" w:rsidR="007927D3" w:rsidRDefault="00000000">
      <w:pPr>
        <w:spacing w:after="120" w:line="276" w:lineRule="auto"/>
        <w:jc w:val="both"/>
      </w:pPr>
      <w:r>
        <w:t xml:space="preserve">The backend follows a clean, layered architecture — </w:t>
      </w:r>
      <w:r>
        <w:rPr>
          <w:b/>
          <w:bCs/>
        </w:rPr>
        <w:t>routers → services → repositories → models</w:t>
      </w:r>
      <w:r>
        <w:t xml:space="preserve"> — that keeps HTTP concerns, business logic and data access cleanly separated and independently testable.</w:t>
      </w:r>
    </w:p>
    <w:p w14:paraId="1DF8FA2E" w14:textId="77777777" w:rsidR="007927D3" w:rsidRDefault="00000000">
      <w:pPr>
        <w:pStyle w:val="Heading2"/>
        <w:spacing w:before="200" w:after="90"/>
      </w:pPr>
      <w:r>
        <w:rPr>
          <w:b/>
          <w:bCs/>
          <w:color w:val="0B7285"/>
          <w:sz w:val="25"/>
          <w:szCs w:val="25"/>
        </w:rPr>
        <w:t>2.4  Database &amp; Persistence</w:t>
      </w:r>
    </w:p>
    <w:p w14:paraId="73A26949" w14:textId="77777777" w:rsidR="007927D3" w:rsidRDefault="00000000">
      <w:pPr>
        <w:spacing w:after="120" w:line="276" w:lineRule="auto"/>
        <w:jc w:val="both"/>
      </w:pPr>
      <w:r>
        <w:rPr>
          <w:b/>
          <w:bCs/>
        </w:rPr>
        <w:t>PostgreSQL 16</w:t>
      </w:r>
      <w:r>
        <w:t xml:space="preserve"> is the production database, run as an Alpine container. It stores users, cases and their normalized child rows (entities, relationships, evidence, OSINT records, timeline events, hints), per-player investigation state and the append-only action log. For the automated test suite, the same code runs against an in-memory </w:t>
      </w:r>
      <w:r>
        <w:rPr>
          <w:b/>
          <w:bCs/>
        </w:rPr>
        <w:t>SQLite</w:t>
      </w:r>
      <w:r>
        <w:t xml:space="preserve"> database (</w:t>
      </w:r>
      <w:r>
        <w:rPr>
          <w:rFonts w:ascii="Consolas" w:eastAsia="Consolas" w:hAnsi="Consolas" w:cs="Consolas"/>
          <w:color w:val="155E63"/>
          <w:sz w:val="20"/>
          <w:szCs w:val="20"/>
        </w:rPr>
        <w:t>aiosqlite</w:t>
      </w:r>
      <w:r>
        <w:t xml:space="preserve">) so that tests need </w:t>
      </w:r>
      <w:r>
        <w:rPr>
          <w:b/>
          <w:bCs/>
        </w:rPr>
        <w:t>no database server at all</w:t>
      </w:r>
      <w:r>
        <w:t>.</w:t>
      </w:r>
    </w:p>
    <w:p w14:paraId="38AE06A9" w14:textId="77777777" w:rsidR="007927D3" w:rsidRDefault="00000000">
      <w:pPr>
        <w:pStyle w:val="Heading2"/>
        <w:spacing w:before="200" w:after="90"/>
      </w:pPr>
      <w:r>
        <w:rPr>
          <w:b/>
          <w:bCs/>
          <w:color w:val="0B7285"/>
          <w:sz w:val="25"/>
          <w:szCs w:val="25"/>
        </w:rPr>
        <w:t>2.5  Security &amp; Authentication</w:t>
      </w:r>
    </w:p>
    <w:p w14:paraId="07426607" w14:textId="77777777" w:rsidR="007927D3" w:rsidRDefault="00000000">
      <w:pPr>
        <w:pStyle w:val="ListParagraph"/>
        <w:numPr>
          <w:ilvl w:val="0"/>
          <w:numId w:val="2"/>
        </w:numPr>
        <w:spacing w:after="60" w:line="264" w:lineRule="auto"/>
      </w:pPr>
      <w:r>
        <w:rPr>
          <w:b/>
          <w:bCs/>
        </w:rPr>
        <w:t xml:space="preserve">Argon2id (argon2-cffi 23.1) — </w:t>
      </w:r>
      <w:r>
        <w:t>memory-hard password hashing; plaintext passwords are never stored or logged.</w:t>
      </w:r>
    </w:p>
    <w:p w14:paraId="1950CBD9" w14:textId="77777777" w:rsidR="007927D3" w:rsidRDefault="00000000">
      <w:pPr>
        <w:pStyle w:val="ListParagraph"/>
        <w:numPr>
          <w:ilvl w:val="0"/>
          <w:numId w:val="2"/>
        </w:numPr>
        <w:spacing w:after="60" w:line="264" w:lineRule="auto"/>
      </w:pPr>
      <w:r>
        <w:rPr>
          <w:b/>
          <w:bCs/>
        </w:rPr>
        <w:t xml:space="preserve">PyJWT 2.10 — </w:t>
      </w:r>
      <w:r>
        <w:t>short-lived JWT access tokens for stateless authentication.</w:t>
      </w:r>
    </w:p>
    <w:p w14:paraId="4BA90B3D" w14:textId="77777777" w:rsidR="007927D3" w:rsidRDefault="00000000">
      <w:pPr>
        <w:pStyle w:val="ListParagraph"/>
        <w:numPr>
          <w:ilvl w:val="0"/>
          <w:numId w:val="2"/>
        </w:numPr>
        <w:spacing w:after="60" w:line="264" w:lineRule="auto"/>
      </w:pPr>
      <w:r>
        <w:rPr>
          <w:b/>
          <w:bCs/>
        </w:rPr>
        <w:t xml:space="preserve">Rotating refresh tokens — </w:t>
      </w:r>
      <w:r>
        <w:t>opaque, stored only as SHA-256 hashes, rotated on every use, revocable on logout, delivered as an httpOnly cookie.</w:t>
      </w:r>
    </w:p>
    <w:p w14:paraId="2F2100F9" w14:textId="77777777" w:rsidR="007927D3" w:rsidRDefault="00000000">
      <w:pPr>
        <w:pStyle w:val="ListParagraph"/>
        <w:numPr>
          <w:ilvl w:val="0"/>
          <w:numId w:val="2"/>
        </w:numPr>
        <w:spacing w:after="60" w:line="264" w:lineRule="auto"/>
      </w:pPr>
      <w:r>
        <w:rPr>
          <w:b/>
          <w:bCs/>
        </w:rPr>
        <w:t xml:space="preserve">Role-Based Access Control (RBAC) — </w:t>
      </w:r>
      <w:r>
        <w:t>PLAYER and ADMIN roles enforced server-side on every protected route (never trusted from the client).</w:t>
      </w:r>
    </w:p>
    <w:p w14:paraId="202F13D2" w14:textId="77777777" w:rsidR="007927D3" w:rsidRDefault="00000000">
      <w:pPr>
        <w:pStyle w:val="ListParagraph"/>
        <w:numPr>
          <w:ilvl w:val="0"/>
          <w:numId w:val="2"/>
        </w:numPr>
        <w:spacing w:after="60" w:line="264" w:lineRule="auto"/>
      </w:pPr>
      <w:r>
        <w:rPr>
          <w:b/>
          <w:bCs/>
        </w:rPr>
        <w:t xml:space="preserve">Defence in depth — </w:t>
      </w:r>
      <w:r>
        <w:t>security headers, strict CORS to the frontend origin, in-process rate limiting on auth endpoints, and an append-only audit log.</w:t>
      </w:r>
    </w:p>
    <w:p w14:paraId="49181E14" w14:textId="77777777" w:rsidR="007927D3" w:rsidRDefault="00000000">
      <w:pPr>
        <w:pStyle w:val="Heading2"/>
        <w:spacing w:before="200" w:after="90"/>
      </w:pPr>
      <w:r>
        <w:rPr>
          <w:b/>
          <w:bCs/>
          <w:color w:val="0B7285"/>
          <w:sz w:val="25"/>
          <w:szCs w:val="25"/>
        </w:rPr>
        <w:t>2.6  Containerization &amp; DevOps</w:t>
      </w:r>
    </w:p>
    <w:p w14:paraId="3D46C759" w14:textId="77777777" w:rsidR="007927D3" w:rsidRDefault="00000000">
      <w:pPr>
        <w:spacing w:after="120" w:line="276" w:lineRule="auto"/>
        <w:jc w:val="both"/>
      </w:pPr>
      <w:r>
        <w:rPr>
          <w:b/>
          <w:bCs/>
        </w:rPr>
        <w:t>Docker</w:t>
      </w:r>
      <w:r>
        <w:t xml:space="preserve"> and </w:t>
      </w:r>
      <w:r>
        <w:rPr>
          <w:b/>
          <w:bCs/>
        </w:rPr>
        <w:t>Docker Compose</w:t>
      </w:r>
      <w:r>
        <w:t xml:space="preserve"> orchestrate three services — </w:t>
      </w:r>
      <w:r>
        <w:rPr>
          <w:rFonts w:ascii="Consolas" w:eastAsia="Consolas" w:hAnsi="Consolas" w:cs="Consolas"/>
          <w:color w:val="155E63"/>
          <w:sz w:val="20"/>
          <w:szCs w:val="20"/>
        </w:rPr>
        <w:t>postgres</w:t>
      </w:r>
      <w:r>
        <w:t xml:space="preserve">, </w:t>
      </w:r>
      <w:r>
        <w:rPr>
          <w:rFonts w:ascii="Consolas" w:eastAsia="Consolas" w:hAnsi="Consolas" w:cs="Consolas"/>
          <w:color w:val="155E63"/>
          <w:sz w:val="20"/>
          <w:szCs w:val="20"/>
        </w:rPr>
        <w:t>backend</w:t>
      </w:r>
      <w:r>
        <w:t xml:space="preserve"> and </w:t>
      </w:r>
      <w:r>
        <w:rPr>
          <w:rFonts w:ascii="Consolas" w:eastAsia="Consolas" w:hAnsi="Consolas" w:cs="Consolas"/>
          <w:color w:val="155E63"/>
          <w:sz w:val="20"/>
          <w:szCs w:val="20"/>
        </w:rPr>
        <w:t>frontend</w:t>
      </w:r>
      <w:r>
        <w:t xml:space="preserve"> — with a health-checked database, automatic migrations and seeding on startup. A single </w:t>
      </w:r>
      <w:r>
        <w:rPr>
          <w:rFonts w:ascii="Consolas" w:eastAsia="Consolas" w:hAnsi="Consolas" w:cs="Consolas"/>
          <w:color w:val="155E63"/>
          <w:sz w:val="20"/>
          <w:szCs w:val="20"/>
        </w:rPr>
        <w:t>docker compose up --build</w:t>
      </w:r>
      <w:r>
        <w:t xml:space="preserve"> produces a running application at </w:t>
      </w:r>
      <w:r>
        <w:rPr>
          <w:rFonts w:ascii="Consolas" w:eastAsia="Consolas" w:hAnsi="Consolas" w:cs="Consolas"/>
          <w:color w:val="155E63"/>
          <w:sz w:val="20"/>
          <w:szCs w:val="20"/>
        </w:rPr>
        <w:t>localhost:5173</w:t>
      </w:r>
      <w:r>
        <w:t xml:space="preserve"> (app) and </w:t>
      </w:r>
      <w:r>
        <w:rPr>
          <w:rFonts w:ascii="Consolas" w:eastAsia="Consolas" w:hAnsi="Consolas" w:cs="Consolas"/>
          <w:color w:val="155E63"/>
          <w:sz w:val="20"/>
          <w:szCs w:val="20"/>
        </w:rPr>
        <w:t>localhost:8000/docs</w:t>
      </w:r>
      <w:r>
        <w:t xml:space="preserve"> (API).</w:t>
      </w:r>
    </w:p>
    <w:p w14:paraId="5F5A7241" w14:textId="77777777" w:rsidR="007927D3" w:rsidRDefault="00000000">
      <w:pPr>
        <w:pStyle w:val="Heading2"/>
        <w:spacing w:before="200" w:after="90"/>
      </w:pPr>
      <w:r>
        <w:rPr>
          <w:b/>
          <w:bCs/>
          <w:color w:val="0B7285"/>
          <w:sz w:val="25"/>
          <w:szCs w:val="25"/>
        </w:rPr>
        <w:t>2.7  Testing Tools</w:t>
      </w:r>
    </w:p>
    <w:p w14:paraId="2BDE080C" w14:textId="77777777" w:rsidR="007927D3" w:rsidRDefault="00000000">
      <w:pPr>
        <w:spacing w:after="120" w:line="276" w:lineRule="auto"/>
        <w:jc w:val="both"/>
      </w:pPr>
      <w:r>
        <w:t xml:space="preserve">The backend ships </w:t>
      </w:r>
      <w:r>
        <w:rPr>
          <w:b/>
          <w:bCs/>
        </w:rPr>
        <w:t>38 automated tests</w:t>
      </w:r>
      <w:r>
        <w:t xml:space="preserve"> (</w:t>
      </w:r>
      <w:r>
        <w:rPr>
          <w:rFonts w:ascii="Consolas" w:eastAsia="Consolas" w:hAnsi="Consolas" w:cs="Consolas"/>
          <w:color w:val="155E63"/>
          <w:sz w:val="20"/>
          <w:szCs w:val="20"/>
        </w:rPr>
        <w:t>pytest 8.3</w:t>
      </w:r>
      <w:r>
        <w:t xml:space="preserve"> + </w:t>
      </w:r>
      <w:r>
        <w:rPr>
          <w:rFonts w:ascii="Consolas" w:eastAsia="Consolas" w:hAnsi="Consolas" w:cs="Consolas"/>
          <w:color w:val="155E63"/>
          <w:sz w:val="20"/>
          <w:szCs w:val="20"/>
        </w:rPr>
        <w:t>pytest-asyncio</w:t>
      </w:r>
      <w:r>
        <w:t xml:space="preserve"> + </w:t>
      </w:r>
      <w:r>
        <w:rPr>
          <w:rFonts w:ascii="Consolas" w:eastAsia="Consolas" w:hAnsi="Consolas" w:cs="Consolas"/>
          <w:color w:val="155E63"/>
          <w:sz w:val="20"/>
          <w:szCs w:val="20"/>
        </w:rPr>
        <w:t>httpx</w:t>
      </w:r>
      <w:r>
        <w:t xml:space="preserve">) covering the auth flow, RBAC, security primitives, the case importer, the investigation engine, submission and case validation. The frontend adds </w:t>
      </w:r>
      <w:r>
        <w:rPr>
          <w:b/>
          <w:bCs/>
        </w:rPr>
        <w:t>4 tests</w:t>
      </w:r>
      <w:r>
        <w:t xml:space="preserve"> (</w:t>
      </w:r>
      <w:r>
        <w:rPr>
          <w:rFonts w:ascii="Consolas" w:eastAsia="Consolas" w:hAnsi="Consolas" w:cs="Consolas"/>
          <w:color w:val="155E63"/>
          <w:sz w:val="20"/>
          <w:szCs w:val="20"/>
        </w:rPr>
        <w:t>Vitest</w:t>
      </w:r>
      <w:r>
        <w:t xml:space="preserve"> + Testing Library + jsdom). All tests run offline, with no external services.</w:t>
      </w:r>
    </w:p>
    <w:p>
      <w:pPr>
        <w:keepNext/>
        <w:spacing w:before="160" w:after="60"/>
      </w:pPr>
      <w:r>
        <w:rPr>
          <w:b/>
          <w:bCs/>
          <w:color w:val="155E63"/>
          <w:sz w:val="19"/>
          <w:szCs w:val="19"/>
        </w:rPr>
        <w:t xml:space="preserve">Table 2.2: Automated backend test suite (38 tests)</w:t>
      </w:r>
    </w:p>
    <w:tbl>
      <w:tblPr>
        <w:tblW w:w="9360" w:type="dxa"/>
        <w:tblBorders>
          <w:top w:val="single" w:sz="4" w:space="0" w:color="9AA5B1"/>
          <w:left w:val="single" w:sz="4" w:space="0" w:color="9AA5B1"/>
          <w:bottom w:val="single" w:sz="4" w:space="0" w:color="9AA5B1"/>
          <w:right w:val="single" w:sz="4" w:space="0" w:color="9AA5B1"/>
          <w:insideH w:val="single" w:sz="4" w:space="0" w:color="D5DCE0"/>
          <w:insideV w:val="single" w:sz="4" w:space="0" w:color="D5DCE0"/>
        </w:tblBorders>
        <w:tblCellMar>
          <w:left w:w="10" w:type="dxa"/>
          <w:right w:w="10" w:type="dxa"/>
        </w:tblCellMar>
        <w:tblLook w:val="04A0" w:firstRow="1" w:lastRow="0" w:firstColumn="1" w:lastColumn="0" w:noHBand="0" w:noVBand="1"/>
      </w:tblPr>
      <w:tblGrid>
        <w:gridCol w:w="4200"/>
        <w:gridCol w:w="3960"/>
        <w:gridCol w:w="1200"/>
      </w:tblGrid>
      <w:tr w:rsidR="007927D3" w14:paraId="52F612D1" w14:textId="77777777">
        <w:trPr>
          <w:tblHeader/>
        </w:trPr>
        <w:tc>
          <w:tcPr>
            <w:tcW w:w="4200" w:type="dxa"/>
            <w:shd w:val="clear" w:color="auto" w:fill="0B7285"/>
            <w:tcMar>
              <w:top w:w="60" w:type="dxa"/>
              <w:left w:w="100" w:type="dxa"/>
              <w:bottom w:w="60" w:type="dxa"/>
              <w:right w:w="100" w:type="dxa"/>
            </w:tcMar>
          </w:tcPr>
          <w:p w14:paraId="7FE7856E" w14:textId="77777777" w:rsidR="007927D3" w:rsidRDefault="00000000">
            <w:r>
              <w:rPr>
                <w:b/>
                <w:bCs/>
                <w:color w:val="FFFFFF"/>
                <w:sz w:val="19"/>
                <w:szCs w:val="19"/>
              </w:rPr>
              <w:t>Test module (backend)</w:t>
            </w:r>
          </w:p>
        </w:tc>
        <w:tc>
          <w:tcPr>
            <w:tcW w:w="3960" w:type="dxa"/>
            <w:shd w:val="clear" w:color="auto" w:fill="0B7285"/>
            <w:tcMar>
              <w:top w:w="60" w:type="dxa"/>
              <w:left w:w="100" w:type="dxa"/>
              <w:bottom w:w="60" w:type="dxa"/>
              <w:right w:w="100" w:type="dxa"/>
            </w:tcMar>
          </w:tcPr>
          <w:p w14:paraId="6FF6BB54" w14:textId="77777777" w:rsidR="007927D3" w:rsidRDefault="00000000">
            <w:r>
              <w:rPr>
                <w:b/>
                <w:bCs/>
                <w:color w:val="FFFFFF"/>
                <w:sz w:val="19"/>
                <w:szCs w:val="19"/>
              </w:rPr>
              <w:t>Focus</w:t>
            </w:r>
          </w:p>
        </w:tc>
        <w:tc>
          <w:tcPr>
            <w:tcW w:w="1200" w:type="dxa"/>
            <w:shd w:val="clear" w:color="auto" w:fill="0B7285"/>
            <w:tcMar>
              <w:top w:w="60" w:type="dxa"/>
              <w:left w:w="100" w:type="dxa"/>
              <w:bottom w:w="60" w:type="dxa"/>
              <w:right w:w="100" w:type="dxa"/>
            </w:tcMar>
          </w:tcPr>
          <w:p w14:paraId="677D74C8" w14:textId="77777777" w:rsidR="007927D3" w:rsidRDefault="00000000">
            <w:r>
              <w:rPr>
                <w:b/>
                <w:bCs/>
                <w:color w:val="FFFFFF"/>
                <w:sz w:val="19"/>
                <w:szCs w:val="19"/>
              </w:rPr>
              <w:t>Tests</w:t>
            </w:r>
          </w:p>
        </w:tc>
      </w:tr>
      <w:tr w:rsidR="007927D3" w14:paraId="122DA6DD" w14:textId="77777777">
        <w:tc>
          <w:tcPr>
            <w:tcW w:w="4200" w:type="dxa"/>
            <w:shd w:val="clear" w:color="auto" w:fill="FFFFFF"/>
            <w:tcMar>
              <w:top w:w="50" w:type="dxa"/>
              <w:left w:w="100" w:type="dxa"/>
              <w:bottom w:w="50" w:type="dxa"/>
              <w:right w:w="100" w:type="dxa"/>
            </w:tcMar>
          </w:tcPr>
          <w:p w14:paraId="453CC6EC" w14:textId="77777777" w:rsidR="007927D3" w:rsidRDefault="00000000">
            <w:r>
              <w:rPr>
                <w:sz w:val="19"/>
                <w:szCs w:val="19"/>
              </w:rPr>
              <w:t>test_auth.py</w:t>
            </w:r>
          </w:p>
        </w:tc>
        <w:tc>
          <w:tcPr>
            <w:tcW w:w="3960" w:type="dxa"/>
            <w:shd w:val="clear" w:color="auto" w:fill="FFFFFF"/>
            <w:tcMar>
              <w:top w:w="50" w:type="dxa"/>
              <w:left w:w="100" w:type="dxa"/>
              <w:bottom w:w="50" w:type="dxa"/>
              <w:right w:w="100" w:type="dxa"/>
            </w:tcMar>
          </w:tcPr>
          <w:p w14:paraId="47A83442" w14:textId="77777777" w:rsidR="007927D3" w:rsidRDefault="00000000">
            <w:r>
              <w:rPr>
                <w:sz w:val="19"/>
                <w:szCs w:val="19"/>
              </w:rPr>
              <w:t>Registration, login, refresh, logout</w:t>
            </w:r>
          </w:p>
        </w:tc>
        <w:tc>
          <w:tcPr>
            <w:tcW w:w="1200" w:type="dxa"/>
            <w:shd w:val="clear" w:color="auto" w:fill="FFFFFF"/>
            <w:tcMar>
              <w:top w:w="50" w:type="dxa"/>
              <w:left w:w="100" w:type="dxa"/>
              <w:bottom w:w="50" w:type="dxa"/>
              <w:right w:w="100" w:type="dxa"/>
            </w:tcMar>
          </w:tcPr>
          <w:p w14:paraId="1AE9B0BB" w14:textId="77777777" w:rsidR="007927D3" w:rsidRDefault="00000000">
            <w:r>
              <w:rPr>
                <w:sz w:val="19"/>
                <w:szCs w:val="19"/>
              </w:rPr>
              <w:t>8</w:t>
            </w:r>
          </w:p>
        </w:tc>
      </w:tr>
      <w:tr w:rsidR="007927D3" w14:paraId="2F0B21BF" w14:textId="77777777">
        <w:tc>
          <w:tcPr>
            <w:tcW w:w="4200" w:type="dxa"/>
            <w:shd w:val="clear" w:color="auto" w:fill="F2F7F8"/>
            <w:tcMar>
              <w:top w:w="50" w:type="dxa"/>
              <w:left w:w="100" w:type="dxa"/>
              <w:bottom w:w="50" w:type="dxa"/>
              <w:right w:w="100" w:type="dxa"/>
            </w:tcMar>
          </w:tcPr>
          <w:p w14:paraId="7C673736" w14:textId="77777777" w:rsidR="007927D3" w:rsidRDefault="00000000">
            <w:r>
              <w:rPr>
                <w:sz w:val="19"/>
                <w:szCs w:val="19"/>
              </w:rPr>
              <w:t>test_investigation.py</w:t>
            </w:r>
          </w:p>
        </w:tc>
        <w:tc>
          <w:tcPr>
            <w:tcW w:w="3960" w:type="dxa"/>
            <w:shd w:val="clear" w:color="auto" w:fill="F2F7F8"/>
            <w:tcMar>
              <w:top w:w="50" w:type="dxa"/>
              <w:left w:w="100" w:type="dxa"/>
              <w:bottom w:w="50" w:type="dxa"/>
              <w:right w:w="100" w:type="dxa"/>
            </w:tcMar>
          </w:tcPr>
          <w:p w14:paraId="1EBE0509" w14:textId="77777777" w:rsidR="007927D3" w:rsidRDefault="00000000">
            <w:r>
              <w:rPr>
                <w:sz w:val="19"/>
                <w:szCs w:val="19"/>
              </w:rPr>
              <w:t>Discovery, evidence, edges, state</w:t>
            </w:r>
          </w:p>
        </w:tc>
        <w:tc>
          <w:tcPr>
            <w:tcW w:w="1200" w:type="dxa"/>
            <w:shd w:val="clear" w:color="auto" w:fill="F2F7F8"/>
            <w:tcMar>
              <w:top w:w="50" w:type="dxa"/>
              <w:left w:w="100" w:type="dxa"/>
              <w:bottom w:w="50" w:type="dxa"/>
              <w:right w:w="100" w:type="dxa"/>
            </w:tcMar>
          </w:tcPr>
          <w:p w14:paraId="7AD3EBD4" w14:textId="77777777" w:rsidR="007927D3" w:rsidRDefault="00000000">
            <w:r>
              <w:rPr>
                <w:sz w:val="19"/>
                <w:szCs w:val="19"/>
              </w:rPr>
              <w:t>9</w:t>
            </w:r>
          </w:p>
        </w:tc>
      </w:tr>
      <w:tr w:rsidR="007927D3" w14:paraId="12DC45A6" w14:textId="77777777">
        <w:tc>
          <w:tcPr>
            <w:tcW w:w="4200" w:type="dxa"/>
            <w:shd w:val="clear" w:color="auto" w:fill="FFFFFF"/>
            <w:tcMar>
              <w:top w:w="50" w:type="dxa"/>
              <w:left w:w="100" w:type="dxa"/>
              <w:bottom w:w="50" w:type="dxa"/>
              <w:right w:w="100" w:type="dxa"/>
            </w:tcMar>
          </w:tcPr>
          <w:p w14:paraId="591A6E6F" w14:textId="77777777" w:rsidR="007927D3" w:rsidRDefault="00000000">
            <w:r>
              <w:rPr>
                <w:sz w:val="19"/>
                <w:szCs w:val="19"/>
              </w:rPr>
              <w:t>test_case_importer.py</w:t>
            </w:r>
          </w:p>
        </w:tc>
        <w:tc>
          <w:tcPr>
            <w:tcW w:w="3960" w:type="dxa"/>
            <w:shd w:val="clear" w:color="auto" w:fill="FFFFFF"/>
            <w:tcMar>
              <w:top w:w="50" w:type="dxa"/>
              <w:left w:w="100" w:type="dxa"/>
              <w:bottom w:w="50" w:type="dxa"/>
              <w:right w:w="100" w:type="dxa"/>
            </w:tcMar>
          </w:tcPr>
          <w:p w14:paraId="660B6E31" w14:textId="77777777" w:rsidR="007927D3" w:rsidRDefault="00000000">
            <w:r>
              <w:rPr>
                <w:sz w:val="19"/>
                <w:szCs w:val="19"/>
              </w:rPr>
              <w:t>JSON case import &amp; validation</w:t>
            </w:r>
          </w:p>
        </w:tc>
        <w:tc>
          <w:tcPr>
            <w:tcW w:w="1200" w:type="dxa"/>
            <w:shd w:val="clear" w:color="auto" w:fill="FFFFFF"/>
            <w:tcMar>
              <w:top w:w="50" w:type="dxa"/>
              <w:left w:w="100" w:type="dxa"/>
              <w:bottom w:w="50" w:type="dxa"/>
              <w:right w:w="100" w:type="dxa"/>
            </w:tcMar>
          </w:tcPr>
          <w:p w14:paraId="5F8F2DC8" w14:textId="77777777" w:rsidR="007927D3" w:rsidRDefault="00000000">
            <w:r>
              <w:rPr>
                <w:sz w:val="19"/>
                <w:szCs w:val="19"/>
              </w:rPr>
              <w:t>6</w:t>
            </w:r>
          </w:p>
        </w:tc>
      </w:tr>
      <w:tr w:rsidR="007927D3" w14:paraId="3C39863D" w14:textId="77777777">
        <w:tc>
          <w:tcPr>
            <w:tcW w:w="4200" w:type="dxa"/>
            <w:shd w:val="clear" w:color="auto" w:fill="F2F7F8"/>
            <w:tcMar>
              <w:top w:w="50" w:type="dxa"/>
              <w:left w:w="100" w:type="dxa"/>
              <w:bottom w:w="50" w:type="dxa"/>
              <w:right w:w="100" w:type="dxa"/>
            </w:tcMar>
          </w:tcPr>
          <w:p w14:paraId="2768ABAD" w14:textId="77777777" w:rsidR="007927D3" w:rsidRDefault="00000000">
            <w:r>
              <w:rPr>
                <w:sz w:val="19"/>
                <w:szCs w:val="19"/>
              </w:rPr>
              <w:t>test_submission.py</w:t>
            </w:r>
          </w:p>
        </w:tc>
        <w:tc>
          <w:tcPr>
            <w:tcW w:w="3960" w:type="dxa"/>
            <w:shd w:val="clear" w:color="auto" w:fill="F2F7F8"/>
            <w:tcMar>
              <w:top w:w="50" w:type="dxa"/>
              <w:left w:w="100" w:type="dxa"/>
              <w:bottom w:w="50" w:type="dxa"/>
              <w:right w:w="100" w:type="dxa"/>
            </w:tcMar>
          </w:tcPr>
          <w:p w14:paraId="758ED26D" w14:textId="77777777" w:rsidR="007927D3" w:rsidRDefault="00000000">
            <w:r>
              <w:rPr>
                <w:sz w:val="19"/>
                <w:szCs w:val="19"/>
              </w:rPr>
              <w:t>Verdict &amp; debrief logic</w:t>
            </w:r>
          </w:p>
        </w:tc>
        <w:tc>
          <w:tcPr>
            <w:tcW w:w="1200" w:type="dxa"/>
            <w:shd w:val="clear" w:color="auto" w:fill="F2F7F8"/>
            <w:tcMar>
              <w:top w:w="50" w:type="dxa"/>
              <w:left w:w="100" w:type="dxa"/>
              <w:bottom w:w="50" w:type="dxa"/>
              <w:right w:w="100" w:type="dxa"/>
            </w:tcMar>
          </w:tcPr>
          <w:p w14:paraId="032BA3DA" w14:textId="77777777" w:rsidR="007927D3" w:rsidRDefault="00000000">
            <w:r>
              <w:rPr>
                <w:sz w:val="19"/>
                <w:szCs w:val="19"/>
              </w:rPr>
              <w:t>5</w:t>
            </w:r>
          </w:p>
        </w:tc>
      </w:tr>
      <w:tr w:rsidR="007927D3" w14:paraId="0B13629E" w14:textId="77777777">
        <w:tc>
          <w:tcPr>
            <w:tcW w:w="4200" w:type="dxa"/>
            <w:shd w:val="clear" w:color="auto" w:fill="FFFFFF"/>
            <w:tcMar>
              <w:top w:w="50" w:type="dxa"/>
              <w:left w:w="100" w:type="dxa"/>
              <w:bottom w:w="50" w:type="dxa"/>
              <w:right w:w="100" w:type="dxa"/>
            </w:tcMar>
          </w:tcPr>
          <w:p w14:paraId="05DF93CE" w14:textId="77777777" w:rsidR="007927D3" w:rsidRDefault="00000000">
            <w:r>
              <w:rPr>
                <w:sz w:val="19"/>
                <w:szCs w:val="19"/>
              </w:rPr>
              <w:t>test_security.py</w:t>
            </w:r>
          </w:p>
        </w:tc>
        <w:tc>
          <w:tcPr>
            <w:tcW w:w="3960" w:type="dxa"/>
            <w:shd w:val="clear" w:color="auto" w:fill="FFFFFF"/>
            <w:tcMar>
              <w:top w:w="50" w:type="dxa"/>
              <w:left w:w="100" w:type="dxa"/>
              <w:bottom w:w="50" w:type="dxa"/>
              <w:right w:w="100" w:type="dxa"/>
            </w:tcMar>
          </w:tcPr>
          <w:p w14:paraId="6D35EE72" w14:textId="77777777" w:rsidR="007927D3" w:rsidRDefault="00000000">
            <w:r>
              <w:rPr>
                <w:sz w:val="19"/>
                <w:szCs w:val="19"/>
              </w:rPr>
              <w:t>Hashing, tokens, headers</w:t>
            </w:r>
          </w:p>
        </w:tc>
        <w:tc>
          <w:tcPr>
            <w:tcW w:w="1200" w:type="dxa"/>
            <w:shd w:val="clear" w:color="auto" w:fill="FFFFFF"/>
            <w:tcMar>
              <w:top w:w="50" w:type="dxa"/>
              <w:left w:w="100" w:type="dxa"/>
              <w:bottom w:w="50" w:type="dxa"/>
              <w:right w:w="100" w:type="dxa"/>
            </w:tcMar>
          </w:tcPr>
          <w:p w14:paraId="4909767D" w14:textId="77777777" w:rsidR="007927D3" w:rsidRDefault="00000000">
            <w:r>
              <w:rPr>
                <w:sz w:val="19"/>
                <w:szCs w:val="19"/>
              </w:rPr>
              <w:t>5</w:t>
            </w:r>
          </w:p>
        </w:tc>
      </w:tr>
      <w:tr w:rsidR="007927D3" w14:paraId="4719791C" w14:textId="77777777">
        <w:tc>
          <w:tcPr>
            <w:tcW w:w="4200" w:type="dxa"/>
            <w:shd w:val="clear" w:color="auto" w:fill="F2F7F8"/>
            <w:tcMar>
              <w:top w:w="50" w:type="dxa"/>
              <w:left w:w="100" w:type="dxa"/>
              <w:bottom w:w="50" w:type="dxa"/>
              <w:right w:w="100" w:type="dxa"/>
            </w:tcMar>
          </w:tcPr>
          <w:p w14:paraId="01BB0CA3" w14:textId="77777777" w:rsidR="007927D3" w:rsidRDefault="00000000">
            <w:r>
              <w:rPr>
                <w:sz w:val="19"/>
                <w:szCs w:val="19"/>
              </w:rPr>
              <w:t>test_rbac.py</w:t>
            </w:r>
          </w:p>
        </w:tc>
        <w:tc>
          <w:tcPr>
            <w:tcW w:w="3960" w:type="dxa"/>
            <w:shd w:val="clear" w:color="auto" w:fill="F2F7F8"/>
            <w:tcMar>
              <w:top w:w="50" w:type="dxa"/>
              <w:left w:w="100" w:type="dxa"/>
              <w:bottom w:w="50" w:type="dxa"/>
              <w:right w:w="100" w:type="dxa"/>
            </w:tcMar>
          </w:tcPr>
          <w:p w14:paraId="7FE07665" w14:textId="77777777" w:rsidR="007927D3" w:rsidRDefault="00000000">
            <w:r>
              <w:rPr>
                <w:sz w:val="19"/>
                <w:szCs w:val="19"/>
              </w:rPr>
              <w:t>Role enforcement</w:t>
            </w:r>
          </w:p>
        </w:tc>
        <w:tc>
          <w:tcPr>
            <w:tcW w:w="1200" w:type="dxa"/>
            <w:shd w:val="clear" w:color="auto" w:fill="F2F7F8"/>
            <w:tcMar>
              <w:top w:w="50" w:type="dxa"/>
              <w:left w:w="100" w:type="dxa"/>
              <w:bottom w:w="50" w:type="dxa"/>
              <w:right w:w="100" w:type="dxa"/>
            </w:tcMar>
          </w:tcPr>
          <w:p w14:paraId="612AEED6" w14:textId="77777777" w:rsidR="007927D3" w:rsidRDefault="00000000">
            <w:r>
              <w:rPr>
                <w:sz w:val="19"/>
                <w:szCs w:val="19"/>
              </w:rPr>
              <w:t>3</w:t>
            </w:r>
          </w:p>
        </w:tc>
      </w:tr>
      <w:tr w:rsidR="007927D3" w14:paraId="78B81634" w14:textId="77777777">
        <w:tc>
          <w:tcPr>
            <w:tcW w:w="4200" w:type="dxa"/>
            <w:shd w:val="clear" w:color="auto" w:fill="FFFFFF"/>
            <w:tcMar>
              <w:top w:w="50" w:type="dxa"/>
              <w:left w:w="100" w:type="dxa"/>
              <w:bottom w:w="50" w:type="dxa"/>
              <w:right w:w="100" w:type="dxa"/>
            </w:tcMar>
          </w:tcPr>
          <w:p w14:paraId="3747FA31" w14:textId="77777777" w:rsidR="007927D3" w:rsidRDefault="00000000">
            <w:r>
              <w:rPr>
                <w:sz w:val="19"/>
                <w:szCs w:val="19"/>
              </w:rPr>
              <w:lastRenderedPageBreak/>
              <w:t>test_all_cases_valid.py</w:t>
            </w:r>
          </w:p>
        </w:tc>
        <w:tc>
          <w:tcPr>
            <w:tcW w:w="3960" w:type="dxa"/>
            <w:shd w:val="clear" w:color="auto" w:fill="FFFFFF"/>
            <w:tcMar>
              <w:top w:w="50" w:type="dxa"/>
              <w:left w:w="100" w:type="dxa"/>
              <w:bottom w:w="50" w:type="dxa"/>
              <w:right w:w="100" w:type="dxa"/>
            </w:tcMar>
          </w:tcPr>
          <w:p w14:paraId="5F560D87" w14:textId="77777777" w:rsidR="007927D3" w:rsidRDefault="00000000">
            <w:r>
              <w:rPr>
                <w:sz w:val="19"/>
                <w:szCs w:val="19"/>
              </w:rPr>
              <w:t>All authored cases are valid</w:t>
            </w:r>
          </w:p>
        </w:tc>
        <w:tc>
          <w:tcPr>
            <w:tcW w:w="1200" w:type="dxa"/>
            <w:shd w:val="clear" w:color="auto" w:fill="FFFFFF"/>
            <w:tcMar>
              <w:top w:w="50" w:type="dxa"/>
              <w:left w:w="100" w:type="dxa"/>
              <w:bottom w:w="50" w:type="dxa"/>
              <w:right w:w="100" w:type="dxa"/>
            </w:tcMar>
          </w:tcPr>
          <w:p w14:paraId="0351EB2F" w14:textId="77777777" w:rsidR="007927D3" w:rsidRDefault="00000000">
            <w:r>
              <w:rPr>
                <w:sz w:val="19"/>
                <w:szCs w:val="19"/>
              </w:rPr>
              <w:t>2</w:t>
            </w:r>
          </w:p>
        </w:tc>
      </w:tr>
    </w:tbl>
    <w:p w14:paraId="4938C892" w14:textId="77777777" w:rsidR="007927D3" w:rsidRDefault="00000000">
      <w:r>
        <w:br w:type="page"/>
      </w:r>
    </w:p>
    <w:p w14:paraId="22736760" w14:textId="77777777" w:rsidR="007927D3" w:rsidRDefault="00000000" w:rsidP="002632C4">
      <w:pPr>
        <w:pStyle w:val="Heading1"/>
        <w:spacing w:before="260" w:after="140"/>
        <w:jc w:val="center"/>
      </w:pPr>
      <w:r>
        <w:rPr>
          <w:b/>
          <w:bCs/>
          <w:color w:val="155E63"/>
          <w:sz w:val="30"/>
          <w:szCs w:val="30"/>
        </w:rPr>
        <w:lastRenderedPageBreak/>
        <w:t>Chapter 3 — Flowchart, Methodology &amp; Code Snippets</w:t>
      </w:r>
    </w:p>
    <w:p w14:paraId="40519BA7" w14:textId="77777777" w:rsidR="007927D3" w:rsidRDefault="00000000">
      <w:pPr>
        <w:pStyle w:val="Heading2"/>
        <w:spacing w:before="200" w:after="90"/>
      </w:pPr>
      <w:r>
        <w:rPr>
          <w:b/>
          <w:bCs/>
          <w:color w:val="0B7285"/>
          <w:sz w:val="25"/>
          <w:szCs w:val="25"/>
        </w:rPr>
        <w:t>3.1  System Architecture</w:t>
      </w:r>
    </w:p>
    <w:p w14:paraId="15CD1DFA" w14:textId="77777777" w:rsidR="007927D3" w:rsidRDefault="00000000">
      <w:pPr>
        <w:spacing w:after="120" w:line="276" w:lineRule="auto"/>
        <w:jc w:val="both"/>
      </w:pPr>
      <w:r>
        <w:t>The application uses a decoupled three-tier architecture. The React SPA calls the FastAPI backend over a versioned REST API (</w:t>
      </w:r>
      <w:r>
        <w:rPr>
          <w:rFonts w:ascii="Consolas" w:eastAsia="Consolas" w:hAnsi="Consolas" w:cs="Consolas"/>
          <w:color w:val="155E63"/>
          <w:sz w:val="20"/>
          <w:szCs w:val="20"/>
        </w:rPr>
        <w:t>/api/v1</w:t>
      </w:r>
      <w:r>
        <w:t xml:space="preserve">). The backend is layered: </w:t>
      </w:r>
      <w:r>
        <w:rPr>
          <w:b/>
          <w:bCs/>
        </w:rPr>
        <w:t>API routers</w:t>
      </w:r>
      <w:r>
        <w:t xml:space="preserve"> handle HTTP and authentication, </w:t>
      </w:r>
      <w:r>
        <w:rPr>
          <w:b/>
          <w:bCs/>
        </w:rPr>
        <w:t>services</w:t>
      </w:r>
      <w:r>
        <w:t xml:space="preserve"> hold the framework-agnostic business logic, </w:t>
      </w:r>
      <w:r>
        <w:rPr>
          <w:b/>
          <w:bCs/>
        </w:rPr>
        <w:t>repositories</w:t>
      </w:r>
      <w:r>
        <w:t xml:space="preserve"> perform data access, and </w:t>
      </w:r>
      <w:r>
        <w:rPr>
          <w:b/>
          <w:bCs/>
        </w:rPr>
        <w:t>SQLAlchemy models</w:t>
      </w:r>
      <w:r>
        <w:t xml:space="preserve"> map to PostgreSQL tables. The server owns the complete case graph; players only ever receive their discovered subset.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1FA30988" w14:textId="77777777">
        <w:trPr>
          <w:jc w:val="center"/>
        </w:trPr>
        <w:tc>
          <w:tcPr>
            <w:tcW w:w="5800" w:type="dxa"/>
            <w:shd w:val="clear" w:color="auto" w:fill="DCEEF0"/>
            <w:tcMar>
              <w:top w:w="70" w:type="dxa"/>
              <w:left w:w="120" w:type="dxa"/>
              <w:bottom w:w="70" w:type="dxa"/>
              <w:right w:w="120" w:type="dxa"/>
            </w:tcMar>
          </w:tcPr>
          <w:p w14:paraId="7903BE28" w14:textId="77777777" w:rsidR="007927D3" w:rsidRDefault="00000000">
            <w:pPr>
              <w:jc w:val="center"/>
            </w:pPr>
            <w:r>
              <w:rPr>
                <w:b/>
                <w:bCs/>
                <w:sz w:val="20"/>
                <w:szCs w:val="20"/>
              </w:rPr>
              <w:t>React SPA  (browser · localhost:5173)</w:t>
            </w:r>
          </w:p>
        </w:tc>
      </w:tr>
    </w:tbl>
    <w:p w14:paraId="4CB169C4" w14:textId="77777777" w:rsidR="007927D3" w:rsidRDefault="00000000">
      <w:pPr>
        <w:spacing w:before="20" w:after="20"/>
        <w:jc w:val="center"/>
      </w:pPr>
      <w:r>
        <w:rPr>
          <w:color w:val="0B7285"/>
        </w:rPr>
        <w: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485DAA24" w14:textId="77777777">
        <w:trPr>
          <w:jc w:val="center"/>
        </w:trPr>
        <w:tc>
          <w:tcPr>
            <w:tcW w:w="5800" w:type="dxa"/>
            <w:shd w:val="clear" w:color="auto" w:fill="E7F1F2"/>
            <w:tcMar>
              <w:top w:w="70" w:type="dxa"/>
              <w:left w:w="120" w:type="dxa"/>
              <w:bottom w:w="70" w:type="dxa"/>
              <w:right w:w="120" w:type="dxa"/>
            </w:tcMar>
          </w:tcPr>
          <w:p w14:paraId="4D33695B" w14:textId="77777777" w:rsidR="007927D3" w:rsidRDefault="00000000">
            <w:pPr>
              <w:jc w:val="center"/>
            </w:pPr>
            <w:r>
              <w:rPr>
                <w:b/>
                <w:bCs/>
                <w:sz w:val="20"/>
                <w:szCs w:val="20"/>
              </w:rPr>
              <w:t>FastAPI  ·  /api/v1 routers  (auth · cases · investigations · admin)</w:t>
            </w:r>
          </w:p>
        </w:tc>
      </w:tr>
    </w:tbl>
    <w:p w14:paraId="4C54F800" w14:textId="77777777" w:rsidR="007927D3" w:rsidRDefault="00000000">
      <w:pPr>
        <w:spacing w:before="20" w:after="20"/>
        <w:jc w:val="center"/>
      </w:pPr>
      <w:r>
        <w:rPr>
          <w:color w:val="0B7285"/>
        </w:rPr>
        <w: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09D98B66" w14:textId="77777777">
        <w:trPr>
          <w:jc w:val="center"/>
        </w:trPr>
        <w:tc>
          <w:tcPr>
            <w:tcW w:w="5800" w:type="dxa"/>
            <w:shd w:val="clear" w:color="auto" w:fill="E7F1F2"/>
            <w:tcMar>
              <w:top w:w="70" w:type="dxa"/>
              <w:left w:w="120" w:type="dxa"/>
              <w:bottom w:w="70" w:type="dxa"/>
              <w:right w:w="120" w:type="dxa"/>
            </w:tcMar>
          </w:tcPr>
          <w:p w14:paraId="72BAF86E" w14:textId="77777777" w:rsidR="007927D3" w:rsidRDefault="00000000">
            <w:pPr>
              <w:jc w:val="center"/>
            </w:pPr>
            <w:r>
              <w:rPr>
                <w:b/>
                <w:bCs/>
                <w:sz w:val="20"/>
                <w:szCs w:val="20"/>
              </w:rPr>
              <w:t>Service layer  (business logic · fog-of-war · scoring)</w:t>
            </w:r>
          </w:p>
        </w:tc>
      </w:tr>
    </w:tbl>
    <w:p w14:paraId="79C59035" w14:textId="77777777" w:rsidR="007927D3" w:rsidRDefault="00000000">
      <w:pPr>
        <w:spacing w:before="20" w:after="20"/>
        <w:jc w:val="center"/>
      </w:pPr>
      <w:r>
        <w:rPr>
          <w:color w:val="0B7285"/>
        </w:rPr>
        <w: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74781CA0" w14:textId="77777777">
        <w:trPr>
          <w:jc w:val="center"/>
        </w:trPr>
        <w:tc>
          <w:tcPr>
            <w:tcW w:w="5800" w:type="dxa"/>
            <w:shd w:val="clear" w:color="auto" w:fill="E7F1F2"/>
            <w:tcMar>
              <w:top w:w="70" w:type="dxa"/>
              <w:left w:w="120" w:type="dxa"/>
              <w:bottom w:w="70" w:type="dxa"/>
              <w:right w:w="120" w:type="dxa"/>
            </w:tcMar>
          </w:tcPr>
          <w:p w14:paraId="2B3A3E63" w14:textId="77777777" w:rsidR="007927D3" w:rsidRDefault="00000000">
            <w:pPr>
              <w:jc w:val="center"/>
            </w:pPr>
            <w:r>
              <w:rPr>
                <w:b/>
                <w:bCs/>
                <w:sz w:val="20"/>
                <w:szCs w:val="20"/>
              </w:rPr>
              <w:t>Repository layer  (async data access)</w:t>
            </w:r>
          </w:p>
        </w:tc>
      </w:tr>
    </w:tbl>
    <w:p w14:paraId="3EEF1CF6" w14:textId="77777777" w:rsidR="007927D3" w:rsidRDefault="00000000">
      <w:pPr>
        <w:spacing w:before="20" w:after="20"/>
        <w:jc w:val="center"/>
      </w:pPr>
      <w:r>
        <w:rPr>
          <w:color w:val="0B7285"/>
        </w:rPr>
        <w: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3335B43D" w14:textId="77777777">
        <w:trPr>
          <w:jc w:val="center"/>
        </w:trPr>
        <w:tc>
          <w:tcPr>
            <w:tcW w:w="5800" w:type="dxa"/>
            <w:shd w:val="clear" w:color="auto" w:fill="DCEEF0"/>
            <w:tcMar>
              <w:top w:w="70" w:type="dxa"/>
              <w:left w:w="120" w:type="dxa"/>
              <w:bottom w:w="70" w:type="dxa"/>
              <w:right w:w="120" w:type="dxa"/>
            </w:tcMar>
          </w:tcPr>
          <w:p w14:paraId="7636E680" w14:textId="77777777" w:rsidR="007927D3" w:rsidRDefault="00000000">
            <w:pPr>
              <w:jc w:val="center"/>
            </w:pPr>
            <w:r>
              <w:rPr>
                <w:b/>
                <w:bCs/>
                <w:sz w:val="20"/>
                <w:szCs w:val="20"/>
              </w:rPr>
              <w:t>PostgreSQL 16  (SQLite for tests)</w:t>
            </w:r>
          </w:p>
        </w:tc>
      </w:tr>
    </w:tbl>
    <w:p w14:paraId="2E5045D4" w14:textId="77777777" w:rsidR="007927D3" w:rsidRDefault="007927D3">
      <w:pPr>
        <w:spacing w:after="60"/>
      </w:pPr>
    </w:p>
    <w:p w14:paraId="4B25FDF5" w14:textId="77777777" w:rsidR="007927D3" w:rsidRDefault="00000000">
      <w:pPr>
        <w:spacing w:before="60" w:after="160"/>
        <w:jc w:val="center"/>
      </w:pPr>
      <w:r>
        <w:rPr>
          <w:b/>
          <w:bCs/>
          <w:i/>
          <w:iCs/>
          <w:color w:val="155E63"/>
          <w:sz w:val="18"/>
          <w:szCs w:val="18"/>
        </w:rPr>
        <w:t>fig 3.1 — Three-tier system architecture of OSINT Sandbox</w:t>
      </w:r>
    </w:p>
    <w:p w14:paraId="0B8C6A43" w14:textId="77777777" w:rsidR="007927D3" w:rsidRDefault="00000000">
      <w:pPr>
        <w:pStyle w:val="Heading2"/>
        <w:spacing w:before="200" w:after="90"/>
      </w:pPr>
      <w:r>
        <w:rPr>
          <w:b/>
          <w:bCs/>
          <w:color w:val="0B7285"/>
          <w:sz w:val="25"/>
          <w:szCs w:val="25"/>
        </w:rPr>
        <w:t>3.2  Flowchart for the Problem Statement</w:t>
      </w:r>
    </w:p>
    <w:p w14:paraId="24D5400B" w14:textId="77777777" w:rsidR="007927D3" w:rsidRDefault="00000000">
      <w:pPr>
        <w:spacing w:after="120" w:line="276" w:lineRule="auto"/>
        <w:jc w:val="both"/>
      </w:pPr>
      <w:r>
        <w:t>The core gameplay loop — the algorithm a player follows to solve a case — is shown below. It captures the fog-of-war discovery cycle and the final defended submission.</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2E2332A5" w14:textId="77777777">
        <w:trPr>
          <w:jc w:val="center"/>
        </w:trPr>
        <w:tc>
          <w:tcPr>
            <w:tcW w:w="5800" w:type="dxa"/>
            <w:shd w:val="clear" w:color="auto" w:fill="DCEEF0"/>
            <w:tcMar>
              <w:top w:w="70" w:type="dxa"/>
              <w:left w:w="120" w:type="dxa"/>
              <w:bottom w:w="70" w:type="dxa"/>
              <w:right w:w="120" w:type="dxa"/>
            </w:tcMar>
          </w:tcPr>
          <w:p w14:paraId="2406A636" w14:textId="77777777" w:rsidR="007927D3" w:rsidRDefault="00000000">
            <w:pPr>
              <w:jc w:val="center"/>
            </w:pPr>
            <w:r>
              <w:rPr>
                <w:b/>
                <w:bCs/>
                <w:sz w:val="20"/>
                <w:szCs w:val="20"/>
              </w:rPr>
              <w:t>START — Register / Log in</w:t>
            </w:r>
          </w:p>
        </w:tc>
      </w:tr>
    </w:tbl>
    <w:p w14:paraId="175AB34B" w14:textId="77777777" w:rsidR="007927D3" w:rsidRDefault="00000000">
      <w:pPr>
        <w:spacing w:before="20" w:after="20"/>
        <w:jc w:val="center"/>
      </w:pPr>
      <w:r>
        <w:rPr>
          <w:color w:val="0B7285"/>
        </w:rPr>
        <w: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5BE64E36" w14:textId="77777777">
        <w:trPr>
          <w:jc w:val="center"/>
        </w:trPr>
        <w:tc>
          <w:tcPr>
            <w:tcW w:w="5800" w:type="dxa"/>
            <w:shd w:val="clear" w:color="auto" w:fill="E7F1F2"/>
            <w:tcMar>
              <w:top w:w="70" w:type="dxa"/>
              <w:left w:w="120" w:type="dxa"/>
              <w:bottom w:w="70" w:type="dxa"/>
              <w:right w:w="120" w:type="dxa"/>
            </w:tcMar>
          </w:tcPr>
          <w:p w14:paraId="0D9D0570" w14:textId="77777777" w:rsidR="007927D3" w:rsidRDefault="00000000">
            <w:pPr>
              <w:jc w:val="center"/>
            </w:pPr>
            <w:r>
              <w:rPr>
                <w:b/>
                <w:bCs/>
                <w:sz w:val="20"/>
                <w:szCs w:val="20"/>
              </w:rPr>
              <w:t>Browse case catalogue → open case brief</w:t>
            </w:r>
          </w:p>
        </w:tc>
      </w:tr>
    </w:tbl>
    <w:p w14:paraId="2D53541F" w14:textId="77777777" w:rsidR="007927D3" w:rsidRDefault="00000000">
      <w:pPr>
        <w:spacing w:before="20" w:after="20"/>
        <w:jc w:val="center"/>
      </w:pPr>
      <w:r>
        <w:rPr>
          <w:color w:val="0B7285"/>
        </w:rPr>
        <w: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4DBFF042" w14:textId="77777777">
        <w:trPr>
          <w:jc w:val="center"/>
        </w:trPr>
        <w:tc>
          <w:tcPr>
            <w:tcW w:w="5800" w:type="dxa"/>
            <w:shd w:val="clear" w:color="auto" w:fill="E7F1F2"/>
            <w:tcMar>
              <w:top w:w="70" w:type="dxa"/>
              <w:left w:w="120" w:type="dxa"/>
              <w:bottom w:w="70" w:type="dxa"/>
              <w:right w:w="120" w:type="dxa"/>
            </w:tcMar>
          </w:tcPr>
          <w:p w14:paraId="70CEEF51" w14:textId="77777777" w:rsidR="007927D3" w:rsidRDefault="00000000">
            <w:pPr>
              <w:jc w:val="center"/>
            </w:pPr>
            <w:r>
              <w:rPr>
                <w:b/>
                <w:bCs/>
                <w:sz w:val="20"/>
                <w:szCs w:val="20"/>
              </w:rPr>
              <w:t>Start investigation → receive initial clues</w:t>
            </w:r>
          </w:p>
        </w:tc>
      </w:tr>
    </w:tbl>
    <w:p w14:paraId="5770FB4D" w14:textId="77777777" w:rsidR="007927D3" w:rsidRDefault="00000000">
      <w:pPr>
        <w:spacing w:before="20" w:after="20"/>
        <w:jc w:val="center"/>
      </w:pPr>
      <w:r>
        <w:rPr>
          <w:color w:val="0B7285"/>
        </w:rPr>
        <w: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6A84074A" w14:textId="77777777">
        <w:trPr>
          <w:jc w:val="center"/>
        </w:trPr>
        <w:tc>
          <w:tcPr>
            <w:tcW w:w="5800" w:type="dxa"/>
            <w:shd w:val="clear" w:color="auto" w:fill="E7F1F2"/>
            <w:tcMar>
              <w:top w:w="70" w:type="dxa"/>
              <w:left w:w="120" w:type="dxa"/>
              <w:bottom w:w="70" w:type="dxa"/>
              <w:right w:w="120" w:type="dxa"/>
            </w:tcMar>
          </w:tcPr>
          <w:p w14:paraId="2465A552" w14:textId="77777777" w:rsidR="007927D3" w:rsidRDefault="00000000">
            <w:pPr>
              <w:jc w:val="center"/>
            </w:pPr>
            <w:r>
              <w:rPr>
                <w:b/>
                <w:bCs/>
                <w:sz w:val="20"/>
                <w:szCs w:val="20"/>
              </w:rPr>
              <w:t>Run an OSINT tool on a discovered entity</w:t>
            </w:r>
          </w:p>
        </w:tc>
      </w:tr>
    </w:tbl>
    <w:p w14:paraId="66188D2E" w14:textId="77777777" w:rsidR="007927D3" w:rsidRDefault="00000000">
      <w:pPr>
        <w:spacing w:before="20" w:after="20"/>
        <w:jc w:val="center"/>
      </w:pPr>
      <w:r>
        <w:rPr>
          <w:color w:val="0B7285"/>
        </w:rPr>
        <w: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5C82A6A7" w14:textId="77777777">
        <w:trPr>
          <w:jc w:val="center"/>
        </w:trPr>
        <w:tc>
          <w:tcPr>
            <w:tcW w:w="5800" w:type="dxa"/>
            <w:shd w:val="clear" w:color="auto" w:fill="FBE9D0"/>
            <w:tcMar>
              <w:top w:w="70" w:type="dxa"/>
              <w:left w:w="120" w:type="dxa"/>
              <w:bottom w:w="70" w:type="dxa"/>
              <w:right w:w="120" w:type="dxa"/>
            </w:tcMar>
          </w:tcPr>
          <w:p w14:paraId="56ECFBBF" w14:textId="77777777" w:rsidR="007927D3" w:rsidRDefault="00000000">
            <w:pPr>
              <w:jc w:val="center"/>
            </w:pPr>
            <w:r>
              <w:rPr>
                <w:b/>
                <w:bCs/>
                <w:color w:val="7A4E00"/>
                <w:sz w:val="20"/>
                <w:szCs w:val="20"/>
              </w:rPr>
              <w:t>◆  New leads surfaced?  (lead must be already discovered)</w:t>
            </w:r>
          </w:p>
        </w:tc>
      </w:tr>
    </w:tbl>
    <w:p w14:paraId="1B402D76" w14:textId="77777777" w:rsidR="007927D3" w:rsidRDefault="00000000">
      <w:pPr>
        <w:spacing w:before="20" w:after="20"/>
        <w:jc w:val="center"/>
      </w:pPr>
      <w:r>
        <w:rPr>
          <w:color w:val="0B7285"/>
        </w:rPr>
        <w: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52B34079" w14:textId="77777777">
        <w:trPr>
          <w:jc w:val="center"/>
        </w:trPr>
        <w:tc>
          <w:tcPr>
            <w:tcW w:w="5800" w:type="dxa"/>
            <w:shd w:val="clear" w:color="auto" w:fill="E7F1F2"/>
            <w:tcMar>
              <w:top w:w="70" w:type="dxa"/>
              <w:left w:w="120" w:type="dxa"/>
              <w:bottom w:w="70" w:type="dxa"/>
              <w:right w:w="120" w:type="dxa"/>
            </w:tcMar>
          </w:tcPr>
          <w:p w14:paraId="081CC4B6" w14:textId="77777777" w:rsidR="007927D3" w:rsidRDefault="00000000">
            <w:pPr>
              <w:jc w:val="center"/>
            </w:pPr>
            <w:r>
              <w:rPr>
                <w:b/>
                <w:bCs/>
                <w:sz w:val="20"/>
                <w:szCs w:val="20"/>
              </w:rPr>
              <w:t>Reveal new entities &amp; evidence → collect + tag evidence</w:t>
            </w:r>
          </w:p>
        </w:tc>
      </w:tr>
    </w:tbl>
    <w:p w14:paraId="41BD514D" w14:textId="77777777" w:rsidR="007927D3" w:rsidRDefault="00000000">
      <w:pPr>
        <w:spacing w:before="20" w:after="20"/>
        <w:jc w:val="center"/>
      </w:pPr>
      <w:r>
        <w:rPr>
          <w:color w:val="0B7285"/>
        </w:rPr>
        <w: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62B2D2AA" w14:textId="77777777">
        <w:trPr>
          <w:jc w:val="center"/>
        </w:trPr>
        <w:tc>
          <w:tcPr>
            <w:tcW w:w="5800" w:type="dxa"/>
            <w:shd w:val="clear" w:color="auto" w:fill="E7F1F2"/>
            <w:tcMar>
              <w:top w:w="70" w:type="dxa"/>
              <w:left w:w="120" w:type="dxa"/>
              <w:bottom w:w="70" w:type="dxa"/>
              <w:right w:w="120" w:type="dxa"/>
            </w:tcMar>
          </w:tcPr>
          <w:p w14:paraId="16E4CDAB" w14:textId="77777777" w:rsidR="007927D3" w:rsidRDefault="00000000">
            <w:pPr>
              <w:jc w:val="center"/>
            </w:pPr>
            <w:r>
              <w:rPr>
                <w:b/>
                <w:bCs/>
                <w:sz w:val="20"/>
                <w:szCs w:val="20"/>
              </w:rPr>
              <w:t>Draw relationships on graph · reconstruct timeline</w:t>
            </w:r>
          </w:p>
        </w:tc>
      </w:tr>
    </w:tbl>
    <w:p w14:paraId="0148B0C8" w14:textId="77777777" w:rsidR="007927D3" w:rsidRDefault="00000000">
      <w:pPr>
        <w:spacing w:before="20" w:after="20"/>
        <w:jc w:val="center"/>
      </w:pPr>
      <w:r>
        <w:rPr>
          <w:color w:val="0B7285"/>
        </w:rPr>
        <w: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4CC32303" w14:textId="77777777">
        <w:trPr>
          <w:jc w:val="center"/>
        </w:trPr>
        <w:tc>
          <w:tcPr>
            <w:tcW w:w="5800" w:type="dxa"/>
            <w:shd w:val="clear" w:color="auto" w:fill="FBE9D0"/>
            <w:tcMar>
              <w:top w:w="70" w:type="dxa"/>
              <w:left w:w="120" w:type="dxa"/>
              <w:bottom w:w="70" w:type="dxa"/>
              <w:right w:w="120" w:type="dxa"/>
            </w:tcMar>
          </w:tcPr>
          <w:p w14:paraId="5CB2A725" w14:textId="77777777" w:rsidR="007927D3" w:rsidRDefault="00000000">
            <w:pPr>
              <w:jc w:val="center"/>
            </w:pPr>
            <w:r>
              <w:rPr>
                <w:b/>
                <w:bCs/>
                <w:color w:val="7A4E00"/>
                <w:sz w:val="20"/>
                <w:szCs w:val="20"/>
              </w:rPr>
              <w:lastRenderedPageBreak/>
              <w:t>◆  Enough evidence to accuse?</w:t>
            </w:r>
          </w:p>
        </w:tc>
      </w:tr>
    </w:tbl>
    <w:p w14:paraId="752316F5" w14:textId="77777777" w:rsidR="007927D3" w:rsidRDefault="00000000">
      <w:pPr>
        <w:spacing w:before="20" w:after="20"/>
        <w:jc w:val="center"/>
      </w:pPr>
      <w:r>
        <w:rPr>
          <w:color w:val="0B7285"/>
        </w:rPr>
        <w: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26A868F9" w14:textId="77777777">
        <w:trPr>
          <w:jc w:val="center"/>
        </w:trPr>
        <w:tc>
          <w:tcPr>
            <w:tcW w:w="5800" w:type="dxa"/>
            <w:shd w:val="clear" w:color="auto" w:fill="DCEEF0"/>
            <w:tcMar>
              <w:top w:w="70" w:type="dxa"/>
              <w:left w:w="120" w:type="dxa"/>
              <w:bottom w:w="70" w:type="dxa"/>
              <w:right w:w="120" w:type="dxa"/>
            </w:tcMar>
          </w:tcPr>
          <w:p w14:paraId="5E34B248" w14:textId="77777777" w:rsidR="007927D3" w:rsidRDefault="00000000">
            <w:pPr>
              <w:jc w:val="center"/>
            </w:pPr>
            <w:r>
              <w:rPr>
                <w:b/>
                <w:bCs/>
                <w:sz w:val="20"/>
                <w:szCs w:val="20"/>
              </w:rPr>
              <w:t>Submit verdict: actor + attack vector + cited evidence + summary</w:t>
            </w:r>
          </w:p>
        </w:tc>
      </w:tr>
    </w:tbl>
    <w:p w14:paraId="25CFD2C1" w14:textId="77777777" w:rsidR="007927D3" w:rsidRDefault="00000000">
      <w:pPr>
        <w:spacing w:before="20" w:after="20"/>
        <w:jc w:val="center"/>
      </w:pPr>
      <w:r>
        <w:rPr>
          <w:color w:val="0B7285"/>
        </w:rPr>
        <w:t>▼</w:t>
      </w:r>
    </w:p>
    <w:tbl>
      <w:tblPr>
        <w:tblW w:w="3100" w:type="pct"/>
        <w:jc w:val="center"/>
        <w:tblBorders>
          <w:top w:val="single" w:sz="8" w:space="0" w:color="0B7285"/>
          <w:left w:val="single" w:sz="8" w:space="0" w:color="0B7285"/>
          <w:bottom w:val="single" w:sz="8" w:space="0" w:color="0B7285"/>
          <w:right w:val="single" w:sz="8" w:space="0" w:color="0B728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6"/>
      </w:tblGrid>
      <w:tr w:rsidR="007927D3" w14:paraId="74E3C293" w14:textId="77777777">
        <w:trPr>
          <w:jc w:val="center"/>
        </w:trPr>
        <w:tc>
          <w:tcPr>
            <w:tcW w:w="5800" w:type="dxa"/>
            <w:shd w:val="clear" w:color="auto" w:fill="D6EAD9"/>
            <w:tcMar>
              <w:top w:w="70" w:type="dxa"/>
              <w:left w:w="120" w:type="dxa"/>
              <w:bottom w:w="70" w:type="dxa"/>
              <w:right w:w="120" w:type="dxa"/>
            </w:tcMar>
          </w:tcPr>
          <w:p w14:paraId="30D4F5BB" w14:textId="77777777" w:rsidR="007927D3" w:rsidRDefault="00000000">
            <w:pPr>
              <w:jc w:val="center"/>
            </w:pPr>
            <w:r>
              <w:rPr>
                <w:b/>
                <w:bCs/>
                <w:color w:val="1B5E20"/>
                <w:sz w:val="20"/>
                <w:szCs w:val="20"/>
              </w:rPr>
              <w:t>Debrief: compare with hidden solution → END</w:t>
            </w:r>
          </w:p>
        </w:tc>
      </w:tr>
    </w:tbl>
    <w:p w14:paraId="60AC71B8" w14:textId="77777777" w:rsidR="007927D3" w:rsidRDefault="007927D3">
      <w:pPr>
        <w:spacing w:after="60"/>
      </w:pPr>
    </w:p>
    <w:p w14:paraId="7D9191D4" w14:textId="21BCAE96" w:rsidR="00A250E1" w:rsidRDefault="00A250E1">
      <w:pPr>
        <w:spacing w:before="60" w:after="160"/>
        <w:jc w:val="center"/>
        <w:rPr>
          <w:b/>
          <w:bCs/>
          <w:i/>
          <w:iCs/>
          <w:color w:val="155E63"/>
          <w:sz w:val="18"/>
          <w:szCs w:val="18"/>
        </w:rPr>
      </w:pPr>
    </w:p>
    <w:p w14:paraId="5F5578F0" w14:textId="7F371754" w:rsidR="00A250E1" w:rsidRDefault="00A250E1">
      <w:pPr>
        <w:spacing w:before="60" w:after="160"/>
        <w:jc w:val="center"/>
        <w:rPr>
          <w:b/>
          <w:bCs/>
          <w:i/>
          <w:iCs/>
          <w:color w:val="155E63"/>
          <w:sz w:val="18"/>
          <w:szCs w:val="18"/>
        </w:rPr>
      </w:pPr>
      <w:r>
        <w:rPr>
          <w:b/>
          <w:bCs/>
          <w:i/>
          <w:iCs/>
          <w:noProof/>
          <w:color w:val="155E63"/>
          <w:sz w:val="18"/>
          <w:szCs w:val="18"/>
        </w:rPr>
        <w:drawing>
          <wp:inline distT="0" distB="0" distL="0" distR="0" wp14:anchorId="7F86F084" wp14:editId="4B128D1F">
            <wp:extent cx="3142055" cy="1543050"/>
            <wp:effectExtent l="0" t="0" r="1270" b="0"/>
            <wp:docPr id="89412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24002" name=""/>
                    <pic:cNvPicPr/>
                  </pic:nvPicPr>
                  <pic:blipFill>
                    <a:blip r:embed="rId9"/>
                    <a:stretch>
                      <a:fillRect/>
                    </a:stretch>
                  </pic:blipFill>
                  <pic:spPr>
                    <a:xfrm>
                      <a:off x="0" y="0"/>
                      <a:ext cx="3146991" cy="1545474"/>
                    </a:xfrm>
                    <a:prstGeom prst="rect">
                      <a:avLst/>
                    </a:prstGeom>
                  </pic:spPr>
                </pic:pic>
              </a:graphicData>
            </a:graphic>
          </wp:inline>
        </w:drawing>
      </w:r>
    </w:p>
    <w:p w14:paraId="4F63C32C" w14:textId="2AE51A8E" w:rsidR="00A250E1" w:rsidRDefault="00A250E1">
      <w:pPr>
        <w:spacing w:before="60" w:after="160"/>
        <w:jc w:val="center"/>
        <w:rPr>
          <w:b/>
          <w:bCs/>
          <w:i/>
          <w:iCs/>
          <w:color w:val="155E63"/>
          <w:sz w:val="18"/>
          <w:szCs w:val="18"/>
        </w:rPr>
      </w:pPr>
      <w:r>
        <w:rPr>
          <w:b/>
          <w:bCs/>
          <w:i/>
          <w:iCs/>
          <w:noProof/>
          <w:color w:val="155E63"/>
          <w:sz w:val="18"/>
          <w:szCs w:val="18"/>
        </w:rPr>
        <w:drawing>
          <wp:inline distT="0" distB="0" distL="0" distR="0" wp14:anchorId="32388C62" wp14:editId="577BC2B3">
            <wp:extent cx="3173080" cy="2146300"/>
            <wp:effectExtent l="0" t="0" r="8890" b="6350"/>
            <wp:docPr id="156822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28574" name=""/>
                    <pic:cNvPicPr/>
                  </pic:nvPicPr>
                  <pic:blipFill>
                    <a:blip r:embed="rId10"/>
                    <a:stretch>
                      <a:fillRect/>
                    </a:stretch>
                  </pic:blipFill>
                  <pic:spPr>
                    <a:xfrm>
                      <a:off x="0" y="0"/>
                      <a:ext cx="3178306" cy="2149835"/>
                    </a:xfrm>
                    <a:prstGeom prst="rect">
                      <a:avLst/>
                    </a:prstGeom>
                  </pic:spPr>
                </pic:pic>
              </a:graphicData>
            </a:graphic>
          </wp:inline>
        </w:drawing>
      </w:r>
    </w:p>
    <w:p w14:paraId="3A90B487" w14:textId="77777777" w:rsidR="00A250E1" w:rsidRDefault="00A250E1">
      <w:pPr>
        <w:spacing w:before="60" w:after="160"/>
        <w:jc w:val="center"/>
        <w:rPr>
          <w:b/>
          <w:bCs/>
          <w:i/>
          <w:iCs/>
          <w:color w:val="155E63"/>
          <w:sz w:val="18"/>
          <w:szCs w:val="18"/>
        </w:rPr>
      </w:pPr>
    </w:p>
    <w:p w14:paraId="04497139" w14:textId="21B37B65" w:rsidR="007927D3" w:rsidRDefault="00000000">
      <w:pPr>
        <w:spacing w:before="60" w:after="160"/>
        <w:jc w:val="center"/>
      </w:pPr>
      <w:r>
        <w:rPr>
          <w:b/>
          <w:bCs/>
          <w:i/>
          <w:iCs/>
          <w:color w:val="155E63"/>
          <w:sz w:val="18"/>
          <w:szCs w:val="18"/>
        </w:rPr>
        <w:t>fig 3.2 — Gameplay / investigation flowchart</w:t>
      </w:r>
    </w:p>
    <w:p w14:paraId="10894318" w14:textId="77777777" w:rsidR="007927D3" w:rsidRDefault="00000000">
      <w:r>
        <w:br w:type="page"/>
      </w:r>
    </w:p>
    <w:p w14:paraId="7CDFA9B6" w14:textId="77777777" w:rsidR="007927D3" w:rsidRDefault="00000000">
      <w:pPr>
        <w:pStyle w:val="Heading2"/>
        <w:spacing w:before="200" w:after="90"/>
      </w:pPr>
      <w:r>
        <w:rPr>
          <w:b/>
          <w:bCs/>
          <w:color w:val="0B7285"/>
          <w:sz w:val="25"/>
          <w:szCs w:val="25"/>
        </w:rPr>
        <w:lastRenderedPageBreak/>
        <w:t>3.3  Methodology</w:t>
      </w:r>
    </w:p>
    <w:p w14:paraId="2B7E9B96" w14:textId="77777777" w:rsidR="007927D3" w:rsidRDefault="00000000">
      <w:pPr>
        <w:spacing w:after="120" w:line="276" w:lineRule="auto"/>
        <w:jc w:val="both"/>
      </w:pPr>
      <w:r>
        <w:t xml:space="preserve">The project follows an </w:t>
      </w:r>
      <w:r>
        <w:rPr>
          <w:b/>
          <w:bCs/>
        </w:rPr>
        <w:t>iterative, phased development methodology</w:t>
      </w:r>
      <w:r>
        <w:t xml:space="preserve"> with a data-driven core. The guiding principle is: </w:t>
      </w:r>
      <w:r>
        <w:rPr>
          <w:b/>
          <w:bCs/>
        </w:rPr>
        <w:t>the same engine renders any case; adding a case means adding data, not code.</w:t>
      </w:r>
    </w:p>
    <w:p w14:paraId="332395B2" w14:textId="77777777" w:rsidR="007927D3" w:rsidRDefault="00000000">
      <w:pPr>
        <w:pStyle w:val="Heading3"/>
        <w:spacing w:before="150" w:after="70"/>
      </w:pPr>
      <w:r>
        <w:rPr>
          <w:b/>
          <w:bCs/>
          <w:color w:val="1F2933"/>
          <w:sz w:val="23"/>
          <w:szCs w:val="23"/>
        </w:rPr>
        <w:t>3.3.1  Data-driven case authoring</w:t>
      </w:r>
    </w:p>
    <w:p w14:paraId="77329D16" w14:textId="77777777" w:rsidR="007927D3" w:rsidRDefault="00000000">
      <w:pPr>
        <w:spacing w:after="120" w:line="276" w:lineRule="auto"/>
        <w:jc w:val="both"/>
      </w:pPr>
      <w:r>
        <w:t>A case is authored as a single JSON file describing its entities, relationships, evidence, OSINT tool responses, timeline events, hints and a hidden solution rubric. On import, the file is validated and normalized into database rows. Four cases are authored today:</w:t>
      </w:r>
    </w:p>
    <w:p>
      <w:pPr>
        <w:keepNext/>
        <w:spacing w:before="160" w:after="60"/>
      </w:pPr>
      <w:r>
        <w:rPr>
          <w:b/>
          <w:bCs/>
          <w:color w:val="155E63"/>
          <w:sz w:val="19"/>
          <w:szCs w:val="19"/>
        </w:rPr>
        <w:t xml:space="preserve">Table 3.1: The four authored cases and their difficulty</w:t>
      </w:r>
    </w:p>
    <w:tbl>
      <w:tblPr>
        <w:tblW w:w="9360" w:type="dxa"/>
        <w:tblBorders>
          <w:top w:val="single" w:sz="4" w:space="0" w:color="9AA5B1"/>
          <w:left w:val="single" w:sz="4" w:space="0" w:color="9AA5B1"/>
          <w:bottom w:val="single" w:sz="4" w:space="0" w:color="9AA5B1"/>
          <w:right w:val="single" w:sz="4" w:space="0" w:color="9AA5B1"/>
          <w:insideH w:val="single" w:sz="4" w:space="0" w:color="D5DCE0"/>
          <w:insideV w:val="single" w:sz="4" w:space="0" w:color="D5DCE0"/>
        </w:tblBorders>
        <w:tblCellMar>
          <w:left w:w="10" w:type="dxa"/>
          <w:right w:w="10" w:type="dxa"/>
        </w:tblCellMar>
        <w:tblLook w:val="04A0" w:firstRow="1" w:lastRow="0" w:firstColumn="1" w:lastColumn="0" w:noHBand="0" w:noVBand="1"/>
      </w:tblPr>
      <w:tblGrid>
        <w:gridCol w:w="1700"/>
        <w:gridCol w:w="3300"/>
        <w:gridCol w:w="3060"/>
        <w:gridCol w:w="1300"/>
      </w:tblGrid>
      <w:tr w:rsidR="007927D3" w14:paraId="27010967" w14:textId="77777777">
        <w:trPr>
          <w:tblHeader/>
        </w:trPr>
        <w:tc>
          <w:tcPr>
            <w:tcW w:w="1700" w:type="dxa"/>
            <w:shd w:val="clear" w:color="auto" w:fill="0B7285"/>
            <w:tcMar>
              <w:top w:w="60" w:type="dxa"/>
              <w:left w:w="100" w:type="dxa"/>
              <w:bottom w:w="60" w:type="dxa"/>
              <w:right w:w="100" w:type="dxa"/>
            </w:tcMar>
          </w:tcPr>
          <w:p w14:paraId="6BC14382" w14:textId="77777777" w:rsidR="007927D3" w:rsidRDefault="00000000">
            <w:r>
              <w:rPr>
                <w:b/>
                <w:bCs/>
                <w:color w:val="FFFFFF"/>
                <w:sz w:val="19"/>
                <w:szCs w:val="19"/>
              </w:rPr>
              <w:t>Code</w:t>
            </w:r>
          </w:p>
        </w:tc>
        <w:tc>
          <w:tcPr>
            <w:tcW w:w="3300" w:type="dxa"/>
            <w:shd w:val="clear" w:color="auto" w:fill="0B7285"/>
            <w:tcMar>
              <w:top w:w="60" w:type="dxa"/>
              <w:left w:w="100" w:type="dxa"/>
              <w:bottom w:w="60" w:type="dxa"/>
              <w:right w:w="100" w:type="dxa"/>
            </w:tcMar>
          </w:tcPr>
          <w:p w14:paraId="7047CF6E" w14:textId="77777777" w:rsidR="007927D3" w:rsidRDefault="00000000">
            <w:r>
              <w:rPr>
                <w:b/>
                <w:bCs/>
                <w:color w:val="FFFFFF"/>
                <w:sz w:val="19"/>
                <w:szCs w:val="19"/>
              </w:rPr>
              <w:t>Title</w:t>
            </w:r>
          </w:p>
        </w:tc>
        <w:tc>
          <w:tcPr>
            <w:tcW w:w="3060" w:type="dxa"/>
            <w:shd w:val="clear" w:color="auto" w:fill="0B7285"/>
            <w:tcMar>
              <w:top w:w="60" w:type="dxa"/>
              <w:left w:w="100" w:type="dxa"/>
              <w:bottom w:w="60" w:type="dxa"/>
              <w:right w:w="100" w:type="dxa"/>
            </w:tcMar>
          </w:tcPr>
          <w:p w14:paraId="0DED9CE2" w14:textId="77777777" w:rsidR="007927D3" w:rsidRDefault="00000000">
            <w:r>
              <w:rPr>
                <w:b/>
                <w:bCs/>
                <w:color w:val="FFFFFF"/>
                <w:sz w:val="19"/>
                <w:szCs w:val="19"/>
              </w:rPr>
              <w:t>Fictional Org</w:t>
            </w:r>
          </w:p>
        </w:tc>
        <w:tc>
          <w:tcPr>
            <w:tcW w:w="1300" w:type="dxa"/>
            <w:shd w:val="clear" w:color="auto" w:fill="0B7285"/>
            <w:tcMar>
              <w:top w:w="60" w:type="dxa"/>
              <w:left w:w="100" w:type="dxa"/>
              <w:bottom w:w="60" w:type="dxa"/>
              <w:right w:w="100" w:type="dxa"/>
            </w:tcMar>
          </w:tcPr>
          <w:p w14:paraId="6FA84F8F" w14:textId="77777777" w:rsidR="007927D3" w:rsidRDefault="00000000">
            <w:r>
              <w:rPr>
                <w:b/>
                <w:bCs/>
                <w:color w:val="FFFFFF"/>
                <w:sz w:val="19"/>
                <w:szCs w:val="19"/>
              </w:rPr>
              <w:t>Difficulty</w:t>
            </w:r>
          </w:p>
        </w:tc>
      </w:tr>
      <w:tr w:rsidR="007927D3" w14:paraId="006FF34B" w14:textId="77777777">
        <w:tc>
          <w:tcPr>
            <w:tcW w:w="1700" w:type="dxa"/>
            <w:shd w:val="clear" w:color="auto" w:fill="FFFFFF"/>
            <w:tcMar>
              <w:top w:w="50" w:type="dxa"/>
              <w:left w:w="100" w:type="dxa"/>
              <w:bottom w:w="50" w:type="dxa"/>
              <w:right w:w="100" w:type="dxa"/>
            </w:tcMar>
          </w:tcPr>
          <w:p w14:paraId="6DD26FFC" w14:textId="77777777" w:rsidR="007927D3" w:rsidRDefault="00000000">
            <w:r>
              <w:rPr>
                <w:sz w:val="19"/>
                <w:szCs w:val="19"/>
              </w:rPr>
              <w:t>CASE-001</w:t>
            </w:r>
          </w:p>
        </w:tc>
        <w:tc>
          <w:tcPr>
            <w:tcW w:w="3300" w:type="dxa"/>
            <w:shd w:val="clear" w:color="auto" w:fill="FFFFFF"/>
            <w:tcMar>
              <w:top w:w="50" w:type="dxa"/>
              <w:left w:w="100" w:type="dxa"/>
              <w:bottom w:w="50" w:type="dxa"/>
              <w:right w:w="100" w:type="dxa"/>
            </w:tcMar>
          </w:tcPr>
          <w:p w14:paraId="3D1EFFE6" w14:textId="77777777" w:rsidR="007927D3" w:rsidRDefault="00000000">
            <w:r>
              <w:rPr>
                <w:sz w:val="19"/>
                <w:szCs w:val="19"/>
              </w:rPr>
              <w:t>The Midnight Leak</w:t>
            </w:r>
          </w:p>
        </w:tc>
        <w:tc>
          <w:tcPr>
            <w:tcW w:w="3060" w:type="dxa"/>
            <w:shd w:val="clear" w:color="auto" w:fill="FFFFFF"/>
            <w:tcMar>
              <w:top w:w="50" w:type="dxa"/>
              <w:left w:w="100" w:type="dxa"/>
              <w:bottom w:w="50" w:type="dxa"/>
              <w:right w:w="100" w:type="dxa"/>
            </w:tcMar>
          </w:tcPr>
          <w:p w14:paraId="694BDD04" w14:textId="77777777" w:rsidR="007927D3" w:rsidRDefault="00000000">
            <w:r>
              <w:rPr>
                <w:sz w:val="19"/>
                <w:szCs w:val="19"/>
              </w:rPr>
              <w:t>Aurelia Systems</w:t>
            </w:r>
          </w:p>
        </w:tc>
        <w:tc>
          <w:tcPr>
            <w:tcW w:w="1300" w:type="dxa"/>
            <w:shd w:val="clear" w:color="auto" w:fill="FFFFFF"/>
            <w:tcMar>
              <w:top w:w="50" w:type="dxa"/>
              <w:left w:w="100" w:type="dxa"/>
              <w:bottom w:w="50" w:type="dxa"/>
              <w:right w:w="100" w:type="dxa"/>
            </w:tcMar>
          </w:tcPr>
          <w:p w14:paraId="1E6AC0B7" w14:textId="77777777" w:rsidR="007927D3" w:rsidRDefault="00000000">
            <w:r>
              <w:rPr>
                <w:sz w:val="19"/>
                <w:szCs w:val="19"/>
              </w:rPr>
              <w:t>2 / 5</w:t>
            </w:r>
          </w:p>
        </w:tc>
      </w:tr>
      <w:tr w:rsidR="007927D3" w14:paraId="3A10EDF4" w14:textId="77777777">
        <w:tc>
          <w:tcPr>
            <w:tcW w:w="1700" w:type="dxa"/>
            <w:shd w:val="clear" w:color="auto" w:fill="F2F7F8"/>
            <w:tcMar>
              <w:top w:w="50" w:type="dxa"/>
              <w:left w:w="100" w:type="dxa"/>
              <w:bottom w:w="50" w:type="dxa"/>
              <w:right w:w="100" w:type="dxa"/>
            </w:tcMar>
          </w:tcPr>
          <w:p w14:paraId="61D52A4F" w14:textId="77777777" w:rsidR="007927D3" w:rsidRDefault="00000000">
            <w:r>
              <w:rPr>
                <w:sz w:val="19"/>
                <w:szCs w:val="19"/>
              </w:rPr>
              <w:t>CASE-002</w:t>
            </w:r>
          </w:p>
        </w:tc>
        <w:tc>
          <w:tcPr>
            <w:tcW w:w="3300" w:type="dxa"/>
            <w:shd w:val="clear" w:color="auto" w:fill="F2F7F8"/>
            <w:tcMar>
              <w:top w:w="50" w:type="dxa"/>
              <w:left w:w="100" w:type="dxa"/>
              <w:bottom w:w="50" w:type="dxa"/>
              <w:right w:w="100" w:type="dxa"/>
            </w:tcMar>
          </w:tcPr>
          <w:p w14:paraId="49C4FD07" w14:textId="77777777" w:rsidR="007927D3" w:rsidRDefault="00000000">
            <w:r>
              <w:rPr>
                <w:sz w:val="19"/>
                <w:szCs w:val="19"/>
              </w:rPr>
              <w:t>The Phantom Invoice</w:t>
            </w:r>
          </w:p>
        </w:tc>
        <w:tc>
          <w:tcPr>
            <w:tcW w:w="3060" w:type="dxa"/>
            <w:shd w:val="clear" w:color="auto" w:fill="F2F7F8"/>
            <w:tcMar>
              <w:top w:w="50" w:type="dxa"/>
              <w:left w:w="100" w:type="dxa"/>
              <w:bottom w:w="50" w:type="dxa"/>
              <w:right w:w="100" w:type="dxa"/>
            </w:tcMar>
          </w:tcPr>
          <w:p w14:paraId="252BE32A" w14:textId="77777777" w:rsidR="007927D3" w:rsidRDefault="00000000">
            <w:r>
              <w:rPr>
                <w:sz w:val="19"/>
                <w:szCs w:val="19"/>
              </w:rPr>
              <w:t>Northwind Retail</w:t>
            </w:r>
          </w:p>
        </w:tc>
        <w:tc>
          <w:tcPr>
            <w:tcW w:w="1300" w:type="dxa"/>
            <w:shd w:val="clear" w:color="auto" w:fill="F2F7F8"/>
            <w:tcMar>
              <w:top w:w="50" w:type="dxa"/>
              <w:left w:w="100" w:type="dxa"/>
              <w:bottom w:w="50" w:type="dxa"/>
              <w:right w:w="100" w:type="dxa"/>
            </w:tcMar>
          </w:tcPr>
          <w:p w14:paraId="1FB69222" w14:textId="77777777" w:rsidR="007927D3" w:rsidRDefault="00000000">
            <w:r>
              <w:rPr>
                <w:sz w:val="19"/>
                <w:szCs w:val="19"/>
              </w:rPr>
              <w:t>3 / 5</w:t>
            </w:r>
          </w:p>
        </w:tc>
      </w:tr>
      <w:tr w:rsidR="007927D3" w14:paraId="36B1C238" w14:textId="77777777">
        <w:tc>
          <w:tcPr>
            <w:tcW w:w="1700" w:type="dxa"/>
            <w:shd w:val="clear" w:color="auto" w:fill="FFFFFF"/>
            <w:tcMar>
              <w:top w:w="50" w:type="dxa"/>
              <w:left w:w="100" w:type="dxa"/>
              <w:bottom w:w="50" w:type="dxa"/>
              <w:right w:w="100" w:type="dxa"/>
            </w:tcMar>
          </w:tcPr>
          <w:p w14:paraId="36858E0C" w14:textId="77777777" w:rsidR="007927D3" w:rsidRDefault="00000000">
            <w:r>
              <w:rPr>
                <w:sz w:val="19"/>
                <w:szCs w:val="19"/>
              </w:rPr>
              <w:t>CASE-003</w:t>
            </w:r>
          </w:p>
        </w:tc>
        <w:tc>
          <w:tcPr>
            <w:tcW w:w="3300" w:type="dxa"/>
            <w:shd w:val="clear" w:color="auto" w:fill="FFFFFF"/>
            <w:tcMar>
              <w:top w:w="50" w:type="dxa"/>
              <w:left w:w="100" w:type="dxa"/>
              <w:bottom w:w="50" w:type="dxa"/>
              <w:right w:w="100" w:type="dxa"/>
            </w:tcMar>
          </w:tcPr>
          <w:p w14:paraId="3CA7251F" w14:textId="77777777" w:rsidR="007927D3" w:rsidRDefault="00000000">
            <w:r>
              <w:rPr>
                <w:sz w:val="19"/>
                <w:szCs w:val="19"/>
              </w:rPr>
              <w:t>The Leaked Concept Art</w:t>
            </w:r>
          </w:p>
        </w:tc>
        <w:tc>
          <w:tcPr>
            <w:tcW w:w="3060" w:type="dxa"/>
            <w:shd w:val="clear" w:color="auto" w:fill="FFFFFF"/>
            <w:tcMar>
              <w:top w:w="50" w:type="dxa"/>
              <w:left w:w="100" w:type="dxa"/>
              <w:bottom w:w="50" w:type="dxa"/>
              <w:right w:w="100" w:type="dxa"/>
            </w:tcMar>
          </w:tcPr>
          <w:p w14:paraId="7347EA07" w14:textId="77777777" w:rsidR="007927D3" w:rsidRDefault="00000000">
            <w:r>
              <w:rPr>
                <w:sz w:val="19"/>
                <w:szCs w:val="19"/>
              </w:rPr>
              <w:t>Lumen Media</w:t>
            </w:r>
          </w:p>
        </w:tc>
        <w:tc>
          <w:tcPr>
            <w:tcW w:w="1300" w:type="dxa"/>
            <w:shd w:val="clear" w:color="auto" w:fill="FFFFFF"/>
            <w:tcMar>
              <w:top w:w="50" w:type="dxa"/>
              <w:left w:w="100" w:type="dxa"/>
              <w:bottom w:w="50" w:type="dxa"/>
              <w:right w:w="100" w:type="dxa"/>
            </w:tcMar>
          </w:tcPr>
          <w:p w14:paraId="28EA1198" w14:textId="77777777" w:rsidR="007927D3" w:rsidRDefault="00000000">
            <w:r>
              <w:rPr>
                <w:sz w:val="19"/>
                <w:szCs w:val="19"/>
              </w:rPr>
              <w:t>1 / 5</w:t>
            </w:r>
          </w:p>
        </w:tc>
      </w:tr>
      <w:tr w:rsidR="007927D3" w14:paraId="415F71AD" w14:textId="77777777">
        <w:tc>
          <w:tcPr>
            <w:tcW w:w="1700" w:type="dxa"/>
            <w:shd w:val="clear" w:color="auto" w:fill="F2F7F8"/>
            <w:tcMar>
              <w:top w:w="50" w:type="dxa"/>
              <w:left w:w="100" w:type="dxa"/>
              <w:bottom w:w="50" w:type="dxa"/>
              <w:right w:w="100" w:type="dxa"/>
            </w:tcMar>
          </w:tcPr>
          <w:p w14:paraId="5C74BB8E" w14:textId="77777777" w:rsidR="007927D3" w:rsidRDefault="00000000">
            <w:r>
              <w:rPr>
                <w:sz w:val="19"/>
                <w:szCs w:val="19"/>
              </w:rPr>
              <w:t>CASE-004</w:t>
            </w:r>
          </w:p>
        </w:tc>
        <w:tc>
          <w:tcPr>
            <w:tcW w:w="3300" w:type="dxa"/>
            <w:shd w:val="clear" w:color="auto" w:fill="F2F7F8"/>
            <w:tcMar>
              <w:top w:w="50" w:type="dxa"/>
              <w:left w:w="100" w:type="dxa"/>
              <w:bottom w:w="50" w:type="dxa"/>
              <w:right w:w="100" w:type="dxa"/>
            </w:tcMar>
          </w:tcPr>
          <w:p w14:paraId="054C0EEE" w14:textId="77777777" w:rsidR="007927D3" w:rsidRDefault="00000000">
            <w:r>
              <w:rPr>
                <w:sz w:val="19"/>
                <w:szCs w:val="19"/>
              </w:rPr>
              <w:t>The Open Door</w:t>
            </w:r>
          </w:p>
        </w:tc>
        <w:tc>
          <w:tcPr>
            <w:tcW w:w="3060" w:type="dxa"/>
            <w:shd w:val="clear" w:color="auto" w:fill="F2F7F8"/>
            <w:tcMar>
              <w:top w:w="50" w:type="dxa"/>
              <w:left w:w="100" w:type="dxa"/>
              <w:bottom w:w="50" w:type="dxa"/>
              <w:right w:w="100" w:type="dxa"/>
            </w:tcMar>
          </w:tcPr>
          <w:p w14:paraId="51E579DB" w14:textId="77777777" w:rsidR="007927D3" w:rsidRDefault="00000000">
            <w:r>
              <w:rPr>
                <w:sz w:val="19"/>
                <w:szCs w:val="19"/>
              </w:rPr>
              <w:t>Halcyon Health</w:t>
            </w:r>
          </w:p>
        </w:tc>
        <w:tc>
          <w:tcPr>
            <w:tcW w:w="1300" w:type="dxa"/>
            <w:shd w:val="clear" w:color="auto" w:fill="F2F7F8"/>
            <w:tcMar>
              <w:top w:w="50" w:type="dxa"/>
              <w:left w:w="100" w:type="dxa"/>
              <w:bottom w:w="50" w:type="dxa"/>
              <w:right w:w="100" w:type="dxa"/>
            </w:tcMar>
          </w:tcPr>
          <w:p w14:paraId="6B80A5A4" w14:textId="77777777" w:rsidR="007927D3" w:rsidRDefault="00000000">
            <w:r>
              <w:rPr>
                <w:sz w:val="19"/>
                <w:szCs w:val="19"/>
              </w:rPr>
              <w:t>4 / 5</w:t>
            </w:r>
          </w:p>
        </w:tc>
      </w:tr>
    </w:tbl>
    <w:p w14:paraId="0598BF4F" w14:textId="77777777" w:rsidR="007927D3" w:rsidRDefault="00000000">
      <w:pPr>
        <w:pStyle w:val="Heading3"/>
        <w:spacing w:before="150" w:after="70"/>
      </w:pPr>
      <w:r>
        <w:rPr>
          <w:b/>
          <w:bCs/>
          <w:color w:val="1F2933"/>
          <w:sz w:val="23"/>
          <w:szCs w:val="23"/>
        </w:rPr>
        <w:t>3.3.2  Fog-of-war discovery</w:t>
      </w:r>
    </w:p>
    <w:p w14:paraId="4FEFFBC9" w14:textId="77777777" w:rsidR="007927D3" w:rsidRDefault="00000000">
      <w:pPr>
        <w:spacing w:after="120" w:line="276" w:lineRule="auto"/>
        <w:jc w:val="both"/>
      </w:pPr>
      <w:r>
        <w:t xml:space="preserve">When an investigation starts, only the entities and evidence flagged </w:t>
      </w:r>
      <w:r>
        <w:rPr>
          <w:rFonts w:ascii="Consolas" w:eastAsia="Consolas" w:hAnsi="Consolas" w:cs="Consolas"/>
          <w:color w:val="155E63"/>
          <w:sz w:val="20"/>
          <w:szCs w:val="20"/>
        </w:rPr>
        <w:t>initial</w:t>
      </w:r>
      <w:r>
        <w:t xml:space="preserve"> are revealed. Player-hidden fields — the solution actor, red-herring flags and relationship correctness — are stored on the server but </w:t>
      </w:r>
      <w:r>
        <w:rPr>
          <w:b/>
          <w:bCs/>
        </w:rPr>
        <w:t>never serialized to the client</w:t>
      </w:r>
      <w:r>
        <w:t>. A player pivots by running an OSINT tool on a lead they have already discovered; matching a simulated source record reveals the next batch of entities and evidence. This is the anti-brute-force rule that keeps the game about reasoning, not guessing.</w:t>
      </w:r>
    </w:p>
    <w:p w14:paraId="449B2FCD" w14:textId="77777777" w:rsidR="007927D3" w:rsidRDefault="00000000">
      <w:pPr>
        <w:pStyle w:val="Heading3"/>
        <w:spacing w:before="150" w:after="70"/>
      </w:pPr>
      <w:r>
        <w:rPr>
          <w:b/>
          <w:bCs/>
          <w:color w:val="1F2933"/>
          <w:sz w:val="23"/>
          <w:szCs w:val="23"/>
        </w:rPr>
        <w:t>3.3.3  Defended conclusion &amp; debrief</w:t>
      </w:r>
    </w:p>
    <w:p w14:paraId="1085A6E3" w14:textId="77777777" w:rsidR="007927D3" w:rsidRDefault="00000000">
      <w:pPr>
        <w:spacing w:after="120" w:line="276" w:lineRule="auto"/>
        <w:jc w:val="both"/>
      </w:pPr>
      <w:r>
        <w:t>To close a case the player must accuse a discovered entity, choose one of seven attack vectors (</w:t>
      </w:r>
      <w:r>
        <w:rPr>
          <w:rFonts w:ascii="Consolas" w:eastAsia="Consolas" w:hAnsi="Consolas" w:cs="Consolas"/>
          <w:color w:val="155E63"/>
          <w:sz w:val="20"/>
          <w:szCs w:val="20"/>
        </w:rPr>
        <w:t>compromised_credentials, phishing, insider_threat, misconfiguration, malware, accidental_disclosure, supply_chain</w:t>
      </w:r>
      <w:r>
        <w:t>), cite supporting evidence and write a summary. The submission service compares the answer against the hidden rubric and returns a debrief: whether the actor and vector were correct, how much required evidence was collected, and which red herrings were mistakenly filed.</w:t>
      </w:r>
    </w:p>
    <w:p w14:paraId="72601D04" w14:textId="77777777" w:rsidR="007927D3" w:rsidRDefault="00000000">
      <w:pPr>
        <w:pStyle w:val="Heading3"/>
        <w:spacing w:before="150" w:after="70"/>
      </w:pPr>
      <w:r>
        <w:rPr>
          <w:b/>
          <w:bCs/>
          <w:color w:val="1F2933"/>
          <w:sz w:val="23"/>
          <w:szCs w:val="23"/>
        </w:rPr>
        <w:t>3.3.4  Deterministic scoring rubric</w:t>
      </w:r>
    </w:p>
    <w:p w14:paraId="6C461863" w14:textId="77777777" w:rsidR="007927D3" w:rsidRDefault="00000000">
      <w:pPr>
        <w:spacing w:after="120" w:line="276" w:lineRule="auto"/>
        <w:jc w:val="both"/>
      </w:pPr>
      <w:r>
        <w:t>Each case carries a weighted rubric that the scoring engine uses. For CASE-001 the weights sum to 100 across six reasoning dimensions, rewarding sound analysis over lucky guesses:</w:t>
      </w:r>
    </w:p>
    <w:p>
      <w:pPr>
        <w:keepNext/>
        <w:spacing w:before="160" w:after="60"/>
      </w:pPr>
      <w:r>
        <w:rPr>
          <w:b/>
          <w:bCs/>
          <w:color w:val="155E63"/>
          <w:sz w:val="19"/>
          <w:szCs w:val="19"/>
        </w:rPr>
        <w:t xml:space="preserve">Table 3.2: Deterministic scoring rubric — six reasoning dimensions</w:t>
      </w:r>
    </w:p>
    <w:tbl>
      <w:tblPr>
        <w:tblW w:w="9360" w:type="dxa"/>
        <w:tblBorders>
          <w:top w:val="single" w:sz="4" w:space="0" w:color="9AA5B1"/>
          <w:left w:val="single" w:sz="4" w:space="0" w:color="9AA5B1"/>
          <w:bottom w:val="single" w:sz="4" w:space="0" w:color="9AA5B1"/>
          <w:right w:val="single" w:sz="4" w:space="0" w:color="9AA5B1"/>
          <w:insideH w:val="single" w:sz="4" w:space="0" w:color="D5DCE0"/>
          <w:insideV w:val="single" w:sz="4" w:space="0" w:color="D5DCE0"/>
        </w:tblBorders>
        <w:tblCellMar>
          <w:left w:w="10" w:type="dxa"/>
          <w:right w:w="10" w:type="dxa"/>
        </w:tblCellMar>
        <w:tblLook w:val="04A0" w:firstRow="1" w:lastRow="0" w:firstColumn="1" w:lastColumn="0" w:noHBand="0" w:noVBand="1"/>
      </w:tblPr>
      <w:tblGrid>
        <w:gridCol w:w="3000"/>
        <w:gridCol w:w="1680"/>
        <w:gridCol w:w="3000"/>
        <w:gridCol w:w="1680"/>
      </w:tblGrid>
      <w:tr w:rsidR="007927D3" w14:paraId="23C19B4C" w14:textId="77777777">
        <w:trPr>
          <w:tblHeader/>
        </w:trPr>
        <w:tc>
          <w:tcPr>
            <w:tcW w:w="3000" w:type="dxa"/>
            <w:shd w:val="clear" w:color="auto" w:fill="0B7285"/>
            <w:tcMar>
              <w:top w:w="60" w:type="dxa"/>
              <w:left w:w="100" w:type="dxa"/>
              <w:bottom w:w="60" w:type="dxa"/>
              <w:right w:w="100" w:type="dxa"/>
            </w:tcMar>
          </w:tcPr>
          <w:p w14:paraId="58228A92" w14:textId="77777777" w:rsidR="007927D3" w:rsidRDefault="00000000">
            <w:r>
              <w:rPr>
                <w:b/>
                <w:bCs/>
                <w:color w:val="FFFFFF"/>
                <w:sz w:val="19"/>
                <w:szCs w:val="19"/>
              </w:rPr>
              <w:t>Dimension</w:t>
            </w:r>
          </w:p>
        </w:tc>
        <w:tc>
          <w:tcPr>
            <w:tcW w:w="1680" w:type="dxa"/>
            <w:shd w:val="clear" w:color="auto" w:fill="0B7285"/>
            <w:tcMar>
              <w:top w:w="60" w:type="dxa"/>
              <w:left w:w="100" w:type="dxa"/>
              <w:bottom w:w="60" w:type="dxa"/>
              <w:right w:w="100" w:type="dxa"/>
            </w:tcMar>
          </w:tcPr>
          <w:p w14:paraId="402ADF93" w14:textId="77777777" w:rsidR="007927D3" w:rsidRDefault="00000000">
            <w:r>
              <w:rPr>
                <w:b/>
                <w:bCs/>
                <w:color w:val="FFFFFF"/>
                <w:sz w:val="19"/>
                <w:szCs w:val="19"/>
              </w:rPr>
              <w:t>Weight</w:t>
            </w:r>
          </w:p>
        </w:tc>
        <w:tc>
          <w:tcPr>
            <w:tcW w:w="3000" w:type="dxa"/>
            <w:shd w:val="clear" w:color="auto" w:fill="0B7285"/>
            <w:tcMar>
              <w:top w:w="60" w:type="dxa"/>
              <w:left w:w="100" w:type="dxa"/>
              <w:bottom w:w="60" w:type="dxa"/>
              <w:right w:w="100" w:type="dxa"/>
            </w:tcMar>
          </w:tcPr>
          <w:p w14:paraId="47CFF0C1" w14:textId="77777777" w:rsidR="007927D3" w:rsidRDefault="00000000">
            <w:r>
              <w:rPr>
                <w:b/>
                <w:bCs/>
                <w:color w:val="FFFFFF"/>
                <w:sz w:val="19"/>
                <w:szCs w:val="19"/>
              </w:rPr>
              <w:t>Dimension</w:t>
            </w:r>
          </w:p>
        </w:tc>
        <w:tc>
          <w:tcPr>
            <w:tcW w:w="1680" w:type="dxa"/>
            <w:shd w:val="clear" w:color="auto" w:fill="0B7285"/>
            <w:tcMar>
              <w:top w:w="60" w:type="dxa"/>
              <w:left w:w="100" w:type="dxa"/>
              <w:bottom w:w="60" w:type="dxa"/>
              <w:right w:w="100" w:type="dxa"/>
            </w:tcMar>
          </w:tcPr>
          <w:p w14:paraId="0F53FA9A" w14:textId="77777777" w:rsidR="007927D3" w:rsidRDefault="00000000">
            <w:r>
              <w:rPr>
                <w:b/>
                <w:bCs/>
                <w:color w:val="FFFFFF"/>
                <w:sz w:val="19"/>
                <w:szCs w:val="19"/>
              </w:rPr>
              <w:t>Weight</w:t>
            </w:r>
          </w:p>
        </w:tc>
      </w:tr>
      <w:tr w:rsidR="007927D3" w14:paraId="69A6D6A6" w14:textId="77777777">
        <w:tc>
          <w:tcPr>
            <w:tcW w:w="3000" w:type="dxa"/>
            <w:shd w:val="clear" w:color="auto" w:fill="FFFFFF"/>
            <w:tcMar>
              <w:top w:w="50" w:type="dxa"/>
              <w:left w:w="100" w:type="dxa"/>
              <w:bottom w:w="50" w:type="dxa"/>
              <w:right w:w="100" w:type="dxa"/>
            </w:tcMar>
          </w:tcPr>
          <w:p w14:paraId="556F72AC" w14:textId="77777777" w:rsidR="007927D3" w:rsidRDefault="00000000">
            <w:r>
              <w:rPr>
                <w:sz w:val="19"/>
                <w:szCs w:val="19"/>
              </w:rPr>
              <w:t>Evidence collection</w:t>
            </w:r>
          </w:p>
        </w:tc>
        <w:tc>
          <w:tcPr>
            <w:tcW w:w="1680" w:type="dxa"/>
            <w:shd w:val="clear" w:color="auto" w:fill="FFFFFF"/>
            <w:tcMar>
              <w:top w:w="50" w:type="dxa"/>
              <w:left w:w="100" w:type="dxa"/>
              <w:bottom w:w="50" w:type="dxa"/>
              <w:right w:w="100" w:type="dxa"/>
            </w:tcMar>
          </w:tcPr>
          <w:p w14:paraId="2F8F15F0" w14:textId="77777777" w:rsidR="007927D3" w:rsidRDefault="00000000">
            <w:r>
              <w:rPr>
                <w:sz w:val="19"/>
                <w:szCs w:val="19"/>
              </w:rPr>
              <w:t>20</w:t>
            </w:r>
          </w:p>
        </w:tc>
        <w:tc>
          <w:tcPr>
            <w:tcW w:w="3000" w:type="dxa"/>
            <w:shd w:val="clear" w:color="auto" w:fill="FFFFFF"/>
            <w:tcMar>
              <w:top w:w="50" w:type="dxa"/>
              <w:left w:w="100" w:type="dxa"/>
              <w:bottom w:w="50" w:type="dxa"/>
              <w:right w:w="100" w:type="dxa"/>
            </w:tcMar>
          </w:tcPr>
          <w:p w14:paraId="1F496FC8" w14:textId="77777777" w:rsidR="007927D3" w:rsidRDefault="00000000">
            <w:r>
              <w:rPr>
                <w:sz w:val="19"/>
                <w:szCs w:val="19"/>
              </w:rPr>
              <w:t>Relationship graph</w:t>
            </w:r>
          </w:p>
        </w:tc>
        <w:tc>
          <w:tcPr>
            <w:tcW w:w="1680" w:type="dxa"/>
            <w:shd w:val="clear" w:color="auto" w:fill="FFFFFF"/>
            <w:tcMar>
              <w:top w:w="50" w:type="dxa"/>
              <w:left w:w="100" w:type="dxa"/>
              <w:bottom w:w="50" w:type="dxa"/>
              <w:right w:w="100" w:type="dxa"/>
            </w:tcMar>
          </w:tcPr>
          <w:p w14:paraId="5F520C18" w14:textId="77777777" w:rsidR="007927D3" w:rsidRDefault="00000000">
            <w:r>
              <w:rPr>
                <w:sz w:val="19"/>
                <w:szCs w:val="19"/>
              </w:rPr>
              <w:t>15</w:t>
            </w:r>
          </w:p>
        </w:tc>
      </w:tr>
      <w:tr w:rsidR="007927D3" w14:paraId="6BD06D49" w14:textId="77777777">
        <w:tc>
          <w:tcPr>
            <w:tcW w:w="3000" w:type="dxa"/>
            <w:shd w:val="clear" w:color="auto" w:fill="F2F7F8"/>
            <w:tcMar>
              <w:top w:w="50" w:type="dxa"/>
              <w:left w:w="100" w:type="dxa"/>
              <w:bottom w:w="50" w:type="dxa"/>
              <w:right w:w="100" w:type="dxa"/>
            </w:tcMar>
          </w:tcPr>
          <w:p w14:paraId="408587A7" w14:textId="77777777" w:rsidR="007927D3" w:rsidRDefault="00000000">
            <w:r>
              <w:rPr>
                <w:sz w:val="19"/>
                <w:szCs w:val="19"/>
              </w:rPr>
              <w:t>Evidence relevance</w:t>
            </w:r>
          </w:p>
        </w:tc>
        <w:tc>
          <w:tcPr>
            <w:tcW w:w="1680" w:type="dxa"/>
            <w:shd w:val="clear" w:color="auto" w:fill="F2F7F8"/>
            <w:tcMar>
              <w:top w:w="50" w:type="dxa"/>
              <w:left w:w="100" w:type="dxa"/>
              <w:bottom w:w="50" w:type="dxa"/>
              <w:right w:w="100" w:type="dxa"/>
            </w:tcMar>
          </w:tcPr>
          <w:p w14:paraId="5DB1FA57" w14:textId="77777777" w:rsidR="007927D3" w:rsidRDefault="00000000">
            <w:r>
              <w:rPr>
                <w:sz w:val="19"/>
                <w:szCs w:val="19"/>
              </w:rPr>
              <w:t>20</w:t>
            </w:r>
          </w:p>
        </w:tc>
        <w:tc>
          <w:tcPr>
            <w:tcW w:w="3000" w:type="dxa"/>
            <w:shd w:val="clear" w:color="auto" w:fill="F2F7F8"/>
            <w:tcMar>
              <w:top w:w="50" w:type="dxa"/>
              <w:left w:w="100" w:type="dxa"/>
              <w:bottom w:w="50" w:type="dxa"/>
              <w:right w:w="100" w:type="dxa"/>
            </w:tcMar>
          </w:tcPr>
          <w:p w14:paraId="0FDDD24C" w14:textId="77777777" w:rsidR="007927D3" w:rsidRDefault="00000000">
            <w:r>
              <w:rPr>
                <w:sz w:val="19"/>
                <w:szCs w:val="19"/>
              </w:rPr>
              <w:t>Hypothesis (actor+vector)</w:t>
            </w:r>
          </w:p>
        </w:tc>
        <w:tc>
          <w:tcPr>
            <w:tcW w:w="1680" w:type="dxa"/>
            <w:shd w:val="clear" w:color="auto" w:fill="F2F7F8"/>
            <w:tcMar>
              <w:top w:w="50" w:type="dxa"/>
              <w:left w:w="100" w:type="dxa"/>
              <w:bottom w:w="50" w:type="dxa"/>
              <w:right w:w="100" w:type="dxa"/>
            </w:tcMar>
          </w:tcPr>
          <w:p w14:paraId="4BD9564C" w14:textId="77777777" w:rsidR="007927D3" w:rsidRDefault="00000000">
            <w:r>
              <w:rPr>
                <w:sz w:val="19"/>
                <w:szCs w:val="19"/>
              </w:rPr>
              <w:t>15</w:t>
            </w:r>
          </w:p>
        </w:tc>
      </w:tr>
      <w:tr w:rsidR="007927D3" w14:paraId="72FD9D5A" w14:textId="77777777">
        <w:tc>
          <w:tcPr>
            <w:tcW w:w="3000" w:type="dxa"/>
            <w:shd w:val="clear" w:color="auto" w:fill="FFFFFF"/>
            <w:tcMar>
              <w:top w:w="50" w:type="dxa"/>
              <w:left w:w="100" w:type="dxa"/>
              <w:bottom w:w="50" w:type="dxa"/>
              <w:right w:w="100" w:type="dxa"/>
            </w:tcMar>
          </w:tcPr>
          <w:p w14:paraId="35FD74E5" w14:textId="77777777" w:rsidR="007927D3" w:rsidRDefault="00000000">
            <w:r>
              <w:rPr>
                <w:sz w:val="19"/>
                <w:szCs w:val="19"/>
              </w:rPr>
              <w:t>Timeline reconstruction</w:t>
            </w:r>
          </w:p>
        </w:tc>
        <w:tc>
          <w:tcPr>
            <w:tcW w:w="1680" w:type="dxa"/>
            <w:shd w:val="clear" w:color="auto" w:fill="FFFFFF"/>
            <w:tcMar>
              <w:top w:w="50" w:type="dxa"/>
              <w:left w:w="100" w:type="dxa"/>
              <w:bottom w:w="50" w:type="dxa"/>
              <w:right w:w="100" w:type="dxa"/>
            </w:tcMar>
          </w:tcPr>
          <w:p w14:paraId="577A33E8" w14:textId="77777777" w:rsidR="007927D3" w:rsidRDefault="00000000">
            <w:r>
              <w:rPr>
                <w:sz w:val="19"/>
                <w:szCs w:val="19"/>
              </w:rPr>
              <w:t>20</w:t>
            </w:r>
          </w:p>
        </w:tc>
        <w:tc>
          <w:tcPr>
            <w:tcW w:w="3000" w:type="dxa"/>
            <w:shd w:val="clear" w:color="auto" w:fill="FFFFFF"/>
            <w:tcMar>
              <w:top w:w="50" w:type="dxa"/>
              <w:left w:w="100" w:type="dxa"/>
              <w:bottom w:w="50" w:type="dxa"/>
              <w:right w:w="100" w:type="dxa"/>
            </w:tcMar>
          </w:tcPr>
          <w:p w14:paraId="06262666" w14:textId="77777777" w:rsidR="007927D3" w:rsidRDefault="00000000">
            <w:r>
              <w:rPr>
                <w:sz w:val="19"/>
                <w:szCs w:val="19"/>
              </w:rPr>
              <w:t>Written reasoning</w:t>
            </w:r>
          </w:p>
        </w:tc>
        <w:tc>
          <w:tcPr>
            <w:tcW w:w="1680" w:type="dxa"/>
            <w:shd w:val="clear" w:color="auto" w:fill="FFFFFF"/>
            <w:tcMar>
              <w:top w:w="50" w:type="dxa"/>
              <w:left w:w="100" w:type="dxa"/>
              <w:bottom w:w="50" w:type="dxa"/>
              <w:right w:w="100" w:type="dxa"/>
            </w:tcMar>
          </w:tcPr>
          <w:p w14:paraId="009BC5BD" w14:textId="77777777" w:rsidR="007927D3" w:rsidRDefault="00000000">
            <w:r>
              <w:rPr>
                <w:sz w:val="19"/>
                <w:szCs w:val="19"/>
              </w:rPr>
              <w:t>10</w:t>
            </w:r>
          </w:p>
        </w:tc>
      </w:tr>
    </w:tbl>
    <w:p w14:paraId="068A80A8" w14:textId="77777777" w:rsidR="007927D3" w:rsidRDefault="00000000">
      <w:r>
        <w:br w:type="page"/>
      </w:r>
    </w:p>
    <w:p w14:paraId="0A766EE6" w14:textId="77777777" w:rsidR="007927D3" w:rsidRDefault="00000000">
      <w:pPr>
        <w:pStyle w:val="Heading2"/>
        <w:spacing w:before="200" w:after="90"/>
      </w:pPr>
      <w:r>
        <w:rPr>
          <w:b/>
          <w:bCs/>
          <w:color w:val="0B7285"/>
          <w:sz w:val="25"/>
          <w:szCs w:val="25"/>
        </w:rPr>
        <w:lastRenderedPageBreak/>
        <w:t>3.4  Database Design (ER Model)</w:t>
      </w:r>
    </w:p>
    <w:p w14:paraId="7C891411" w14:textId="77777777" w:rsidR="007927D3" w:rsidRDefault="00000000">
      <w:pPr>
        <w:spacing w:after="120" w:line="276" w:lineRule="auto"/>
        <w:jc w:val="both"/>
      </w:pPr>
      <w:r>
        <w:t>The schema is normalized into three logical groups: identity/auth, authored case content, and per-player runtime state. Sixteen tables are created across three Alembic migrations.</w:t>
      </w:r>
    </w:p>
    <w:p>
      <w:pPr>
        <w:keepNext/>
        <w:spacing w:before="160" w:after="60"/>
      </w:pPr>
      <w:r>
        <w:rPr>
          <w:b/>
          <w:bCs/>
          <w:color w:val="155E63"/>
          <w:sz w:val="19"/>
          <w:szCs w:val="19"/>
        </w:rPr>
        <w:t xml:space="preserve">Table 3.3: Database tables grouped by concern</w:t>
      </w:r>
    </w:p>
    <w:tbl>
      <w:tblPr>
        <w:tblW w:w="9360" w:type="dxa"/>
        <w:tblBorders>
          <w:top w:val="single" w:sz="4" w:space="0" w:color="9AA5B1"/>
          <w:left w:val="single" w:sz="4" w:space="0" w:color="9AA5B1"/>
          <w:bottom w:val="single" w:sz="4" w:space="0" w:color="9AA5B1"/>
          <w:right w:val="single" w:sz="4" w:space="0" w:color="9AA5B1"/>
          <w:insideH w:val="single" w:sz="4" w:space="0" w:color="D5DCE0"/>
          <w:insideV w:val="single" w:sz="4" w:space="0" w:color="D5DCE0"/>
        </w:tblBorders>
        <w:tblCellMar>
          <w:left w:w="10" w:type="dxa"/>
          <w:right w:w="10" w:type="dxa"/>
        </w:tblCellMar>
        <w:tblLook w:val="04A0" w:firstRow="1" w:lastRow="0" w:firstColumn="1" w:lastColumn="0" w:noHBand="0" w:noVBand="1"/>
      </w:tblPr>
      <w:tblGrid>
        <w:gridCol w:w="3000"/>
        <w:gridCol w:w="6360"/>
      </w:tblGrid>
      <w:tr w:rsidR="007927D3" w14:paraId="45B1CD8C" w14:textId="77777777">
        <w:trPr>
          <w:tblHeader/>
        </w:trPr>
        <w:tc>
          <w:tcPr>
            <w:tcW w:w="3000" w:type="dxa"/>
            <w:shd w:val="clear" w:color="auto" w:fill="0B7285"/>
            <w:tcMar>
              <w:top w:w="60" w:type="dxa"/>
              <w:left w:w="100" w:type="dxa"/>
              <w:bottom w:w="60" w:type="dxa"/>
              <w:right w:w="100" w:type="dxa"/>
            </w:tcMar>
          </w:tcPr>
          <w:p w14:paraId="31D3B7F4" w14:textId="77777777" w:rsidR="007927D3" w:rsidRDefault="00000000">
            <w:r>
              <w:rPr>
                <w:b/>
                <w:bCs/>
                <w:color w:val="FFFFFF"/>
                <w:sz w:val="19"/>
                <w:szCs w:val="19"/>
              </w:rPr>
              <w:t>Group</w:t>
            </w:r>
          </w:p>
        </w:tc>
        <w:tc>
          <w:tcPr>
            <w:tcW w:w="6360" w:type="dxa"/>
            <w:shd w:val="clear" w:color="auto" w:fill="0B7285"/>
            <w:tcMar>
              <w:top w:w="60" w:type="dxa"/>
              <w:left w:w="100" w:type="dxa"/>
              <w:bottom w:w="60" w:type="dxa"/>
              <w:right w:w="100" w:type="dxa"/>
            </w:tcMar>
          </w:tcPr>
          <w:p w14:paraId="2244D526" w14:textId="77777777" w:rsidR="007927D3" w:rsidRDefault="00000000">
            <w:r>
              <w:rPr>
                <w:b/>
                <w:bCs/>
                <w:color w:val="FFFFFF"/>
                <w:sz w:val="19"/>
                <w:szCs w:val="19"/>
              </w:rPr>
              <w:t>Tables</w:t>
            </w:r>
          </w:p>
        </w:tc>
      </w:tr>
      <w:tr w:rsidR="007927D3" w14:paraId="22D0BEAD" w14:textId="77777777">
        <w:tc>
          <w:tcPr>
            <w:tcW w:w="3000" w:type="dxa"/>
            <w:shd w:val="clear" w:color="auto" w:fill="FFFFFF"/>
            <w:tcMar>
              <w:top w:w="50" w:type="dxa"/>
              <w:left w:w="100" w:type="dxa"/>
              <w:bottom w:w="50" w:type="dxa"/>
              <w:right w:w="100" w:type="dxa"/>
            </w:tcMar>
          </w:tcPr>
          <w:p w14:paraId="51275D48" w14:textId="77777777" w:rsidR="007927D3" w:rsidRDefault="00000000">
            <w:r>
              <w:rPr>
                <w:sz w:val="19"/>
                <w:szCs w:val="19"/>
              </w:rPr>
              <w:t>Identity &amp; Auth</w:t>
            </w:r>
          </w:p>
        </w:tc>
        <w:tc>
          <w:tcPr>
            <w:tcW w:w="6360" w:type="dxa"/>
            <w:shd w:val="clear" w:color="auto" w:fill="FFFFFF"/>
            <w:tcMar>
              <w:top w:w="50" w:type="dxa"/>
              <w:left w:w="100" w:type="dxa"/>
              <w:bottom w:w="50" w:type="dxa"/>
              <w:right w:w="100" w:type="dxa"/>
            </w:tcMar>
          </w:tcPr>
          <w:p w14:paraId="6E3282CC" w14:textId="77777777" w:rsidR="007927D3" w:rsidRDefault="00000000">
            <w:r>
              <w:rPr>
                <w:sz w:val="19"/>
                <w:szCs w:val="19"/>
              </w:rPr>
              <w:t>users · refresh_tokens · audit_log</w:t>
            </w:r>
          </w:p>
        </w:tc>
      </w:tr>
      <w:tr w:rsidR="007927D3" w14:paraId="5FD51E26" w14:textId="77777777">
        <w:tc>
          <w:tcPr>
            <w:tcW w:w="3000" w:type="dxa"/>
            <w:shd w:val="clear" w:color="auto" w:fill="F2F7F8"/>
            <w:tcMar>
              <w:top w:w="50" w:type="dxa"/>
              <w:left w:w="100" w:type="dxa"/>
              <w:bottom w:w="50" w:type="dxa"/>
              <w:right w:w="100" w:type="dxa"/>
            </w:tcMar>
          </w:tcPr>
          <w:p w14:paraId="3D2FC259" w14:textId="77777777" w:rsidR="007927D3" w:rsidRDefault="00000000">
            <w:r>
              <w:rPr>
                <w:sz w:val="19"/>
                <w:szCs w:val="19"/>
              </w:rPr>
              <w:t>Case content (authored)</w:t>
            </w:r>
          </w:p>
        </w:tc>
        <w:tc>
          <w:tcPr>
            <w:tcW w:w="6360" w:type="dxa"/>
            <w:shd w:val="clear" w:color="auto" w:fill="F2F7F8"/>
            <w:tcMar>
              <w:top w:w="50" w:type="dxa"/>
              <w:left w:w="100" w:type="dxa"/>
              <w:bottom w:w="50" w:type="dxa"/>
              <w:right w:w="100" w:type="dxa"/>
            </w:tcMar>
          </w:tcPr>
          <w:p w14:paraId="6C3F9F74" w14:textId="77777777" w:rsidR="007927D3" w:rsidRDefault="00000000">
            <w:r>
              <w:rPr>
                <w:sz w:val="19"/>
                <w:szCs w:val="19"/>
              </w:rPr>
              <w:t>cases · case_entities · relationships · evidence · osint_records · timeline_events · hints</w:t>
            </w:r>
          </w:p>
        </w:tc>
      </w:tr>
      <w:tr w:rsidR="007927D3" w14:paraId="53B40CBE" w14:textId="77777777">
        <w:tc>
          <w:tcPr>
            <w:tcW w:w="3000" w:type="dxa"/>
            <w:shd w:val="clear" w:color="auto" w:fill="FFFFFF"/>
            <w:tcMar>
              <w:top w:w="50" w:type="dxa"/>
              <w:left w:w="100" w:type="dxa"/>
              <w:bottom w:w="50" w:type="dxa"/>
              <w:right w:w="100" w:type="dxa"/>
            </w:tcMar>
          </w:tcPr>
          <w:p w14:paraId="0DF27F22" w14:textId="77777777" w:rsidR="007927D3" w:rsidRDefault="00000000">
            <w:r>
              <w:rPr>
                <w:sz w:val="19"/>
                <w:szCs w:val="19"/>
              </w:rPr>
              <w:t>Investigation runtime</w:t>
            </w:r>
          </w:p>
        </w:tc>
        <w:tc>
          <w:tcPr>
            <w:tcW w:w="6360" w:type="dxa"/>
            <w:shd w:val="clear" w:color="auto" w:fill="FFFFFF"/>
            <w:tcMar>
              <w:top w:w="50" w:type="dxa"/>
              <w:left w:w="100" w:type="dxa"/>
              <w:bottom w:w="50" w:type="dxa"/>
              <w:right w:w="100" w:type="dxa"/>
            </w:tcMar>
          </w:tcPr>
          <w:p w14:paraId="2B040156" w14:textId="77777777" w:rsidR="007927D3" w:rsidRDefault="00000000">
            <w:r>
              <w:rPr>
                <w:sz w:val="19"/>
                <w:szCs w:val="19"/>
              </w:rPr>
              <w:t>investigations · discovered_entities · discovered_evidence · player_edges · investigation_actions · submissions</w:t>
            </w:r>
          </w:p>
        </w:tc>
      </w:tr>
    </w:tbl>
    <w:p w14:paraId="3D59C052" w14:textId="77777777" w:rsidR="007927D3" w:rsidRDefault="007927D3">
      <w:pPr>
        <w:spacing w:after="60"/>
      </w:pPr>
    </w:p>
    <w:p w14:paraId="3733E7D3" w14:textId="77777777" w:rsidR="007927D3" w:rsidRDefault="00000000">
      <w:pPr>
        <w:spacing w:after="120" w:line="276" w:lineRule="auto"/>
        <w:jc w:val="both"/>
      </w:pPr>
      <w:r>
        <w:t xml:space="preserve">Key relationships: a </w:t>
      </w:r>
      <w:r>
        <w:rPr>
          <w:rFonts w:ascii="Consolas" w:eastAsia="Consolas" w:hAnsi="Consolas" w:cs="Consolas"/>
          <w:color w:val="155E63"/>
          <w:sz w:val="20"/>
          <w:szCs w:val="20"/>
        </w:rPr>
        <w:t>user</w:t>
      </w:r>
      <w:r>
        <w:t xml:space="preserve"> starts many </w:t>
      </w:r>
      <w:r>
        <w:rPr>
          <w:rFonts w:ascii="Consolas" w:eastAsia="Consolas" w:hAnsi="Consolas" w:cs="Consolas"/>
          <w:color w:val="155E63"/>
          <w:sz w:val="20"/>
          <w:szCs w:val="20"/>
        </w:rPr>
        <w:t>investigations</w:t>
      </w:r>
      <w:r>
        <w:t xml:space="preserve">; each investigation belongs to one </w:t>
      </w:r>
      <w:r>
        <w:rPr>
          <w:rFonts w:ascii="Consolas" w:eastAsia="Consolas" w:hAnsi="Consolas" w:cs="Consolas"/>
          <w:color w:val="155E63"/>
          <w:sz w:val="20"/>
          <w:szCs w:val="20"/>
        </w:rPr>
        <w:t>case</w:t>
      </w:r>
      <w:r>
        <w:t xml:space="preserve">; </w:t>
      </w:r>
      <w:r>
        <w:rPr>
          <w:rFonts w:ascii="Consolas" w:eastAsia="Consolas" w:hAnsi="Consolas" w:cs="Consolas"/>
          <w:color w:val="155E63"/>
          <w:sz w:val="20"/>
          <w:szCs w:val="20"/>
        </w:rPr>
        <w:t>discovered_entities</w:t>
      </w:r>
      <w:r>
        <w:t xml:space="preserve"> and </w:t>
      </w:r>
      <w:r>
        <w:rPr>
          <w:rFonts w:ascii="Consolas" w:eastAsia="Consolas" w:hAnsi="Consolas" w:cs="Consolas"/>
          <w:color w:val="155E63"/>
          <w:sz w:val="20"/>
          <w:szCs w:val="20"/>
        </w:rPr>
        <w:t>discovered_evidence</w:t>
      </w:r>
      <w:r>
        <w:t xml:space="preserve"> record the player's fog-of-war progress; </w:t>
      </w:r>
      <w:r>
        <w:rPr>
          <w:rFonts w:ascii="Consolas" w:eastAsia="Consolas" w:hAnsi="Consolas" w:cs="Consolas"/>
          <w:color w:val="155E63"/>
          <w:sz w:val="20"/>
          <w:szCs w:val="20"/>
        </w:rPr>
        <w:t>player_edges</w:t>
      </w:r>
      <w:r>
        <w:t xml:space="preserve"> store the graph the player draws; and every action is appended to </w:t>
      </w:r>
      <w:r>
        <w:rPr>
          <w:rFonts w:ascii="Consolas" w:eastAsia="Consolas" w:hAnsi="Consolas" w:cs="Consolas"/>
          <w:color w:val="155E63"/>
          <w:sz w:val="20"/>
          <w:szCs w:val="20"/>
        </w:rPr>
        <w:t>investigation_actions</w:t>
      </w:r>
      <w:r>
        <w:t xml:space="preserve"> — the substrate for scoring, analytics and anti-cheat.</w:t>
      </w:r>
    </w:p>
    <w:p w14:paraId="025C8FD2" w14:textId="77777777" w:rsidR="007927D3" w:rsidRDefault="00000000">
      <w:pPr>
        <w:pStyle w:val="Heading2"/>
        <w:spacing w:before="200" w:after="90"/>
      </w:pPr>
      <w:r>
        <w:rPr>
          <w:b/>
          <w:bCs/>
          <w:color w:val="0B7285"/>
          <w:sz w:val="25"/>
          <w:szCs w:val="25"/>
        </w:rPr>
        <w:t>3.5  REST API Design</w:t>
      </w:r>
    </w:p>
    <w:p w14:paraId="34061B9E" w14:textId="77777777" w:rsidR="007927D3" w:rsidRDefault="00000000">
      <w:pPr>
        <w:spacing w:after="120" w:line="276" w:lineRule="auto"/>
        <w:jc w:val="both"/>
      </w:pPr>
      <w:r>
        <w:t xml:space="preserve">All endpoints are versioned under </w:t>
      </w:r>
      <w:r>
        <w:rPr>
          <w:rFonts w:ascii="Consolas" w:eastAsia="Consolas" w:hAnsi="Consolas" w:cs="Consolas"/>
          <w:color w:val="155E63"/>
          <w:sz w:val="20"/>
          <w:szCs w:val="20"/>
        </w:rPr>
        <w:t>/api/v1</w:t>
      </w:r>
      <w:r>
        <w:t>. Every investigation route is ownership-checked to be IDOR-proof — a player can only touch their own investigation, and unknown ids return 404 (not 403) so ids are not enumerable.</w:t>
      </w:r>
    </w:p>
    <w:p>
      <w:pPr>
        <w:keepNext/>
        <w:spacing w:before="160" w:after="60"/>
      </w:pPr>
      <w:r>
        <w:rPr>
          <w:b/>
          <w:bCs/>
          <w:color w:val="155E63"/>
          <w:sz w:val="19"/>
          <w:szCs w:val="19"/>
        </w:rPr>
        <w:t xml:space="preserve">Table 3.4: Core REST API endpoints</w:t>
      </w:r>
    </w:p>
    <w:tbl>
      <w:tblPr>
        <w:tblW w:w="9352" w:type="dxa"/>
        <w:tblBorders>
          <w:top w:val="single" w:sz="4" w:space="0" w:color="9AA5B1"/>
          <w:left w:val="single" w:sz="4" w:space="0" w:color="9AA5B1"/>
          <w:bottom w:val="single" w:sz="4" w:space="0" w:color="9AA5B1"/>
          <w:right w:val="single" w:sz="4" w:space="0" w:color="9AA5B1"/>
          <w:insideH w:val="single" w:sz="4" w:space="0" w:color="D5DCE0"/>
          <w:insideV w:val="single" w:sz="4" w:space="0" w:color="D5DCE0"/>
        </w:tblBorders>
        <w:tblCellMar>
          <w:left w:w="10" w:type="dxa"/>
          <w:right w:w="10" w:type="dxa"/>
        </w:tblCellMar>
        <w:tblLook w:val="04A0" w:firstRow="1" w:lastRow="0" w:firstColumn="1" w:lastColumn="0" w:noHBand="0" w:noVBand="1"/>
      </w:tblPr>
      <w:tblGrid>
        <w:gridCol w:w="4557"/>
        <w:gridCol w:w="4795"/>
      </w:tblGrid>
      <w:tr w:rsidR="007927D3" w14:paraId="26CE4536" w14:textId="77777777" w:rsidTr="00A250E1">
        <w:trPr>
          <w:tblHeader/>
        </w:trPr>
        <w:tc>
          <w:tcPr>
            <w:tcW w:w="4557" w:type="dxa"/>
            <w:shd w:val="clear" w:color="auto" w:fill="0B7285"/>
            <w:tcMar>
              <w:top w:w="60" w:type="dxa"/>
              <w:left w:w="100" w:type="dxa"/>
              <w:bottom w:w="60" w:type="dxa"/>
              <w:right w:w="100" w:type="dxa"/>
            </w:tcMar>
          </w:tcPr>
          <w:p w14:paraId="695E5C4F" w14:textId="77777777" w:rsidR="007927D3" w:rsidRDefault="00000000">
            <w:r>
              <w:rPr>
                <w:b/>
                <w:bCs/>
                <w:color w:val="FFFFFF"/>
                <w:sz w:val="19"/>
                <w:szCs w:val="19"/>
              </w:rPr>
              <w:t>Method &amp; Path</w:t>
            </w:r>
          </w:p>
        </w:tc>
        <w:tc>
          <w:tcPr>
            <w:tcW w:w="4795" w:type="dxa"/>
            <w:shd w:val="clear" w:color="auto" w:fill="0B7285"/>
            <w:tcMar>
              <w:top w:w="60" w:type="dxa"/>
              <w:left w:w="100" w:type="dxa"/>
              <w:bottom w:w="60" w:type="dxa"/>
              <w:right w:w="100" w:type="dxa"/>
            </w:tcMar>
          </w:tcPr>
          <w:p w14:paraId="6408205C" w14:textId="77777777" w:rsidR="007927D3" w:rsidRDefault="00000000">
            <w:r>
              <w:rPr>
                <w:b/>
                <w:bCs/>
                <w:color w:val="FFFFFF"/>
                <w:sz w:val="19"/>
                <w:szCs w:val="19"/>
              </w:rPr>
              <w:t>Purpose</w:t>
            </w:r>
          </w:p>
        </w:tc>
      </w:tr>
      <w:tr w:rsidR="007927D3" w14:paraId="26BA092F" w14:textId="77777777" w:rsidTr="00A250E1">
        <w:tc>
          <w:tcPr>
            <w:tcW w:w="4557" w:type="dxa"/>
            <w:shd w:val="clear" w:color="auto" w:fill="FFFFFF"/>
            <w:tcMar>
              <w:top w:w="50" w:type="dxa"/>
              <w:left w:w="100" w:type="dxa"/>
              <w:bottom w:w="50" w:type="dxa"/>
              <w:right w:w="100" w:type="dxa"/>
            </w:tcMar>
          </w:tcPr>
          <w:p w14:paraId="5241EFA6" w14:textId="77777777" w:rsidR="007927D3" w:rsidRDefault="00000000">
            <w:r>
              <w:rPr>
                <w:sz w:val="19"/>
                <w:szCs w:val="19"/>
              </w:rPr>
              <w:t>GET  /health</w:t>
            </w:r>
          </w:p>
        </w:tc>
        <w:tc>
          <w:tcPr>
            <w:tcW w:w="4795" w:type="dxa"/>
            <w:shd w:val="clear" w:color="auto" w:fill="FFFFFF"/>
            <w:tcMar>
              <w:top w:w="50" w:type="dxa"/>
              <w:left w:w="100" w:type="dxa"/>
              <w:bottom w:w="50" w:type="dxa"/>
              <w:right w:w="100" w:type="dxa"/>
            </w:tcMar>
          </w:tcPr>
          <w:p w14:paraId="469394A3" w14:textId="77777777" w:rsidR="007927D3" w:rsidRDefault="00000000">
            <w:r>
              <w:rPr>
                <w:sz w:val="19"/>
                <w:szCs w:val="19"/>
              </w:rPr>
              <w:t>Service health check</w:t>
            </w:r>
          </w:p>
        </w:tc>
      </w:tr>
      <w:tr w:rsidR="007927D3" w14:paraId="62888DCD" w14:textId="77777777" w:rsidTr="00A250E1">
        <w:tc>
          <w:tcPr>
            <w:tcW w:w="4557" w:type="dxa"/>
            <w:shd w:val="clear" w:color="auto" w:fill="F2F7F8"/>
            <w:tcMar>
              <w:top w:w="50" w:type="dxa"/>
              <w:left w:w="100" w:type="dxa"/>
              <w:bottom w:w="50" w:type="dxa"/>
              <w:right w:w="100" w:type="dxa"/>
            </w:tcMar>
          </w:tcPr>
          <w:p w14:paraId="49FF0CFE" w14:textId="77777777" w:rsidR="007927D3" w:rsidRDefault="00000000">
            <w:r>
              <w:rPr>
                <w:sz w:val="19"/>
                <w:szCs w:val="19"/>
              </w:rPr>
              <w:t>POST /auth/register · /login · /refresh · /logout</w:t>
            </w:r>
          </w:p>
        </w:tc>
        <w:tc>
          <w:tcPr>
            <w:tcW w:w="4795" w:type="dxa"/>
            <w:shd w:val="clear" w:color="auto" w:fill="F2F7F8"/>
            <w:tcMar>
              <w:top w:w="50" w:type="dxa"/>
              <w:left w:w="100" w:type="dxa"/>
              <w:bottom w:w="50" w:type="dxa"/>
              <w:right w:w="100" w:type="dxa"/>
            </w:tcMar>
          </w:tcPr>
          <w:p w14:paraId="58A23999" w14:textId="77777777" w:rsidR="007927D3" w:rsidRDefault="00000000">
            <w:r>
              <w:rPr>
                <w:sz w:val="19"/>
                <w:szCs w:val="19"/>
              </w:rPr>
              <w:t>Account &amp; session lifecycle</w:t>
            </w:r>
          </w:p>
        </w:tc>
      </w:tr>
      <w:tr w:rsidR="007927D3" w14:paraId="7E38B8BF" w14:textId="77777777" w:rsidTr="00A250E1">
        <w:tc>
          <w:tcPr>
            <w:tcW w:w="4557" w:type="dxa"/>
            <w:shd w:val="clear" w:color="auto" w:fill="FFFFFF"/>
            <w:tcMar>
              <w:top w:w="50" w:type="dxa"/>
              <w:left w:w="100" w:type="dxa"/>
              <w:bottom w:w="50" w:type="dxa"/>
              <w:right w:w="100" w:type="dxa"/>
            </w:tcMar>
          </w:tcPr>
          <w:p w14:paraId="2BB4EEE7" w14:textId="77777777" w:rsidR="007927D3" w:rsidRDefault="00000000">
            <w:r>
              <w:rPr>
                <w:sz w:val="19"/>
                <w:szCs w:val="19"/>
              </w:rPr>
              <w:t>GET  /users/me</w:t>
            </w:r>
          </w:p>
        </w:tc>
        <w:tc>
          <w:tcPr>
            <w:tcW w:w="4795" w:type="dxa"/>
            <w:shd w:val="clear" w:color="auto" w:fill="FFFFFF"/>
            <w:tcMar>
              <w:top w:w="50" w:type="dxa"/>
              <w:left w:w="100" w:type="dxa"/>
              <w:bottom w:w="50" w:type="dxa"/>
              <w:right w:w="100" w:type="dxa"/>
            </w:tcMar>
          </w:tcPr>
          <w:p w14:paraId="573DF04E" w14:textId="77777777" w:rsidR="007927D3" w:rsidRDefault="00000000">
            <w:r>
              <w:rPr>
                <w:sz w:val="19"/>
                <w:szCs w:val="19"/>
              </w:rPr>
              <w:t>Current authenticated user</w:t>
            </w:r>
          </w:p>
        </w:tc>
      </w:tr>
      <w:tr w:rsidR="007927D3" w14:paraId="6F2BF27F" w14:textId="77777777" w:rsidTr="00A250E1">
        <w:tc>
          <w:tcPr>
            <w:tcW w:w="4557" w:type="dxa"/>
            <w:shd w:val="clear" w:color="auto" w:fill="F2F7F8"/>
            <w:tcMar>
              <w:top w:w="50" w:type="dxa"/>
              <w:left w:w="100" w:type="dxa"/>
              <w:bottom w:w="50" w:type="dxa"/>
              <w:right w:w="100" w:type="dxa"/>
            </w:tcMar>
          </w:tcPr>
          <w:p w14:paraId="6114847A" w14:textId="77777777" w:rsidR="007927D3" w:rsidRDefault="00000000">
            <w:r>
              <w:rPr>
                <w:sz w:val="19"/>
                <w:szCs w:val="19"/>
              </w:rPr>
              <w:t>GET  /cases · /cases/{code}</w:t>
            </w:r>
          </w:p>
        </w:tc>
        <w:tc>
          <w:tcPr>
            <w:tcW w:w="4795" w:type="dxa"/>
            <w:shd w:val="clear" w:color="auto" w:fill="F2F7F8"/>
            <w:tcMar>
              <w:top w:w="50" w:type="dxa"/>
              <w:left w:w="100" w:type="dxa"/>
              <w:bottom w:w="50" w:type="dxa"/>
              <w:right w:w="100" w:type="dxa"/>
            </w:tcMar>
          </w:tcPr>
          <w:p w14:paraId="6B2B175B" w14:textId="77777777" w:rsidR="007927D3" w:rsidRDefault="00000000">
            <w:r>
              <w:rPr>
                <w:sz w:val="19"/>
                <w:szCs w:val="19"/>
              </w:rPr>
              <w:t>List cases · case brief</w:t>
            </w:r>
          </w:p>
        </w:tc>
      </w:tr>
      <w:tr w:rsidR="007927D3" w14:paraId="6CA90EB9" w14:textId="77777777" w:rsidTr="00A250E1">
        <w:tc>
          <w:tcPr>
            <w:tcW w:w="4557" w:type="dxa"/>
            <w:shd w:val="clear" w:color="auto" w:fill="FFFFFF"/>
            <w:tcMar>
              <w:top w:w="50" w:type="dxa"/>
              <w:left w:w="100" w:type="dxa"/>
              <w:bottom w:w="50" w:type="dxa"/>
              <w:right w:w="100" w:type="dxa"/>
            </w:tcMar>
          </w:tcPr>
          <w:p w14:paraId="0402D678" w14:textId="77777777" w:rsidR="007927D3" w:rsidRDefault="00000000">
            <w:r>
              <w:rPr>
                <w:sz w:val="19"/>
                <w:szCs w:val="19"/>
              </w:rPr>
              <w:t>POST /cases/{code}/start</w:t>
            </w:r>
          </w:p>
        </w:tc>
        <w:tc>
          <w:tcPr>
            <w:tcW w:w="4795" w:type="dxa"/>
            <w:shd w:val="clear" w:color="auto" w:fill="FFFFFF"/>
            <w:tcMar>
              <w:top w:w="50" w:type="dxa"/>
              <w:left w:w="100" w:type="dxa"/>
              <w:bottom w:w="50" w:type="dxa"/>
              <w:right w:w="100" w:type="dxa"/>
            </w:tcMar>
          </w:tcPr>
          <w:p w14:paraId="7BEA7575" w14:textId="77777777" w:rsidR="007927D3" w:rsidRDefault="00000000">
            <w:r>
              <w:rPr>
                <w:sz w:val="19"/>
                <w:szCs w:val="19"/>
              </w:rPr>
              <w:t>Begin an investigation</w:t>
            </w:r>
          </w:p>
        </w:tc>
      </w:tr>
      <w:tr w:rsidR="007927D3" w14:paraId="3AC78560" w14:textId="77777777" w:rsidTr="00A250E1">
        <w:tc>
          <w:tcPr>
            <w:tcW w:w="4557" w:type="dxa"/>
            <w:shd w:val="clear" w:color="auto" w:fill="F2F7F8"/>
            <w:tcMar>
              <w:top w:w="50" w:type="dxa"/>
              <w:left w:w="100" w:type="dxa"/>
              <w:bottom w:w="50" w:type="dxa"/>
              <w:right w:w="100" w:type="dxa"/>
            </w:tcMar>
          </w:tcPr>
          <w:p w14:paraId="2CA6CDEA" w14:textId="77777777" w:rsidR="007927D3" w:rsidRDefault="00000000">
            <w:r>
              <w:rPr>
                <w:sz w:val="19"/>
                <w:szCs w:val="19"/>
              </w:rPr>
              <w:t>GET  /investigations/{id}</w:t>
            </w:r>
          </w:p>
        </w:tc>
        <w:tc>
          <w:tcPr>
            <w:tcW w:w="4795" w:type="dxa"/>
            <w:shd w:val="clear" w:color="auto" w:fill="F2F7F8"/>
            <w:tcMar>
              <w:top w:w="50" w:type="dxa"/>
              <w:left w:w="100" w:type="dxa"/>
              <w:bottom w:w="50" w:type="dxa"/>
              <w:right w:w="100" w:type="dxa"/>
            </w:tcMar>
          </w:tcPr>
          <w:p w14:paraId="1636437B" w14:textId="77777777" w:rsidR="007927D3" w:rsidRDefault="00000000">
            <w:r>
              <w:rPr>
                <w:sz w:val="19"/>
                <w:szCs w:val="19"/>
              </w:rPr>
              <w:t>Fog-of-war state (discovered subset)</w:t>
            </w:r>
          </w:p>
        </w:tc>
      </w:tr>
      <w:tr w:rsidR="007927D3" w14:paraId="351CB274" w14:textId="77777777" w:rsidTr="00A250E1">
        <w:tc>
          <w:tcPr>
            <w:tcW w:w="4557" w:type="dxa"/>
            <w:shd w:val="clear" w:color="auto" w:fill="FFFFFF"/>
            <w:tcMar>
              <w:top w:w="50" w:type="dxa"/>
              <w:left w:w="100" w:type="dxa"/>
              <w:bottom w:w="50" w:type="dxa"/>
              <w:right w:w="100" w:type="dxa"/>
            </w:tcMar>
          </w:tcPr>
          <w:p w14:paraId="1354767D" w14:textId="77777777" w:rsidR="007927D3" w:rsidRDefault="00000000">
            <w:r>
              <w:rPr>
                <w:sz w:val="19"/>
                <w:szCs w:val="19"/>
              </w:rPr>
              <w:t>POST /investigations/{id}/lookup</w:t>
            </w:r>
          </w:p>
        </w:tc>
        <w:tc>
          <w:tcPr>
            <w:tcW w:w="4795" w:type="dxa"/>
            <w:shd w:val="clear" w:color="auto" w:fill="FFFFFF"/>
            <w:tcMar>
              <w:top w:w="50" w:type="dxa"/>
              <w:left w:w="100" w:type="dxa"/>
              <w:bottom w:w="50" w:type="dxa"/>
              <w:right w:w="100" w:type="dxa"/>
            </w:tcMar>
          </w:tcPr>
          <w:p w14:paraId="2A525F3F" w14:textId="77777777" w:rsidR="007927D3" w:rsidRDefault="00000000">
            <w:r>
              <w:rPr>
                <w:sz w:val="19"/>
                <w:szCs w:val="19"/>
              </w:rPr>
              <w:t>Run an OSINT tool (discovery)</w:t>
            </w:r>
          </w:p>
        </w:tc>
      </w:tr>
      <w:tr w:rsidR="007927D3" w14:paraId="7842866C" w14:textId="77777777" w:rsidTr="00A250E1">
        <w:tc>
          <w:tcPr>
            <w:tcW w:w="4557" w:type="dxa"/>
            <w:shd w:val="clear" w:color="auto" w:fill="F2F7F8"/>
            <w:tcMar>
              <w:top w:w="50" w:type="dxa"/>
              <w:left w:w="100" w:type="dxa"/>
              <w:bottom w:w="50" w:type="dxa"/>
              <w:right w:w="100" w:type="dxa"/>
            </w:tcMar>
          </w:tcPr>
          <w:p w14:paraId="28F6D952" w14:textId="77777777" w:rsidR="007927D3" w:rsidRDefault="00000000">
            <w:r>
              <w:rPr>
                <w:sz w:val="19"/>
                <w:szCs w:val="19"/>
              </w:rPr>
              <w:t>POST /investigations/{id}/evidence</w:t>
            </w:r>
          </w:p>
        </w:tc>
        <w:tc>
          <w:tcPr>
            <w:tcW w:w="4795" w:type="dxa"/>
            <w:shd w:val="clear" w:color="auto" w:fill="F2F7F8"/>
            <w:tcMar>
              <w:top w:w="50" w:type="dxa"/>
              <w:left w:w="100" w:type="dxa"/>
              <w:bottom w:w="50" w:type="dxa"/>
              <w:right w:w="100" w:type="dxa"/>
            </w:tcMar>
          </w:tcPr>
          <w:p w14:paraId="20FBD5B7" w14:textId="77777777" w:rsidR="007927D3" w:rsidRDefault="00000000">
            <w:r>
              <w:rPr>
                <w:sz w:val="19"/>
                <w:szCs w:val="19"/>
              </w:rPr>
              <w:t>Collect / annotate evidence</w:t>
            </w:r>
          </w:p>
        </w:tc>
      </w:tr>
      <w:tr w:rsidR="007927D3" w14:paraId="5AEDE70E" w14:textId="77777777" w:rsidTr="00A250E1">
        <w:tc>
          <w:tcPr>
            <w:tcW w:w="4557" w:type="dxa"/>
            <w:shd w:val="clear" w:color="auto" w:fill="FFFFFF"/>
            <w:tcMar>
              <w:top w:w="50" w:type="dxa"/>
              <w:left w:w="100" w:type="dxa"/>
              <w:bottom w:w="50" w:type="dxa"/>
              <w:right w:w="100" w:type="dxa"/>
            </w:tcMar>
          </w:tcPr>
          <w:p w14:paraId="2B2BDF3D" w14:textId="77777777" w:rsidR="007927D3" w:rsidRDefault="00000000">
            <w:r>
              <w:rPr>
                <w:sz w:val="19"/>
                <w:szCs w:val="19"/>
              </w:rPr>
              <w:t>POST /investigations/{id}/edges</w:t>
            </w:r>
          </w:p>
        </w:tc>
        <w:tc>
          <w:tcPr>
            <w:tcW w:w="4795" w:type="dxa"/>
            <w:shd w:val="clear" w:color="auto" w:fill="FFFFFF"/>
            <w:tcMar>
              <w:top w:w="50" w:type="dxa"/>
              <w:left w:w="100" w:type="dxa"/>
              <w:bottom w:w="50" w:type="dxa"/>
              <w:right w:w="100" w:type="dxa"/>
            </w:tcMar>
          </w:tcPr>
          <w:p w14:paraId="4D1FE054" w14:textId="77777777" w:rsidR="007927D3" w:rsidRDefault="00000000">
            <w:r>
              <w:rPr>
                <w:sz w:val="19"/>
                <w:szCs w:val="19"/>
              </w:rPr>
              <w:t>Draw a relationship</w:t>
            </w:r>
          </w:p>
        </w:tc>
      </w:tr>
      <w:tr w:rsidR="007927D3" w14:paraId="4DED52D1" w14:textId="77777777" w:rsidTr="00A250E1">
        <w:tc>
          <w:tcPr>
            <w:tcW w:w="4557" w:type="dxa"/>
            <w:shd w:val="clear" w:color="auto" w:fill="F2F7F8"/>
            <w:tcMar>
              <w:top w:w="50" w:type="dxa"/>
              <w:left w:w="100" w:type="dxa"/>
              <w:bottom w:w="50" w:type="dxa"/>
              <w:right w:w="100" w:type="dxa"/>
            </w:tcMar>
          </w:tcPr>
          <w:p w14:paraId="73C5FD8B" w14:textId="77777777" w:rsidR="007927D3" w:rsidRDefault="00000000">
            <w:r>
              <w:rPr>
                <w:sz w:val="19"/>
                <w:szCs w:val="19"/>
              </w:rPr>
              <w:t>POST /investigations/{id}/submit</w:t>
            </w:r>
          </w:p>
        </w:tc>
        <w:tc>
          <w:tcPr>
            <w:tcW w:w="4795" w:type="dxa"/>
            <w:shd w:val="clear" w:color="auto" w:fill="F2F7F8"/>
            <w:tcMar>
              <w:top w:w="50" w:type="dxa"/>
              <w:left w:w="100" w:type="dxa"/>
              <w:bottom w:w="50" w:type="dxa"/>
              <w:right w:w="100" w:type="dxa"/>
            </w:tcMar>
          </w:tcPr>
          <w:p w14:paraId="0D9CA833" w14:textId="77777777" w:rsidR="007927D3" w:rsidRDefault="00000000">
            <w:r>
              <w:rPr>
                <w:sz w:val="19"/>
                <w:szCs w:val="19"/>
              </w:rPr>
              <w:t>Submit verdict → debrief</w:t>
            </w:r>
          </w:p>
        </w:tc>
      </w:tr>
      <w:tr w:rsidR="007927D3" w14:paraId="372CBFEF" w14:textId="77777777" w:rsidTr="00A250E1">
        <w:tc>
          <w:tcPr>
            <w:tcW w:w="4557" w:type="dxa"/>
            <w:shd w:val="clear" w:color="auto" w:fill="FFFFFF"/>
            <w:tcMar>
              <w:top w:w="50" w:type="dxa"/>
              <w:left w:w="100" w:type="dxa"/>
              <w:bottom w:w="50" w:type="dxa"/>
              <w:right w:w="100" w:type="dxa"/>
            </w:tcMar>
          </w:tcPr>
          <w:p w14:paraId="248EEECC" w14:textId="77777777" w:rsidR="007927D3" w:rsidRDefault="00000000">
            <w:r>
              <w:rPr>
                <w:sz w:val="19"/>
                <w:szCs w:val="19"/>
              </w:rPr>
              <w:t>GET  /meta/attack-vectors</w:t>
            </w:r>
          </w:p>
        </w:tc>
        <w:tc>
          <w:tcPr>
            <w:tcW w:w="4795" w:type="dxa"/>
            <w:shd w:val="clear" w:color="auto" w:fill="FFFFFF"/>
            <w:tcMar>
              <w:top w:w="50" w:type="dxa"/>
              <w:left w:w="100" w:type="dxa"/>
              <w:bottom w:w="50" w:type="dxa"/>
              <w:right w:w="100" w:type="dxa"/>
            </w:tcMar>
          </w:tcPr>
          <w:p w14:paraId="1A6BDDE8" w14:textId="77777777" w:rsidR="007927D3" w:rsidRDefault="00000000">
            <w:r>
              <w:rPr>
                <w:sz w:val="19"/>
                <w:szCs w:val="19"/>
              </w:rPr>
              <w:t>Allowed attack vectors</w:t>
            </w:r>
          </w:p>
        </w:tc>
      </w:tr>
    </w:tbl>
    <w:p w14:paraId="78D000A2" w14:textId="77777777" w:rsidR="007927D3" w:rsidRDefault="00000000">
      <w:r>
        <w:br w:type="page"/>
      </w:r>
    </w:p>
    <w:p w14:paraId="5EB5397E" w14:textId="77777777" w:rsidR="007927D3" w:rsidRDefault="00000000">
      <w:pPr>
        <w:pStyle w:val="Heading2"/>
        <w:spacing w:before="200" w:after="90"/>
      </w:pPr>
      <w:r>
        <w:rPr>
          <w:b/>
          <w:bCs/>
          <w:color w:val="0B7285"/>
          <w:sz w:val="25"/>
          <w:szCs w:val="25"/>
        </w:rPr>
        <w:lastRenderedPageBreak/>
        <w:t>3.6  Code Snippets</w:t>
      </w:r>
    </w:p>
    <w:p w14:paraId="696B6D50" w14:textId="77777777" w:rsidR="007927D3" w:rsidRDefault="00000000">
      <w:pPr>
        <w:spacing w:after="120" w:line="276" w:lineRule="auto"/>
        <w:jc w:val="both"/>
      </w:pPr>
      <w:r>
        <w:rPr>
          <w:b/>
          <w:bCs/>
        </w:rPr>
        <w:t xml:space="preserve">Snippet 3.1 — </w:t>
      </w:r>
      <w:r>
        <w:t xml:space="preserve">The anti-brute-force discovery rule: a lookup only surfaces new leads if the queried entity has already been discovered (from </w:t>
      </w:r>
      <w:r>
        <w:rPr>
          <w:rFonts w:ascii="Consolas" w:eastAsia="Consolas" w:hAnsi="Consolas" w:cs="Consolas"/>
          <w:color w:val="155E63"/>
          <w:sz w:val="20"/>
          <w:szCs w:val="20"/>
        </w:rPr>
        <w:t>investigation_service.py</w:t>
      </w:r>
      <w:r>
        <w:t>).</w:t>
      </w:r>
    </w:p>
    <w:p w14:paraId="594D8E65"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record = await case_repo.match_osint(db, case_id, tool, q)</w:t>
      </w:r>
    </w:p>
    <w:p w14:paraId="0F5CADF5"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Anti-brute-force: you can only investigate a lead</w:t>
      </w:r>
    </w:p>
    <w:p w14:paraId="718A4DBE"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you've already surfaced.</w:t>
      </w:r>
    </w:p>
    <w:p w14:paraId="61D565A3"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unlocked = q in discovered_labels</w:t>
      </w:r>
    </w:p>
    <w:p w14:paraId="52A9028B"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w:t>
      </w:r>
    </w:p>
    <w:p w14:paraId="38D370A7"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if record is None or not unlocked:</w:t>
      </w:r>
    </w:p>
    <w:p w14:paraId="22958E90"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inv_repo.log_action(db, investigation.id,</w:t>
      </w:r>
    </w:p>
    <w:p w14:paraId="5E8AE042"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"search_performed",</w:t>
      </w:r>
    </w:p>
    <w:p w14:paraId="10CA3BCA"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{"tool": tool, "query": query, "hit": False})</w:t>
      </w:r>
    </w:p>
    <w:p w14:paraId="396478DE"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return {"hit": False,</w:t>
      </w:r>
    </w:p>
    <w:p w14:paraId="5E7DB73C" w14:textId="77777777" w:rsidR="007927D3" w:rsidRDefault="00000000">
      <w:pPr>
        <w:keepLines/>
        <w:pBdr>
          <w:left w:val="single" w:sz="18" w:space="6" w:color="0B7285"/>
        </w:pBdr>
        <w:shd w:val="clear" w:color="auto" w:fill="F4F5F7"/>
        <w:ind w:left="120" w:right="120"/>
      </w:pPr>
      <w:r>
        <w:rPr>
          <w:rFonts w:ascii="Consolas" w:eastAsia="Consolas" w:hAnsi="Consolas" w:cs="Consolas"/>
          <w:color w:val="1B2A33"/>
          <w:sz w:val="18"/>
          <w:szCs w:val="18"/>
        </w:rPr>
        <w:t xml:space="preserve">        "message": "No new leads surfaced from that lookup."}</w:t>
      </w:r>
    </w:p>
    <w:p w14:paraId="17EB69CB" w14:textId="77777777" w:rsidR="007927D3" w:rsidRDefault="00000000">
      <w:pPr>
        <w:spacing w:after="120" w:line="276" w:lineRule="auto"/>
        <w:jc w:val="both"/>
      </w:pPr>
      <w:r>
        <w:rPr>
          <w:b/>
          <w:bCs/>
        </w:rPr>
        <w:t xml:space="preserve">Snippet 3.2 — </w:t>
      </w:r>
      <w:r>
        <w:t xml:space="preserve">Building the debrief verdict by comparing the player's collected evidence against the hidden solution (from </w:t>
      </w:r>
      <w:r>
        <w:rPr>
          <w:rFonts w:ascii="Consolas" w:eastAsia="Consolas" w:hAnsi="Consolas" w:cs="Consolas"/>
          <w:color w:val="155E63"/>
          <w:sz w:val="20"/>
          <w:szCs w:val="20"/>
        </w:rPr>
        <w:t>submission_service.py</w:t>
      </w:r>
      <w:r>
        <w:t>).</w:t>
      </w:r>
    </w:p>
    <w:p w14:paraId="3D4640ED"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solution = case.solution or {}</w:t>
      </w:r>
    </w:p>
    <w:p w14:paraId="4B359612"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required = set(solution.get("required_evidence", []))</w:t>
      </w:r>
    </w:p>
    <w:p w14:paraId="61CAFF70"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red_herrings = set(solution.get("red_herring_evidence", []))</w:t>
      </w:r>
    </w:p>
    <w:p w14:paraId="43B64FCB"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w:t>
      </w:r>
    </w:p>
    <w:p w14:paraId="441FEBFF"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result = {</w:t>
      </w:r>
    </w:p>
    <w:p w14:paraId="17AD79E5"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"correct_actor": actor_ext_id == solution.get("actor"),</w:t>
      </w:r>
    </w:p>
    <w:p w14:paraId="7529FB03"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"correct_vector": attack_vector == solution.get("attack_vector"),</w:t>
      </w:r>
    </w:p>
    <w:p w14:paraId="668FA477"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"required_collected": sorted(required &amp; collected),</w:t>
      </w:r>
    </w:p>
    <w:p w14:paraId="2FA5452B"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"red_herrings_collected": sorted(red_herrings &amp; collected),</w:t>
      </w:r>
    </w:p>
    <w:p w14:paraId="725B5796"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"evidence_collected": len(collected),</w:t>
      </w:r>
    </w:p>
    <w:p w14:paraId="353C14F2" w14:textId="77777777" w:rsidR="007927D3" w:rsidRDefault="00000000">
      <w:pPr>
        <w:keepLines/>
        <w:pBdr>
          <w:left w:val="single" w:sz="18" w:space="6" w:color="0B7285"/>
        </w:pBdr>
        <w:shd w:val="clear" w:color="auto" w:fill="F4F5F7"/>
        <w:ind w:left="120" w:right="120"/>
      </w:pPr>
      <w:r>
        <w:rPr>
          <w:rFonts w:ascii="Consolas" w:eastAsia="Consolas" w:hAnsi="Consolas" w:cs="Consolas"/>
          <w:color w:val="1B2A33"/>
          <w:sz w:val="18"/>
          <w:szCs w:val="18"/>
        </w:rPr>
        <w:t>}</w:t>
      </w:r>
    </w:p>
    <w:p w14:paraId="5CFC60B4" w14:textId="77777777" w:rsidR="007927D3" w:rsidRDefault="00000000">
      <w:pPr>
        <w:spacing w:after="120" w:line="276" w:lineRule="auto"/>
        <w:jc w:val="both"/>
      </w:pPr>
      <w:r>
        <w:rPr>
          <w:b/>
          <w:bCs/>
        </w:rPr>
        <w:t xml:space="preserve">Snippet 3.3 — </w:t>
      </w:r>
      <w:r>
        <w:t xml:space="preserve">Security headers applied to every response via middleware (from </w:t>
      </w:r>
      <w:r>
        <w:rPr>
          <w:rFonts w:ascii="Consolas" w:eastAsia="Consolas" w:hAnsi="Consolas" w:cs="Consolas"/>
          <w:color w:val="155E63"/>
          <w:sz w:val="20"/>
          <w:szCs w:val="20"/>
        </w:rPr>
        <w:t>main.py</w:t>
      </w:r>
      <w:r>
        <w:t>).</w:t>
      </w:r>
    </w:p>
    <w:p w14:paraId="5916BC98"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class SecurityHeadersMiddleware(BaseHTTPMiddleware):</w:t>
      </w:r>
    </w:p>
    <w:p w14:paraId="584DFFF0"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async def dispatch(self, request, call_next):</w:t>
      </w:r>
    </w:p>
    <w:p w14:paraId="43608988"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response = await call_next(request)</w:t>
      </w:r>
    </w:p>
    <w:p w14:paraId="6988FD19"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response.headers["X-Content-Type-Options"] = "nosniff"</w:t>
      </w:r>
    </w:p>
    <w:p w14:paraId="476287FD"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response.headers["X-Frame-Options"] = "DENY"</w:t>
      </w:r>
    </w:p>
    <w:p w14:paraId="2A07E1EF" w14:textId="77777777" w:rsidR="007927D3" w:rsidRDefault="00000000">
      <w:pPr>
        <w:keepNext/>
        <w:keepLines/>
        <w:pBdr>
          <w:left w:val="single" w:sz="18" w:space="6" w:color="0B7285"/>
        </w:pBdr>
        <w:shd w:val="clear" w:color="auto" w:fill="F4F5F7"/>
        <w:ind w:left="120" w:right="120"/>
      </w:pPr>
      <w:r>
        <w:rPr>
          <w:rFonts w:ascii="Consolas" w:eastAsia="Consolas" w:hAnsi="Consolas" w:cs="Consolas"/>
          <w:color w:val="1B2A33"/>
          <w:sz w:val="18"/>
          <w:szCs w:val="18"/>
        </w:rPr>
        <w:t xml:space="preserve">        response.headers["Referrer-Policy"] = "no-referrer"</w:t>
      </w:r>
    </w:p>
    <w:p w14:paraId="0B734C51" w14:textId="77777777" w:rsidR="007927D3" w:rsidRDefault="00000000">
      <w:pPr>
        <w:keepLines/>
        <w:pBdr>
          <w:left w:val="single" w:sz="18" w:space="6" w:color="0B7285"/>
        </w:pBdr>
        <w:shd w:val="clear" w:color="auto" w:fill="F4F5F7"/>
        <w:ind w:left="120" w:right="120"/>
      </w:pPr>
      <w:r>
        <w:rPr>
          <w:rFonts w:ascii="Consolas" w:eastAsia="Consolas" w:hAnsi="Consolas" w:cs="Consolas"/>
          <w:color w:val="1B2A33"/>
          <w:sz w:val="18"/>
          <w:szCs w:val="18"/>
        </w:rPr>
        <w:t xml:space="preserve">        return response</w:t>
      </w:r>
    </w:p>
    <w:p w14:paraId="614385A2" w14:textId="77777777" w:rsidR="007927D3" w:rsidRDefault="00000000">
      <w:r>
        <w:br w:type="page"/>
      </w:r>
    </w:p>
    <w:p w14:paraId="766A7941" w14:textId="77777777" w:rsidR="007927D3" w:rsidRDefault="00000000" w:rsidP="002632C4">
      <w:pPr>
        <w:pStyle w:val="Heading1"/>
        <w:spacing w:before="260" w:after="140"/>
        <w:jc w:val="center"/>
      </w:pPr>
      <w:r>
        <w:rPr>
          <w:b/>
          <w:bCs/>
          <w:color w:val="155E63"/>
          <w:sz w:val="30"/>
          <w:szCs w:val="30"/>
        </w:rPr>
        <w:lastRenderedPageBreak/>
        <w:t>Chapter 4 — Timeline, Justification &amp; Deployment</w:t>
      </w:r>
    </w:p>
    <w:p w14:paraId="6DBAB7E9" w14:textId="77777777" w:rsidR="007927D3" w:rsidRDefault="00000000">
      <w:pPr>
        <w:pStyle w:val="Heading2"/>
        <w:spacing w:before="200" w:after="90"/>
      </w:pPr>
      <w:r>
        <w:rPr>
          <w:b/>
          <w:bCs/>
          <w:color w:val="0B7285"/>
          <w:sz w:val="25"/>
          <w:szCs w:val="25"/>
        </w:rPr>
        <w:t>4.1  Project Timeline (Gantt Chart)</w:t>
      </w:r>
    </w:p>
    <w:p w14:paraId="2F2E44E1" w14:textId="77777777" w:rsidR="007927D3" w:rsidRDefault="00000000">
      <w:pPr>
        <w:spacing w:after="120" w:line="276" w:lineRule="auto"/>
        <w:jc w:val="both"/>
      </w:pPr>
      <w:r>
        <w:t>The project is currently at the demo stage: the foundation and the core investigation engine described in this synopsis are complete and demonstrable today. The remaining work is planned to be built in full force over the next three to five months. The Gantt chart below shows this schedule — the first column marks the demo already delivered, and the shaded cells show the active build window for each work stream across the five months that follow.</w:t>
      </w:r>
    </w:p>
    <w:tbl>
      <w:tblPr>
        <w:tblW w:w="9360" w:type="dxa"/>
        <w:jc w:val="center"/>
        <w:tblBorders>
          <w:top w:val="single" w:sz="4" w:space="0" w:color="9AA5B1"/>
          <w:left w:val="single" w:sz="4" w:space="0" w:color="9AA5B1"/>
          <w:bottom w:val="single" w:sz="4" w:space="0" w:color="9AA5B1"/>
          <w:right w:val="single" w:sz="4" w:space="0" w:color="9AA5B1"/>
          <w:insideH w:val="single" w:sz="4" w:space="0" w:color="D5DCE0"/>
          <w:insideV w:val="single" w:sz="4" w:space="0" w:color="E1E7EA"/>
        </w:tblBorders>
        <w:tblLook w:val="04A0" w:firstRow="1" w:lastRow="0" w:firstColumn="1" w:lastColumn="0" w:noHBand="0" w:noVBand="1"/>
      </w:tblPr>
      <w:tblGrid>
        <w:gridCol w:w="2604"/>
        <w:gridCol w:w="1126"/>
        <w:gridCol w:w="1126"/>
        <w:gridCol w:w="1126"/>
        <w:gridCol w:w="1126"/>
        <w:gridCol w:w="1126"/>
        <w:gridCol w:w="1126"/>
      </w:tblGrid>
      <w:tr>
        <w:trPr>
          <w:tblHeader/>
        </w:trPr>
        <w:tc>
          <w:tcPr>
            <w:tcW w:w="2604" w:type="dxa"/>
            <w:shd w:val="clear" w:color="auto" w:fill="155E63"/>
            <w:vAlign w:val="center"/>
          </w:tcPr>
          <w:p>
            <w:pPr>
              <w:spacing w:before="20" w:after="20"/>
            </w:pPr>
            <w:r>
              <w:rPr>
                <w:b/>
                <w:bCs/>
                <w:color w:val="FFFFFF"/>
                <w:sz w:val="17"/>
                <w:szCs w:val="17"/>
              </w:rPr>
              <w:t xml:space="preserve">Work stream</w:t>
            </w:r>
          </w:p>
        </w:tc>
        <w:tc>
          <w:tcPr>
            <w:tcW w:w="1126" w:type="dxa"/>
            <w:shd w:val="clear" w:color="auto" w:fill="155E63"/>
            <w:vAlign w:val="center"/>
          </w:tcPr>
          <w:p>
            <w:pPr>
              <w:spacing w:before="20" w:after="20"/>
              <w:jc w:val="center"/>
            </w:pPr>
            <w:r>
              <w:rPr>
                <w:b/>
                <w:bCs/>
                <w:color w:val="FFFFFF"/>
                <w:sz w:val="16"/>
                <w:szCs w:val="16"/>
              </w:rPr>
              <w:t xml:space="preserve">Demo</w:t>
            </w:r>
          </w:p>
        </w:tc>
        <w:tc>
          <w:tcPr>
            <w:tcW w:w="1126" w:type="dxa"/>
            <w:shd w:val="clear" w:color="auto" w:fill="155E63"/>
            <w:vAlign w:val="center"/>
          </w:tcPr>
          <w:p>
            <w:pPr>
              <w:spacing w:before="20" w:after="20"/>
              <w:jc w:val="center"/>
            </w:pPr>
            <w:r>
              <w:rPr>
                <w:b/>
                <w:bCs/>
                <w:color w:val="FFFFFF"/>
                <w:sz w:val="16"/>
                <w:szCs w:val="16"/>
              </w:rPr>
              <w:t xml:space="preserve">M1</w:t>
            </w:r>
          </w:p>
        </w:tc>
        <w:tc>
          <w:tcPr>
            <w:tcW w:w="1126" w:type="dxa"/>
            <w:shd w:val="clear" w:color="auto" w:fill="155E63"/>
            <w:vAlign w:val="center"/>
          </w:tcPr>
          <w:p>
            <w:pPr>
              <w:spacing w:before="20" w:after="20"/>
              <w:jc w:val="center"/>
            </w:pPr>
            <w:r>
              <w:rPr>
                <w:b/>
                <w:bCs/>
                <w:color w:val="FFFFFF"/>
                <w:sz w:val="16"/>
                <w:szCs w:val="16"/>
              </w:rPr>
              <w:t xml:space="preserve">M2</w:t>
            </w:r>
          </w:p>
        </w:tc>
        <w:tc>
          <w:tcPr>
            <w:tcW w:w="1126" w:type="dxa"/>
            <w:shd w:val="clear" w:color="auto" w:fill="155E63"/>
            <w:vAlign w:val="center"/>
          </w:tcPr>
          <w:p>
            <w:pPr>
              <w:spacing w:before="20" w:after="20"/>
              <w:jc w:val="center"/>
            </w:pPr>
            <w:r>
              <w:rPr>
                <w:b/>
                <w:bCs/>
                <w:color w:val="FFFFFF"/>
                <w:sz w:val="16"/>
                <w:szCs w:val="16"/>
              </w:rPr>
              <w:t xml:space="preserve">M3</w:t>
            </w:r>
          </w:p>
        </w:tc>
        <w:tc>
          <w:tcPr>
            <w:tcW w:w="1126" w:type="dxa"/>
            <w:shd w:val="clear" w:color="auto" w:fill="155E63"/>
            <w:vAlign w:val="center"/>
          </w:tcPr>
          <w:p>
            <w:pPr>
              <w:spacing w:before="20" w:after="20"/>
              <w:jc w:val="center"/>
            </w:pPr>
            <w:r>
              <w:rPr>
                <w:b/>
                <w:bCs/>
                <w:color w:val="FFFFFF"/>
                <w:sz w:val="16"/>
                <w:szCs w:val="16"/>
              </w:rPr>
              <w:t xml:space="preserve">M4</w:t>
            </w:r>
          </w:p>
        </w:tc>
        <w:tc>
          <w:tcPr>
            <w:tcW w:w="1126" w:type="dxa"/>
            <w:shd w:val="clear" w:color="auto" w:fill="155E63"/>
            <w:vAlign w:val="center"/>
          </w:tcPr>
          <w:p>
            <w:pPr>
              <w:spacing w:before="20" w:after="20"/>
              <w:jc w:val="center"/>
            </w:pPr>
            <w:r>
              <w:rPr>
                <w:b/>
                <w:bCs/>
                <w:color w:val="FFFFFF"/>
                <w:sz w:val="16"/>
                <w:szCs w:val="16"/>
              </w:rPr>
              <w:t xml:space="preserve">M5</w:t>
            </w:r>
          </w:p>
        </w:tc>
      </w:tr>
      <w:tr>
        <w:tc>
          <w:tcPr>
            <w:tcW w:w="2604" w:type="dxa"/>
            <w:shd w:val="clear" w:color="auto" w:fill="F2F7F8"/>
            <w:vAlign w:val="center"/>
          </w:tcPr>
          <w:p>
            <w:pPr>
              <w:spacing w:before="20" w:after="20"/>
            </w:pPr>
            <w:r>
              <w:rPr>
                <w:color w:val="1F2933"/>
                <w:sz w:val="17"/>
                <w:szCs w:val="17"/>
              </w:rPr>
              <w:t xml:space="preserve">Demo &amp; foundation build (completed)</w:t>
            </w:r>
          </w:p>
        </w:tc>
        <w:tc>
          <w:tcPr>
            <w:tcW w:w="1126" w:type="dxa"/>
            <w:shd w:val="clear" w:color="auto" w:fill="2E7D32"/>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r>
      <w:tr>
        <w:tc>
          <w:tcPr>
            <w:tcW w:w="2604" w:type="dxa"/>
            <w:shd w:val="clear" w:color="auto" w:fill="F2F7F8"/>
            <w:vAlign w:val="center"/>
          </w:tcPr>
          <w:p>
            <w:pPr>
              <w:spacing w:before="20" w:after="20"/>
            </w:pPr>
            <w:r>
              <w:rPr>
                <w:color w:val="1F2933"/>
                <w:sz w:val="17"/>
                <w:szCs w:val="17"/>
              </w:rPr>
              <w:t xml:space="preserve">Deterministic 6-dimension scoring engine</w:t>
            </w:r>
          </w:p>
        </w:tc>
        <w:tc>
          <w:tcPr>
            <w:tcW w:w="1126" w:type="dxa"/>
            <w:shd w:val="clear" w:color="auto" w:fill="FFFFFF"/>
            <w:vAlign w:val="center"/>
          </w:tcPr>
          <w:p>
            <w:pPr>
              <w:spacing w:before="20" w:after="20"/>
            </w:pPr>
          </w:p>
        </w:tc>
        <w:tc>
          <w:tcPr>
            <w:tcW w:w="1126" w:type="dxa"/>
            <w:shd w:val="clear" w:color="auto" w:fill="0B7285"/>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r>
      <w:tr>
        <w:tc>
          <w:tcPr>
            <w:tcW w:w="2604" w:type="dxa"/>
            <w:shd w:val="clear" w:color="auto" w:fill="F2F7F8"/>
            <w:vAlign w:val="center"/>
          </w:tcPr>
          <w:p>
            <w:pPr>
              <w:spacing w:before="20" w:after="20"/>
            </w:pPr>
            <w:r>
              <w:rPr>
                <w:color w:val="1F2933"/>
                <w:sz w:val="17"/>
                <w:szCs w:val="17"/>
              </w:rPr>
              <w:t xml:space="preserve">“Watson” AI investigation mentor &amp; hints</w:t>
            </w:r>
          </w:p>
        </w:tc>
        <w:tc>
          <w:tcPr>
            <w:tcW w:w="1126" w:type="dxa"/>
            <w:shd w:val="clear" w:color="auto" w:fill="FFFFFF"/>
            <w:vAlign w:val="center"/>
          </w:tcPr>
          <w:p>
            <w:pPr>
              <w:spacing w:before="20" w:after="20"/>
            </w:pPr>
          </w:p>
        </w:tc>
        <w:tc>
          <w:tcPr>
            <w:tcW w:w="1126" w:type="dxa"/>
            <w:shd w:val="clear" w:color="auto" w:fill="0B7285"/>
            <w:vAlign w:val="center"/>
          </w:tcPr>
          <w:p>
            <w:pPr>
              <w:spacing w:before="20" w:after="20"/>
            </w:pPr>
          </w:p>
        </w:tc>
        <w:tc>
          <w:tcPr>
            <w:tcW w:w="1126" w:type="dxa"/>
            <w:shd w:val="clear" w:color="auto" w:fill="0B7285"/>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r>
      <w:tr>
        <w:tc>
          <w:tcPr>
            <w:tcW w:w="2604" w:type="dxa"/>
            <w:shd w:val="clear" w:color="auto" w:fill="F2F7F8"/>
            <w:vAlign w:val="center"/>
          </w:tcPr>
          <w:p>
            <w:pPr>
              <w:spacing w:before="20" w:after="20"/>
            </w:pPr>
            <w:r>
              <w:rPr>
                <w:color w:val="1F2933"/>
                <w:sz w:val="17"/>
                <w:szCs w:val="17"/>
              </w:rPr>
              <w:t xml:space="preserve">Case-authoring studio &amp; new cases</w:t>
            </w: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0B7285"/>
            <w:vAlign w:val="center"/>
          </w:tcPr>
          <w:p>
            <w:pPr>
              <w:spacing w:before="20" w:after="20"/>
            </w:pPr>
          </w:p>
        </w:tc>
        <w:tc>
          <w:tcPr>
            <w:tcW w:w="1126" w:type="dxa"/>
            <w:shd w:val="clear" w:color="auto" w:fill="0B7285"/>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r>
      <w:tr>
        <w:tc>
          <w:tcPr>
            <w:tcW w:w="2604" w:type="dxa"/>
            <w:shd w:val="clear" w:color="auto" w:fill="F2F7F8"/>
            <w:vAlign w:val="center"/>
          </w:tcPr>
          <w:p>
            <w:pPr>
              <w:spacing w:before="20" w:after="20"/>
            </w:pPr>
            <w:r>
              <w:rPr>
                <w:color w:val="1F2933"/>
                <w:sz w:val="17"/>
                <w:szCs w:val="17"/>
              </w:rPr>
              <w:t xml:space="preserve">Leaderboards &amp; multiplayer co-investigation</w:t>
            </w: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0B7285"/>
            <w:vAlign w:val="center"/>
          </w:tcPr>
          <w:p>
            <w:pPr>
              <w:spacing w:before="20" w:after="20"/>
            </w:pPr>
          </w:p>
        </w:tc>
        <w:tc>
          <w:tcPr>
            <w:tcW w:w="1126" w:type="dxa"/>
            <w:shd w:val="clear" w:color="auto" w:fill="0B7285"/>
            <w:vAlign w:val="center"/>
          </w:tcPr>
          <w:p>
            <w:pPr>
              <w:spacing w:before="20" w:after="20"/>
            </w:pPr>
          </w:p>
        </w:tc>
        <w:tc>
          <w:tcPr>
            <w:tcW w:w="1126" w:type="dxa"/>
            <w:shd w:val="clear" w:color="auto" w:fill="FFFFFF"/>
            <w:vAlign w:val="center"/>
          </w:tcPr>
          <w:p>
            <w:pPr>
              <w:spacing w:before="20" w:after="20"/>
            </w:pPr>
          </w:p>
        </w:tc>
      </w:tr>
      <w:tr>
        <w:tc>
          <w:tcPr>
            <w:tcW w:w="2604" w:type="dxa"/>
            <w:shd w:val="clear" w:color="auto" w:fill="F2F7F8"/>
            <w:vAlign w:val="center"/>
          </w:tcPr>
          <w:p>
            <w:pPr>
              <w:spacing w:before="20" w:after="20"/>
            </w:pPr>
            <w:r>
              <w:rPr>
                <w:color w:val="1F2933"/>
                <w:sz w:val="17"/>
                <w:szCs w:val="17"/>
              </w:rPr>
              <w:t xml:space="preserve">Analytics dashboard (from the action log)</w:t>
            </w: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0B7285"/>
            <w:vAlign w:val="center"/>
          </w:tcPr>
          <w:p>
            <w:pPr>
              <w:spacing w:before="20" w:after="20"/>
            </w:pPr>
          </w:p>
        </w:tc>
        <w:tc>
          <w:tcPr>
            <w:tcW w:w="1126" w:type="dxa"/>
            <w:shd w:val="clear" w:color="auto" w:fill="FFFFFF"/>
            <w:vAlign w:val="center"/>
          </w:tcPr>
          <w:p>
            <w:pPr>
              <w:spacing w:before="20" w:after="20"/>
            </w:pPr>
          </w:p>
        </w:tc>
      </w:tr>
      <w:tr>
        <w:tc>
          <w:tcPr>
            <w:tcW w:w="2604" w:type="dxa"/>
            <w:shd w:val="clear" w:color="auto" w:fill="F2F7F8"/>
            <w:vAlign w:val="center"/>
          </w:tcPr>
          <w:p>
            <w:pPr>
              <w:spacing w:before="20" w:after="20"/>
            </w:pPr>
            <w:r>
              <w:rPr>
                <w:color w:val="1F2933"/>
                <w:sz w:val="17"/>
                <w:szCs w:val="17"/>
              </w:rPr>
              <w:t xml:space="preserve">Security hardening &amp; cloud deployment</w:t>
            </w: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0B7285"/>
            <w:vAlign w:val="center"/>
          </w:tcPr>
          <w:p>
            <w:pPr>
              <w:spacing w:before="20" w:after="20"/>
            </w:pPr>
          </w:p>
        </w:tc>
        <w:tc>
          <w:tcPr>
            <w:tcW w:w="1126" w:type="dxa"/>
            <w:shd w:val="clear" w:color="auto" w:fill="0B7285"/>
            <w:vAlign w:val="center"/>
          </w:tcPr>
          <w:p>
            <w:pPr>
              <w:spacing w:before="20" w:after="20"/>
            </w:pPr>
          </w:p>
        </w:tc>
      </w:tr>
      <w:tr>
        <w:tc>
          <w:tcPr>
            <w:tcW w:w="2604" w:type="dxa"/>
            <w:shd w:val="clear" w:color="auto" w:fill="F2F7F8"/>
            <w:vAlign w:val="center"/>
          </w:tcPr>
          <w:p>
            <w:pPr>
              <w:spacing w:before="20" w:after="20"/>
            </w:pPr>
            <w:r>
              <w:rPr>
                <w:color w:val="1F2933"/>
                <w:sz w:val="17"/>
                <w:szCs w:val="17"/>
              </w:rPr>
              <w:t xml:space="preserve">Final testing &amp; documentation</w:t>
            </w: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FFFFFF"/>
            <w:vAlign w:val="center"/>
          </w:tcPr>
          <w:p>
            <w:pPr>
              <w:spacing w:before="20" w:after="20"/>
            </w:pPr>
          </w:p>
        </w:tc>
        <w:tc>
          <w:tcPr>
            <w:tcW w:w="1126" w:type="dxa"/>
            <w:shd w:val="clear" w:color="auto" w:fill="0B7285"/>
            <w:vAlign w:val="center"/>
          </w:tcPr>
          <w:p>
            <w:pPr>
              <w:spacing w:before="20" w:after="20"/>
            </w:pPr>
          </w:p>
        </w:tc>
      </w:tr>
    </w:tbl>
    <w:p>
      <w:pPr>
        <w:spacing w:before="80" w:after="120"/>
        <w:jc w:val="center"/>
      </w:pPr>
      <w:r>
        <w:rPr>
          <w:color w:val="2E7D32"/>
          <w:sz w:val="18"/>
          <w:szCs w:val="18"/>
        </w:rPr>
        <w:t>■</w:t>
      </w:r>
      <w:r>
        <w:rPr>
          <w:color w:val="6B7280"/>
          <w:sz w:val="17"/>
          <w:szCs w:val="17"/>
        </w:rPr>
        <w:t xml:space="preserve"> delivered (demo)    </w:t>
      </w:r>
      <w:r>
        <w:rPr>
          <w:color w:val="0B7285"/>
          <w:sz w:val="18"/>
          <w:szCs w:val="18"/>
        </w:rPr>
        <w:t>■</w:t>
      </w:r>
      <w:r>
        <w:rPr>
          <w:color w:val="6B7280"/>
          <w:sz w:val="17"/>
          <w:szCs w:val="17"/>
        </w:rPr>
        <w:t xml:space="preserve"> planned build window    |    Demo = current stage,  M1–M5 = the next five months</w:t>
      </w:r>
    </w:p>
    <w:p w14:paraId="60B0FCA4" w14:textId="77777777" w:rsidR="007927D3" w:rsidRDefault="007927D3">
      <w:pPr>
        <w:spacing w:after="80"/>
      </w:pPr>
    </w:p>
    <w:p w14:paraId="61C21420" w14:textId="77777777" w:rsidR="007927D3" w:rsidRDefault="00000000">
      <w:pPr>
        <w:spacing w:before="60" w:after="160"/>
        <w:jc w:val="center"/>
      </w:pPr>
      <w:r>
        <w:rPr>
          <w:b/>
          <w:bCs/>
          <w:i/>
          <w:iCs/>
          <w:color w:val="155E63"/>
          <w:sz w:val="18"/>
          <w:szCs w:val="18"/>
        </w:rPr>
        <w:t>fig 4.1 — Project timeline (Gantt chart): demo delivered, full build planned across the next five months</w:t>
      </w:r>
    </w:p>
    <w:p>
      <w:pPr>
        <w:keepNext/>
        <w:spacing w:before="160" w:after="60"/>
      </w:pPr>
      <w:r>
        <w:rPr>
          <w:b/>
          <w:bCs/>
          <w:color w:val="155E63"/>
          <w:sz w:val="19"/>
          <w:szCs w:val="19"/>
        </w:rPr>
        <w:t xml:space="preserve">Table 4.1: Project milestones and deliverables for the three-to-five-month build plan</w:t>
      </w:r>
    </w:p>
    <w:tbl>
      <w:tblPr>
        <w:tblW w:w="9360" w:type="dxa"/>
        <w:jc w:val="center"/>
        <w:tblBorders>
          <w:top w:val="single" w:sz="4" w:space="0" w:color="9AA5B1"/>
          <w:left w:val="single" w:sz="4" w:space="0" w:color="9AA5B1"/>
          <w:bottom w:val="single" w:sz="4" w:space="0" w:color="9AA5B1"/>
          <w:right w:val="single" w:sz="4" w:space="0" w:color="9AA5B1"/>
          <w:insideH w:val="single" w:sz="4" w:space="0" w:color="D5DCE0"/>
          <w:insideV w:val="single" w:sz="4" w:space="0" w:color="E1E7EA"/>
        </w:tblBorders>
        <w:tblLook w:val="04A0" w:firstRow="1" w:lastRow="0" w:firstColumn="1" w:lastColumn="0" w:noHBand="0" w:noVBand="1"/>
      </w:tblPr>
      <w:tblGrid>
        <w:gridCol w:w="2000"/>
        <w:gridCol w:w="1650"/>
        <w:gridCol w:w="4310"/>
        <w:gridCol w:w="1400"/>
      </w:tblGrid>
      <w:tr>
        <w:trPr>
          <w:tblHeader/>
        </w:trPr>
        <w:tc>
          <w:tcPr>
            <w:tcW w:w="2000" w:type="dxa"/>
            <w:shd w:val="clear" w:color="auto" w:fill="0B7285"/>
            <w:vAlign w:val="center"/>
          </w:tcPr>
          <w:p>
            <w:pPr>
              <w:spacing w:before="20" w:after="20"/>
            </w:pPr>
            <w:r>
              <w:rPr>
                <w:b/>
                <w:bCs/>
                <w:color w:val="FFFFFF"/>
                <w:sz w:val="19"/>
                <w:szCs w:val="19"/>
              </w:rPr>
              <w:t xml:space="preserve">Milestone</w:t>
            </w:r>
          </w:p>
        </w:tc>
        <w:tc>
          <w:tcPr>
            <w:tcW w:w="1650" w:type="dxa"/>
            <w:shd w:val="clear" w:color="auto" w:fill="0B7285"/>
            <w:vAlign w:val="center"/>
          </w:tcPr>
          <w:p>
            <w:pPr>
              <w:spacing w:before="20" w:after="20"/>
            </w:pPr>
            <w:r>
              <w:rPr>
                <w:b/>
                <w:bCs/>
                <w:color w:val="FFFFFF"/>
                <w:sz w:val="19"/>
                <w:szCs w:val="19"/>
              </w:rPr>
              <w:t xml:space="preserve">Timeframe</w:t>
            </w:r>
          </w:p>
        </w:tc>
        <w:tc>
          <w:tcPr>
            <w:tcW w:w="4310" w:type="dxa"/>
            <w:shd w:val="clear" w:color="auto" w:fill="0B7285"/>
            <w:vAlign w:val="center"/>
          </w:tcPr>
          <w:p>
            <w:pPr>
              <w:spacing w:before="20" w:after="20"/>
            </w:pPr>
            <w:r>
              <w:rPr>
                <w:b/>
                <w:bCs/>
                <w:color w:val="FFFFFF"/>
                <w:sz w:val="19"/>
                <w:szCs w:val="19"/>
              </w:rPr>
              <w:t xml:space="preserve">Key deliverable</w:t>
            </w:r>
          </w:p>
        </w:tc>
        <w:tc>
          <w:tcPr>
            <w:tcW w:w="1400" w:type="dxa"/>
            <w:shd w:val="clear" w:color="auto" w:fill="0B7285"/>
            <w:vAlign w:val="center"/>
          </w:tcPr>
          <w:p>
            <w:pPr>
              <w:spacing w:before="20" w:after="20"/>
            </w:pPr>
            <w:r>
              <w:rPr>
                <w:b/>
                <w:bCs/>
                <w:color w:val="FFFFFF"/>
                <w:sz w:val="19"/>
                <w:szCs w:val="19"/>
              </w:rPr>
              <w:t xml:space="preserve">Status</w:t>
            </w:r>
          </w:p>
        </w:tc>
      </w:tr>
      <w:tr>
        <w:tc>
          <w:tcPr>
            <w:tcW w:w="2000" w:type="dxa"/>
            <w:shd w:val="clear" w:color="auto" w:fill="FFFFFF"/>
            <w:vAlign w:val="center"/>
          </w:tcPr>
          <w:p>
            <w:pPr>
              <w:spacing w:before="20" w:after="20"/>
            </w:pPr>
            <w:r>
              <w:rPr>
                <w:b/>
                <w:bCs/>
                <w:color w:val="1F2933"/>
                <w:sz w:val="19"/>
                <w:szCs w:val="19"/>
              </w:rPr>
              <w:t xml:space="preserve">Demo &amp; Foundation</w:t>
            </w:r>
          </w:p>
        </w:tc>
        <w:tc>
          <w:tcPr>
            <w:tcW w:w="1650" w:type="dxa"/>
            <w:shd w:val="clear" w:color="auto" w:fill="FFFFFF"/>
            <w:vAlign w:val="center"/>
          </w:tcPr>
          <w:p>
            <w:pPr>
              <w:spacing w:before="20" w:after="20"/>
            </w:pPr>
            <w:r>
              <w:rPr>
                <w:color w:val="1F2933"/>
                <w:sz w:val="19"/>
                <w:szCs w:val="19"/>
              </w:rPr>
              <w:t xml:space="preserve">Now (done)</w:t>
            </w:r>
          </w:p>
        </w:tc>
        <w:tc>
          <w:tcPr>
            <w:tcW w:w="4310" w:type="dxa"/>
            <w:shd w:val="clear" w:color="auto" w:fill="FFFFFF"/>
            <w:vAlign w:val="center"/>
          </w:tcPr>
          <w:p>
            <w:pPr>
              <w:spacing w:before="20" w:after="20"/>
            </w:pPr>
            <w:r>
              <w:rPr>
                <w:color w:val="1F2933"/>
                <w:sz w:val="19"/>
                <w:szCs w:val="19"/>
              </w:rPr>
              <w:t xml:space="preserve">Auth, RBAC, case engine, 4 cases, graph workspace — live demo</w:t>
            </w:r>
          </w:p>
        </w:tc>
        <w:tc>
          <w:tcPr>
            <w:tcW w:w="1400" w:type="dxa"/>
            <w:shd w:val="clear" w:color="auto" w:fill="FFFFFF"/>
            <w:vAlign w:val="center"/>
          </w:tcPr>
          <w:p>
            <w:pPr>
              <w:spacing w:before="20" w:after="20"/>
            </w:pPr>
            <w:r>
              <w:rPr>
                <w:b/>
                <w:bCs/>
                <w:color w:val="2E7D32"/>
                <w:sz w:val="19"/>
                <w:szCs w:val="19"/>
              </w:rPr>
              <w:t xml:space="preserve">✓ Delivered</w:t>
            </w:r>
          </w:p>
        </w:tc>
      </w:tr>
      <w:tr>
        <w:tc>
          <w:tcPr>
            <w:tcW w:w="2000" w:type="dxa"/>
            <w:shd w:val="clear" w:color="auto" w:fill="F2F7F8"/>
            <w:vAlign w:val="center"/>
          </w:tcPr>
          <w:p>
            <w:pPr>
              <w:spacing w:before="20" w:after="20"/>
            </w:pPr>
            <w:r>
              <w:rPr>
                <w:color w:val="1F2933"/>
                <w:sz w:val="19"/>
                <w:szCs w:val="19"/>
              </w:rPr>
              <w:t xml:space="preserve">Month 1</w:t>
            </w:r>
          </w:p>
        </w:tc>
        <w:tc>
          <w:tcPr>
            <w:tcW w:w="1650" w:type="dxa"/>
            <w:shd w:val="clear" w:color="auto" w:fill="F2F7F8"/>
            <w:vAlign w:val="center"/>
          </w:tcPr>
          <w:p>
            <w:pPr>
              <w:spacing w:before="20" w:after="20"/>
            </w:pPr>
            <w:r>
              <w:rPr>
                <w:color w:val="1F2933"/>
                <w:sz w:val="19"/>
                <w:szCs w:val="19"/>
              </w:rPr>
              <w:t xml:space="preserve">Weeks 1–4</w:t>
            </w:r>
          </w:p>
        </w:tc>
        <w:tc>
          <w:tcPr>
            <w:tcW w:w="4310" w:type="dxa"/>
            <w:shd w:val="clear" w:color="auto" w:fill="F2F7F8"/>
            <w:vAlign w:val="center"/>
          </w:tcPr>
          <w:p>
            <w:pPr>
              <w:spacing w:before="20" w:after="20"/>
            </w:pPr>
            <w:r>
              <w:rPr>
                <w:color w:val="1F2933"/>
                <w:sz w:val="19"/>
                <w:szCs w:val="19"/>
              </w:rPr>
              <w:t xml:space="preserve">Deterministic six-dimension scoring engine</w:t>
            </w:r>
          </w:p>
        </w:tc>
        <w:tc>
          <w:tcPr>
            <w:tcW w:w="1400" w:type="dxa"/>
            <w:shd w:val="clear" w:color="auto" w:fill="F2F7F8"/>
            <w:vAlign w:val="center"/>
          </w:tcPr>
          <w:p>
            <w:pPr>
              <w:spacing w:before="20" w:after="20"/>
            </w:pPr>
            <w:r>
              <w:rPr>
                <w:b/>
                <w:bCs/>
                <w:color w:val="155E63"/>
                <w:sz w:val="19"/>
                <w:szCs w:val="19"/>
              </w:rPr>
              <w:t xml:space="preserve">Planned</w:t>
            </w:r>
          </w:p>
        </w:tc>
      </w:tr>
      <w:tr>
        <w:tc>
          <w:tcPr>
            <w:tcW w:w="2000" w:type="dxa"/>
            <w:shd w:val="clear" w:color="auto" w:fill="FFFFFF"/>
            <w:vAlign w:val="center"/>
          </w:tcPr>
          <w:p>
            <w:pPr>
              <w:spacing w:before="20" w:after="20"/>
            </w:pPr>
            <w:r>
              <w:rPr>
                <w:color w:val="1F2933"/>
                <w:sz w:val="19"/>
                <w:szCs w:val="19"/>
              </w:rPr>
              <w:t xml:space="preserve">Month 2</w:t>
            </w:r>
          </w:p>
        </w:tc>
        <w:tc>
          <w:tcPr>
            <w:tcW w:w="1650" w:type="dxa"/>
            <w:shd w:val="clear" w:color="auto" w:fill="FFFFFF"/>
            <w:vAlign w:val="center"/>
          </w:tcPr>
          <w:p>
            <w:pPr>
              <w:spacing w:before="20" w:after="20"/>
            </w:pPr>
            <w:r>
              <w:rPr>
                <w:color w:val="1F2933"/>
                <w:sz w:val="19"/>
                <w:szCs w:val="19"/>
              </w:rPr>
              <w:t xml:space="preserve">Weeks 5–8</w:t>
            </w:r>
          </w:p>
        </w:tc>
        <w:tc>
          <w:tcPr>
            <w:tcW w:w="4310" w:type="dxa"/>
            <w:shd w:val="clear" w:color="auto" w:fill="FFFFFF"/>
            <w:vAlign w:val="center"/>
          </w:tcPr>
          <w:p>
            <w:pPr>
              <w:spacing w:before="20" w:after="20"/>
            </w:pPr>
            <w:r>
              <w:rPr>
                <w:color w:val="1F2933"/>
                <w:sz w:val="19"/>
                <w:szCs w:val="19"/>
              </w:rPr>
              <w:t xml:space="preserve">“Watson” AI investigation mentor + hint system</w:t>
            </w:r>
          </w:p>
        </w:tc>
        <w:tc>
          <w:tcPr>
            <w:tcW w:w="1400" w:type="dxa"/>
            <w:shd w:val="clear" w:color="auto" w:fill="FFFFFF"/>
            <w:vAlign w:val="center"/>
          </w:tcPr>
          <w:p>
            <w:pPr>
              <w:spacing w:before="20" w:after="20"/>
            </w:pPr>
            <w:r>
              <w:rPr>
                <w:b/>
                <w:bCs/>
                <w:color w:val="155E63"/>
                <w:sz w:val="19"/>
                <w:szCs w:val="19"/>
              </w:rPr>
              <w:t xml:space="preserve">Planned</w:t>
            </w:r>
          </w:p>
        </w:tc>
      </w:tr>
      <w:tr>
        <w:tc>
          <w:tcPr>
            <w:tcW w:w="2000" w:type="dxa"/>
            <w:shd w:val="clear" w:color="auto" w:fill="F2F7F8"/>
            <w:vAlign w:val="center"/>
          </w:tcPr>
          <w:p>
            <w:pPr>
              <w:spacing w:before="20" w:after="20"/>
            </w:pPr>
            <w:r>
              <w:rPr>
                <w:color w:val="1F2933"/>
                <w:sz w:val="19"/>
                <w:szCs w:val="19"/>
              </w:rPr>
              <w:t xml:space="preserve">Month 3</w:t>
            </w:r>
          </w:p>
        </w:tc>
        <w:tc>
          <w:tcPr>
            <w:tcW w:w="1650" w:type="dxa"/>
            <w:shd w:val="clear" w:color="auto" w:fill="F2F7F8"/>
            <w:vAlign w:val="center"/>
          </w:tcPr>
          <w:p>
            <w:pPr>
              <w:spacing w:before="20" w:after="20"/>
            </w:pPr>
            <w:r>
              <w:rPr>
                <w:color w:val="1F2933"/>
                <w:sz w:val="19"/>
                <w:szCs w:val="19"/>
              </w:rPr>
              <w:t xml:space="preserve">Weeks 9–12</w:t>
            </w:r>
          </w:p>
        </w:tc>
        <w:tc>
          <w:tcPr>
            <w:tcW w:w="4310" w:type="dxa"/>
            <w:shd w:val="clear" w:color="auto" w:fill="F2F7F8"/>
            <w:vAlign w:val="center"/>
          </w:tcPr>
          <w:p>
            <w:pPr>
              <w:spacing w:before="20" w:after="20"/>
            </w:pPr>
            <w:r>
              <w:rPr>
                <w:color w:val="1F2933"/>
                <w:sz w:val="19"/>
                <w:szCs w:val="19"/>
              </w:rPr>
              <w:t xml:space="preserve">Case-authoring studio + additional cases</w:t>
            </w:r>
          </w:p>
        </w:tc>
        <w:tc>
          <w:tcPr>
            <w:tcW w:w="1400" w:type="dxa"/>
            <w:shd w:val="clear" w:color="auto" w:fill="F2F7F8"/>
            <w:vAlign w:val="center"/>
          </w:tcPr>
          <w:p>
            <w:pPr>
              <w:spacing w:before="20" w:after="20"/>
            </w:pPr>
            <w:r>
              <w:rPr>
                <w:b/>
                <w:bCs/>
                <w:color w:val="155E63"/>
                <w:sz w:val="19"/>
                <w:szCs w:val="19"/>
              </w:rPr>
              <w:t xml:space="preserve">Planned</w:t>
            </w:r>
          </w:p>
        </w:tc>
      </w:tr>
      <w:tr>
        <w:tc>
          <w:tcPr>
            <w:tcW w:w="2000" w:type="dxa"/>
            <w:shd w:val="clear" w:color="auto" w:fill="FFFFFF"/>
            <w:vAlign w:val="center"/>
          </w:tcPr>
          <w:p>
            <w:pPr>
              <w:spacing w:before="20" w:after="20"/>
            </w:pPr>
            <w:r>
              <w:rPr>
                <w:color w:val="1F2933"/>
                <w:sz w:val="19"/>
                <w:szCs w:val="19"/>
              </w:rPr>
              <w:t xml:space="preserve">Month 4</w:t>
            </w:r>
          </w:p>
        </w:tc>
        <w:tc>
          <w:tcPr>
            <w:tcW w:w="1650" w:type="dxa"/>
            <w:shd w:val="clear" w:color="auto" w:fill="FFFFFF"/>
            <w:vAlign w:val="center"/>
          </w:tcPr>
          <w:p>
            <w:pPr>
              <w:spacing w:before="20" w:after="20"/>
            </w:pPr>
            <w:r>
              <w:rPr>
                <w:color w:val="1F2933"/>
                <w:sz w:val="19"/>
                <w:szCs w:val="19"/>
              </w:rPr>
              <w:t xml:space="preserve">Weeks 13–16</w:t>
            </w:r>
          </w:p>
        </w:tc>
        <w:tc>
          <w:tcPr>
            <w:tcW w:w="4310" w:type="dxa"/>
            <w:shd w:val="clear" w:color="auto" w:fill="FFFFFF"/>
            <w:vAlign w:val="center"/>
          </w:tcPr>
          <w:p>
            <w:pPr>
              <w:spacing w:before="20" w:after="20"/>
            </w:pPr>
            <w:r>
              <w:rPr>
                <w:color w:val="1F2933"/>
                <w:sz w:val="19"/>
                <w:szCs w:val="19"/>
              </w:rPr>
              <w:t xml:space="preserve">Leaderboards, multiplayer, analytics dashboard</w:t>
            </w:r>
          </w:p>
        </w:tc>
        <w:tc>
          <w:tcPr>
            <w:tcW w:w="1400" w:type="dxa"/>
            <w:shd w:val="clear" w:color="auto" w:fill="FFFFFF"/>
            <w:vAlign w:val="center"/>
          </w:tcPr>
          <w:p>
            <w:pPr>
              <w:spacing w:before="20" w:after="20"/>
            </w:pPr>
            <w:r>
              <w:rPr>
                <w:b/>
                <w:bCs/>
                <w:color w:val="155E63"/>
                <w:sz w:val="19"/>
                <w:szCs w:val="19"/>
              </w:rPr>
              <w:t xml:space="preserve">Planned</w:t>
            </w:r>
          </w:p>
        </w:tc>
      </w:tr>
      <w:tr>
        <w:tc>
          <w:tcPr>
            <w:tcW w:w="2000" w:type="dxa"/>
            <w:shd w:val="clear" w:color="auto" w:fill="F2F7F8"/>
            <w:vAlign w:val="center"/>
          </w:tcPr>
          <w:p>
            <w:pPr>
              <w:spacing w:before="20" w:after="20"/>
            </w:pPr>
            <w:r>
              <w:rPr>
                <w:color w:val="1F2933"/>
                <w:sz w:val="19"/>
                <w:szCs w:val="19"/>
              </w:rPr>
              <w:t xml:space="preserve">Month 5</w:t>
            </w:r>
          </w:p>
        </w:tc>
        <w:tc>
          <w:tcPr>
            <w:tcW w:w="1650" w:type="dxa"/>
            <w:shd w:val="clear" w:color="auto" w:fill="F2F7F8"/>
            <w:vAlign w:val="center"/>
          </w:tcPr>
          <w:p>
            <w:pPr>
              <w:spacing w:before="20" w:after="20"/>
            </w:pPr>
            <w:r>
              <w:rPr>
                <w:color w:val="1F2933"/>
                <w:sz w:val="19"/>
                <w:szCs w:val="19"/>
              </w:rPr>
              <w:t xml:space="preserve">Weeks 17–20</w:t>
            </w:r>
          </w:p>
        </w:tc>
        <w:tc>
          <w:tcPr>
            <w:tcW w:w="4310" w:type="dxa"/>
            <w:shd w:val="clear" w:color="auto" w:fill="F2F7F8"/>
            <w:vAlign w:val="center"/>
          </w:tcPr>
          <w:p>
            <w:pPr>
              <w:spacing w:before="20" w:after="20"/>
            </w:pPr>
            <w:r>
              <w:rPr>
                <w:color w:val="1F2933"/>
                <w:sz w:val="19"/>
                <w:szCs w:val="19"/>
              </w:rPr>
              <w:t xml:space="preserve">Security hardening, deployment &amp; documentation</w:t>
            </w:r>
          </w:p>
        </w:tc>
        <w:tc>
          <w:tcPr>
            <w:tcW w:w="1400" w:type="dxa"/>
            <w:shd w:val="clear" w:color="auto" w:fill="F2F7F8"/>
            <w:vAlign w:val="center"/>
          </w:tcPr>
          <w:p>
            <w:pPr>
              <w:spacing w:before="20" w:after="20"/>
            </w:pPr>
            <w:r>
              <w:rPr>
                <w:b/>
                <w:bCs/>
                <w:color w:val="155E63"/>
                <w:sz w:val="19"/>
                <w:szCs w:val="19"/>
              </w:rPr>
              <w:t xml:space="preserve">Planned</w:t>
            </w:r>
          </w:p>
        </w:tc>
      </w:tr>
    </w:tbl>
    <w:p>
      <w:pPr>
        <w:spacing w:after="120"/>
      </w:pPr>
    </w:p>
    <w:p w14:paraId="6D8B0064" w14:textId="77777777" w:rsidR="007927D3" w:rsidRDefault="00000000">
      <w:pPr>
        <w:pStyle w:val="Heading2"/>
        <w:spacing w:before="200" w:after="90"/>
      </w:pPr>
      <w:r>
        <w:rPr>
          <w:b/>
          <w:bCs/>
          <w:color w:val="0B7285"/>
          <w:sz w:val="25"/>
          <w:szCs w:val="25"/>
        </w:rPr>
        <w:t>4.2  Justification of the Flowchart</w:t>
      </w:r>
    </w:p>
    <w:p w14:paraId="089AE455" w14:textId="77777777" w:rsidR="007927D3" w:rsidRDefault="00000000">
      <w:pPr>
        <w:spacing w:after="120" w:line="276" w:lineRule="auto"/>
        <w:jc w:val="both"/>
      </w:pPr>
      <w:r>
        <w:t xml:space="preserve">The gameplay flowchart in §3.2 is directly justified by the implemented engine. The decision node </w:t>
      </w:r>
      <w:r>
        <w:rPr>
          <w:b/>
          <w:bCs/>
        </w:rPr>
        <w:t>"lead must be already discovered"</w:t>
      </w:r>
      <w:r>
        <w:t xml:space="preserve"> maps to the </w:t>
      </w:r>
      <w:r>
        <w:rPr>
          <w:rFonts w:ascii="Consolas" w:eastAsia="Consolas" w:hAnsi="Consolas" w:cs="Consolas"/>
          <w:color w:val="155E63"/>
          <w:sz w:val="20"/>
          <w:szCs w:val="20"/>
        </w:rPr>
        <w:t>unlocked = q in discovered_labels</w:t>
      </w:r>
      <w:r>
        <w:t xml:space="preserve"> check in Snippet 3.1 — the server refuses to surface leads for entities the player has not earned, which is exactly the fog-of-war loop. The </w:t>
      </w:r>
      <w:r>
        <w:rPr>
          <w:b/>
          <w:bCs/>
        </w:rPr>
        <w:t>"Submit verdict"</w:t>
      </w:r>
      <w:r>
        <w:t xml:space="preserve"> step maps to the </w:t>
      </w:r>
      <w:r>
        <w:rPr>
          <w:rFonts w:ascii="Consolas" w:eastAsia="Consolas" w:hAnsi="Consolas" w:cs="Consolas"/>
          <w:color w:val="155E63"/>
          <w:sz w:val="20"/>
          <w:szCs w:val="20"/>
        </w:rPr>
        <w:t>/submit</w:t>
      </w:r>
      <w:r>
        <w:t xml:space="preserve"> endpoint and the debrief logic in Snippet 3.2. Each box in the chart therefore corresponds to a real, tested route in the API, so the diagram is an accurate model of the running system rather than an idealised sketch.</w:t>
      </w:r>
    </w:p>
    <w:p w14:paraId="393648DA" w14:textId="77777777" w:rsidR="007927D3" w:rsidRDefault="00000000">
      <w:pPr>
        <w:pStyle w:val="Heading2"/>
        <w:spacing w:before="200" w:after="90"/>
      </w:pPr>
      <w:r>
        <w:rPr>
          <w:b/>
          <w:bCs/>
          <w:color w:val="0B7285"/>
          <w:sz w:val="25"/>
          <w:szCs w:val="25"/>
        </w:rPr>
        <w:t>4.3  Deployment Screenshots</w:t>
      </w:r>
    </w:p>
    <w:p w14:paraId="7295A0F8" w14:textId="77777777" w:rsidR="007927D3" w:rsidRDefault="00000000">
      <w:pPr>
        <w:spacing w:after="120" w:line="276" w:lineRule="auto"/>
        <w:jc w:val="both"/>
      </w:pPr>
      <w:r>
        <w:t xml:space="preserve">The application is deployed locally via </w:t>
      </w:r>
      <w:r>
        <w:rPr>
          <w:rFonts w:ascii="Consolas" w:eastAsia="Consolas" w:hAnsi="Consolas" w:cs="Consolas"/>
          <w:color w:val="155E63"/>
          <w:sz w:val="20"/>
          <w:szCs w:val="20"/>
        </w:rPr>
        <w:t>docker compose up --build</w:t>
      </w:r>
      <w:r>
        <w:t>, which starts PostgreSQL, the FastAPI backend (with automatic migrations and demo-account seeding) and the React frontend. The surfaces below should be captured from the running deployment.</w:t>
      </w:r>
    </w:p>
    <w:p w14:paraId="0F00F022" w14:textId="65AF5516" w:rsidR="00A250E1" w:rsidRDefault="00A250E1">
      <w:pPr>
        <w:spacing w:before="60" w:after="160"/>
        <w:jc w:val="center"/>
        <w:rPr>
          <w:b/>
          <w:bCs/>
          <w:i/>
          <w:iCs/>
          <w:color w:val="155E63"/>
          <w:sz w:val="18"/>
          <w:szCs w:val="18"/>
        </w:rPr>
      </w:pPr>
      <w:r>
        <w:rPr>
          <w:b/>
          <w:bCs/>
          <w:i/>
          <w:iCs/>
          <w:noProof/>
          <w:color w:val="155E63"/>
          <w:sz w:val="18"/>
          <w:szCs w:val="18"/>
        </w:rPr>
        <w:drawing>
          <wp:inline distT="0" distB="0" distL="0" distR="0" wp14:anchorId="126028A1" wp14:editId="27E88C1A">
            <wp:extent cx="2774950" cy="1441254"/>
            <wp:effectExtent l="0" t="0" r="6350" b="6985"/>
            <wp:docPr id="68244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46068" name=""/>
                    <pic:cNvPicPr/>
                  </pic:nvPicPr>
                  <pic:blipFill>
                    <a:blip r:embed="rId11"/>
                    <a:stretch>
                      <a:fillRect/>
                    </a:stretch>
                  </pic:blipFill>
                  <pic:spPr>
                    <a:xfrm>
                      <a:off x="0" y="0"/>
                      <a:ext cx="2783946" cy="1445926"/>
                    </a:xfrm>
                    <a:prstGeom prst="rect">
                      <a:avLst/>
                    </a:prstGeom>
                  </pic:spPr>
                </pic:pic>
              </a:graphicData>
            </a:graphic>
          </wp:inline>
        </w:drawing>
      </w:r>
    </w:p>
    <w:p w14:paraId="25E70967" w14:textId="208EC4B6" w:rsidR="007927D3" w:rsidRDefault="00A250E1">
      <w:pPr>
        <w:spacing w:before="60" w:after="160"/>
        <w:jc w:val="center"/>
      </w:pPr>
      <w:r>
        <w:rPr>
          <w:b/>
          <w:bCs/>
          <w:i/>
          <w:iCs/>
          <w:color w:val="155E63"/>
          <w:sz w:val="18"/>
          <w:szCs w:val="18"/>
        </w:rPr>
        <w:t>Fig 4.2 — Login / registration screen of the deployed application</w:t>
      </w:r>
    </w:p>
    <w:p w14:paraId="14A862DB" w14:textId="77777777" w:rsidR="007927D3" w:rsidRDefault="00000000">
      <w:pPr>
        <w:pStyle w:val="Heading2"/>
        <w:spacing w:before="200" w:after="90"/>
      </w:pPr>
      <w:r>
        <w:rPr>
          <w:b/>
          <w:bCs/>
          <w:color w:val="0B7285"/>
          <w:sz w:val="25"/>
          <w:szCs w:val="25"/>
        </w:rPr>
        <w:t>4.4  Conclusion &amp; Future Scope</w:t>
      </w:r>
    </w:p>
    <w:p w14:paraId="1AE519B8" w14:textId="77777777" w:rsidR="007927D3" w:rsidRDefault="00000000">
      <w:pPr>
        <w:spacing w:after="120" w:line="276" w:lineRule="auto"/>
        <w:jc w:val="both"/>
      </w:pPr>
      <w:r>
        <w:t xml:space="preserve">OSINT Sandbox successfully demonstrates that engaging, production-quality cyber-security education can be delivered </w:t>
      </w:r>
      <w:r>
        <w:rPr>
          <w:b/>
          <w:bCs/>
        </w:rPr>
        <w:t>safely and at zero cost</w:t>
      </w:r>
      <w:r>
        <w:t>. The project delivers a complete, tested, data-driven OSINT simulation with real security engineering — Argon2id hashing, JWT and rotating refresh tokens, RBAC and an append-only audit log — inside a fully containerized, one-command deployment.</w:t>
      </w:r>
    </w:p>
    <w:p w14:paraId="6218571F" w14:textId="77777777" w:rsidR="007927D3" w:rsidRDefault="00000000">
      <w:pPr>
        <w:spacing w:after="120" w:line="276" w:lineRule="auto"/>
        <w:jc w:val="both"/>
      </w:pPr>
      <w:r>
        <w:rPr>
          <w:b/>
          <w:bCs/>
        </w:rPr>
        <w:lastRenderedPageBreak/>
        <w:t xml:space="preserve">Future scope: </w:t>
      </w:r>
      <w:r>
        <w:t>the documented roadmap adds a full deterministic six-dimension scoring engine, a "Watson" AI investigation mentor, a public case-authoring studio, leaderboards and multiplayer co-investigation, and richer analytics built on the append-only action log already being captured.</w:t>
      </w:r>
    </w:p>
    <w:sectPr w:rsidR="007927D3" w:rsidSect="0072753E">
      <w:headerReference w:type="default" r:id="rId12"/>
      <w:footerReference w:type="default" r:id="rId13"/>
      <w:pgSz w:w="12240" w:h="15840"/>
      <w:pgMar w:top="1418" w:right="709" w:bottom="709" w:left="1985"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99044" w14:textId="77777777" w:rsidR="00B156EC" w:rsidRDefault="00B156EC">
      <w:r>
        <w:separator/>
      </w:r>
    </w:p>
  </w:endnote>
  <w:endnote w:type="continuationSeparator" w:id="0">
    <w:p w14:paraId="26A5D384" w14:textId="77777777" w:rsidR="00B156EC" w:rsidRDefault="00B156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101396"/>
      <w:docPartObj>
        <w:docPartGallery w:val="Page Numbers (Bottom of Page)"/>
        <w:docPartUnique/>
      </w:docPartObj>
    </w:sdtPr>
    <w:sdtEndPr>
      <w:rPr>
        <w:noProof/>
      </w:rPr>
    </w:sdtEndPr>
    <w:sdtContent>
      <w:p w14:paraId="2AF93770" w14:textId="56944776" w:rsidR="0072753E" w:rsidRDefault="007275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01B60C" w14:textId="44F5F65D" w:rsidR="007927D3" w:rsidRDefault="007927D3">
    <w:pPr>
      <w:pBdr>
        <w:top w:val="single" w:sz="4" w:space="0" w:color="D5DCE0"/>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35C4C" w14:textId="77777777" w:rsidR="00B156EC" w:rsidRDefault="00B156EC">
      <w:r>
        <w:separator/>
      </w:r>
    </w:p>
  </w:footnote>
  <w:footnote w:type="continuationSeparator" w:id="0">
    <w:p w14:paraId="0F0D557C" w14:textId="77777777" w:rsidR="00B156EC" w:rsidRDefault="00B156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41D1F" w14:textId="3B5E94CF" w:rsidR="007927D3" w:rsidRPr="0072753E" w:rsidRDefault="007927D3" w:rsidP="0072753E">
    <w:pPr>
      <w:pBdr>
        <w:bottom w:val="single" w:sz="4" w:space="0" w:color="D5DCE0"/>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658E2"/>
    <w:multiLevelType w:val="hybridMultilevel"/>
    <w:tmpl w:val="9DD682F6"/>
    <w:lvl w:ilvl="0" w:tplc="8E4207F2">
      <w:start w:val="1"/>
      <w:numFmt w:val="bullet"/>
      <w:lvlText w:val="●"/>
      <w:lvlJc w:val="left"/>
      <w:pPr>
        <w:ind w:left="720" w:hanging="360"/>
      </w:pPr>
    </w:lvl>
    <w:lvl w:ilvl="1" w:tplc="44D88E32">
      <w:start w:val="1"/>
      <w:numFmt w:val="bullet"/>
      <w:lvlText w:val="○"/>
      <w:lvlJc w:val="left"/>
      <w:pPr>
        <w:ind w:left="1440" w:hanging="360"/>
      </w:pPr>
    </w:lvl>
    <w:lvl w:ilvl="2" w:tplc="AD36788C">
      <w:start w:val="1"/>
      <w:numFmt w:val="bullet"/>
      <w:lvlText w:val="■"/>
      <w:lvlJc w:val="left"/>
      <w:pPr>
        <w:ind w:left="2160" w:hanging="360"/>
      </w:pPr>
    </w:lvl>
    <w:lvl w:ilvl="3" w:tplc="359E520A">
      <w:start w:val="1"/>
      <w:numFmt w:val="bullet"/>
      <w:lvlText w:val="●"/>
      <w:lvlJc w:val="left"/>
      <w:pPr>
        <w:ind w:left="2880" w:hanging="360"/>
      </w:pPr>
    </w:lvl>
    <w:lvl w:ilvl="4" w:tplc="AB80D444">
      <w:start w:val="1"/>
      <w:numFmt w:val="bullet"/>
      <w:lvlText w:val="○"/>
      <w:lvlJc w:val="left"/>
      <w:pPr>
        <w:ind w:left="3600" w:hanging="360"/>
      </w:pPr>
    </w:lvl>
    <w:lvl w:ilvl="5" w:tplc="E92E4F24">
      <w:start w:val="1"/>
      <w:numFmt w:val="bullet"/>
      <w:lvlText w:val="■"/>
      <w:lvlJc w:val="left"/>
      <w:pPr>
        <w:ind w:left="4320" w:hanging="360"/>
      </w:pPr>
    </w:lvl>
    <w:lvl w:ilvl="6" w:tplc="6638DF14">
      <w:start w:val="1"/>
      <w:numFmt w:val="bullet"/>
      <w:lvlText w:val="●"/>
      <w:lvlJc w:val="left"/>
      <w:pPr>
        <w:ind w:left="5040" w:hanging="360"/>
      </w:pPr>
    </w:lvl>
    <w:lvl w:ilvl="7" w:tplc="BE52FFCC">
      <w:start w:val="1"/>
      <w:numFmt w:val="bullet"/>
      <w:lvlText w:val="●"/>
      <w:lvlJc w:val="left"/>
      <w:pPr>
        <w:ind w:left="5760" w:hanging="360"/>
      </w:pPr>
    </w:lvl>
    <w:lvl w:ilvl="8" w:tplc="013228E4">
      <w:start w:val="1"/>
      <w:numFmt w:val="bullet"/>
      <w:lvlText w:val="●"/>
      <w:lvlJc w:val="left"/>
      <w:pPr>
        <w:ind w:left="6480" w:hanging="360"/>
      </w:pPr>
    </w:lvl>
  </w:abstractNum>
  <w:abstractNum w:abstractNumId="1" w15:restartNumberingAfterBreak="0">
    <w:nsid w:val="6D4542A0"/>
    <w:multiLevelType w:val="hybridMultilevel"/>
    <w:tmpl w:val="4A8EB412"/>
    <w:lvl w:ilvl="0" w:tplc="9BE4FB14">
      <w:start w:val="1"/>
      <w:numFmt w:val="bullet"/>
      <w:lvlText w:val="•"/>
      <w:lvlJc w:val="left"/>
      <w:pPr>
        <w:ind w:left="460" w:hanging="260"/>
      </w:pPr>
      <w:rPr>
        <w:color w:val="0B7285"/>
      </w:rPr>
    </w:lvl>
    <w:lvl w:ilvl="1" w:tplc="BE904BEA">
      <w:start w:val="1"/>
      <w:numFmt w:val="bullet"/>
      <w:lvlText w:val="◦"/>
      <w:lvlJc w:val="left"/>
      <w:pPr>
        <w:ind w:left="880" w:hanging="260"/>
      </w:pPr>
    </w:lvl>
    <w:lvl w:ilvl="2" w:tplc="BD445018">
      <w:numFmt w:val="decimal"/>
      <w:lvlText w:val=""/>
      <w:lvlJc w:val="left"/>
    </w:lvl>
    <w:lvl w:ilvl="3" w:tplc="3FD674DE">
      <w:numFmt w:val="decimal"/>
      <w:lvlText w:val=""/>
      <w:lvlJc w:val="left"/>
    </w:lvl>
    <w:lvl w:ilvl="4" w:tplc="E4C4EE2E">
      <w:numFmt w:val="decimal"/>
      <w:lvlText w:val=""/>
      <w:lvlJc w:val="left"/>
    </w:lvl>
    <w:lvl w:ilvl="5" w:tplc="FA926FD4">
      <w:numFmt w:val="decimal"/>
      <w:lvlText w:val=""/>
      <w:lvlJc w:val="left"/>
    </w:lvl>
    <w:lvl w:ilvl="6" w:tplc="7722C560">
      <w:numFmt w:val="decimal"/>
      <w:lvlText w:val=""/>
      <w:lvlJc w:val="left"/>
    </w:lvl>
    <w:lvl w:ilvl="7" w:tplc="A012514E">
      <w:numFmt w:val="decimal"/>
      <w:lvlText w:val=""/>
      <w:lvlJc w:val="left"/>
    </w:lvl>
    <w:lvl w:ilvl="8" w:tplc="6CFC69DE">
      <w:numFmt w:val="decimal"/>
      <w:lvlText w:val=""/>
      <w:lvlJc w:val="left"/>
    </w:lvl>
  </w:abstractNum>
  <w:num w:numId="1" w16cid:durableId="1067848334">
    <w:abstractNumId w:val="0"/>
    <w:lvlOverride w:ilvl="0">
      <w:startOverride w:val="1"/>
    </w:lvlOverride>
  </w:num>
  <w:num w:numId="2" w16cid:durableId="7061042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7D3"/>
    <w:rsid w:val="002632C4"/>
    <w:rsid w:val="00382733"/>
    <w:rsid w:val="003F7D08"/>
    <w:rsid w:val="0072753E"/>
    <w:rsid w:val="007927D3"/>
    <w:rsid w:val="00887DB0"/>
    <w:rsid w:val="00A250E1"/>
    <w:rsid w:val="00B156EC"/>
    <w:rsid w:val="00B45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F833F"/>
  <w15:docId w15:val="{7C4DCA61-C241-4212-84CB-5B0F4C6CD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53F0"/>
    <w:pPr>
      <w:tabs>
        <w:tab w:val="center" w:pos="4513"/>
        <w:tab w:val="right" w:pos="9026"/>
      </w:tabs>
    </w:pPr>
  </w:style>
  <w:style w:type="character" w:customStyle="1" w:styleId="HeaderChar">
    <w:name w:val="Header Char"/>
    <w:basedOn w:val="DefaultParagraphFont"/>
    <w:link w:val="Header"/>
    <w:uiPriority w:val="99"/>
    <w:rsid w:val="00B453F0"/>
  </w:style>
  <w:style w:type="paragraph" w:styleId="Footer">
    <w:name w:val="footer"/>
    <w:basedOn w:val="Normal"/>
    <w:link w:val="FooterChar"/>
    <w:uiPriority w:val="99"/>
    <w:unhideWhenUsed/>
    <w:rsid w:val="00B453F0"/>
    <w:pPr>
      <w:tabs>
        <w:tab w:val="center" w:pos="4513"/>
        <w:tab w:val="right" w:pos="9026"/>
      </w:tabs>
    </w:pPr>
  </w:style>
  <w:style w:type="character" w:customStyle="1" w:styleId="FooterChar">
    <w:name w:val="Footer Char"/>
    <w:basedOn w:val="DefaultParagraphFont"/>
    <w:link w:val="Footer"/>
    <w:uiPriority w:val="99"/>
    <w:rsid w:val="00B45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3079</Words>
  <Characters>17553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OSINT Sandbox — Project Synopsis</vt:lpstr>
    </vt:vector>
  </TitlesOfParts>
  <Company/>
  <LinksUpToDate>false</LinksUpToDate>
  <CharactersWithSpaces>20591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OSINT Sandbox — Project Synopsis</dc:title>
  <dc:creator>OSINT Sandbox Project</dc:creator>
  <dc:description>B.Tech CSE final-year project synopsis</dc:description>
  <cp:lastModifiedBy>Mudita Jain</cp:lastModifiedBy>
  <cp:revision>5</cp:revision>
  <dcterms:created xsi:type="dcterms:W3CDTF">2026-09-24T09:22:00Z</dcterms:created>
  <dcterms:modified xsi:type="dcterms:W3CDTF">2026-09-24T12:56:00Z</dcterms:modified>
</cp:coreProperties>
</file>