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Microsoft YaHei" w:hAnsi="Microsoft YaHei" w:eastAsia="Microsoft YaHei"/>
          <w:b/>
          <w:color w:val="1F4E79"/>
          <w:sz w:val="52"/>
        </w:rPr>
        <w:t>专利技术交底书</w:t>
      </w:r>
    </w:p>
    <w:p>
      <w:pPr>
        <w:spacing w:after="560"/>
        <w:jc w:val="center"/>
      </w:pPr>
      <w:r>
        <w:rPr>
          <w:rFonts w:ascii="Microsoft YaHei" w:hAnsi="Microsoft YaHei" w:eastAsia="Microsoft YaHei"/>
          <w:b/>
          <w:color w:val="202020"/>
          <w:sz w:val="36"/>
        </w:rPr>
        <w:t>一种基于盘内文件与导出账本对账的离线数据恢复方法、系统、设备及存储介质</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60"/>
            </w:pPr>
            <w:r>
              <w:rPr>
                <w:rFonts w:ascii="Microsoft YaHei" w:hAnsi="Microsoft YaHei" w:eastAsia="Microsoft YaHei"/>
                <w:b/>
                <w:color w:val="1F4E79"/>
                <w:sz w:val="21"/>
              </w:rPr>
              <w:t>文档用途</w:t>
            </w:r>
          </w:p>
          <w:p>
            <w:pPr>
              <w:spacing w:after="0" w:line="288" w:lineRule="auto"/>
            </w:pPr>
            <w:r>
              <w:rPr>
                <w:rFonts w:ascii="Microsoft YaHei" w:hAnsi="Microsoft YaHei" w:eastAsia="Microsoft YaHei"/>
                <w:b w:val="0"/>
                <w:color w:val="000000"/>
                <w:sz w:val="20"/>
              </w:rPr>
              <w:t>用于向专利代理师说明技术问题、完整技术方案、区别特征和可替代实现方式。本文不是权利要求书或法律意见。</w:t>
            </w:r>
          </w:p>
        </w:tc>
      </w:tr>
    </w:tbl>
    <w:p>
      <w:r>
        <w:br w:type="page"/>
      </w:r>
    </w:p>
    <w:p>
      <w:pPr>
        <w:pStyle w:val="Heading1"/>
      </w:pPr>
      <w:r>
        <w:rPr>
          <w:rFonts w:ascii="Microsoft YaHei" w:hAnsi="Microsoft YaHei" w:eastAsia="Microsoft YaHei"/>
          <w:b/>
          <w:color w:val="1F4E79"/>
          <w:sz w:val="32"/>
        </w:rPr>
        <w:t>一、项目与交底信息</w:t>
      </w:r>
    </w:p>
    <w:tbl>
      <w:tblPr>
        <w:tblStyle w:val="TableGrid"/>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项目</w:t>
            </w:r>
          </w:p>
        </w:tc>
        <w:tc>
          <w:tcPr>
            <w:tcW w:type="dxa" w:w="66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内容</w:t>
            </w:r>
          </w:p>
        </w:tc>
      </w:tr>
      <w:tr>
        <w:tc>
          <w:tcPr>
            <w:tcW w:type="dxa" w:w="2700"/>
          </w:tcPr>
          <w:p>
            <w:pPr>
              <w:spacing w:after="0" w:line="276" w:lineRule="auto"/>
            </w:pPr>
            <w:r>
              <w:rPr>
                <w:rFonts w:ascii="Microsoft YaHei" w:hAnsi="Microsoft YaHei" w:eastAsia="Microsoft YaHei"/>
                <w:b w:val="0"/>
                <w:color w:val="000000"/>
                <w:sz w:val="19"/>
              </w:rPr>
              <w:t>项目名称</w:t>
            </w:r>
          </w:p>
        </w:tc>
        <w:tc>
          <w:tcPr>
            <w:tcW w:type="dxa" w:w="6660"/>
          </w:tcPr>
          <w:p>
            <w:pPr>
              <w:spacing w:after="0" w:line="276" w:lineRule="auto"/>
            </w:pPr>
            <w:r>
              <w:rPr>
                <w:rFonts w:ascii="Microsoft YaHei" w:hAnsi="Microsoft YaHei" w:eastAsia="Microsoft YaHei"/>
                <w:b w:val="0"/>
                <w:color w:val="000000"/>
                <w:sz w:val="19"/>
              </w:rPr>
              <w:t>RustFS 离线运输盘同步系统</w:t>
            </w:r>
          </w:p>
        </w:tc>
      </w:tr>
      <w:tr>
        <w:tc>
          <w:tcPr>
            <w:tcW w:type="dxa" w:w="2700"/>
          </w:tcPr>
          <w:p>
            <w:pPr>
              <w:spacing w:after="0" w:line="276" w:lineRule="auto"/>
            </w:pPr>
            <w:r>
              <w:rPr>
                <w:rFonts w:ascii="Microsoft YaHei" w:hAnsi="Microsoft YaHei" w:eastAsia="Microsoft YaHei"/>
                <w:b w:val="0"/>
                <w:color w:val="000000"/>
                <w:sz w:val="19"/>
              </w:rPr>
              <w:t>拟申请名称</w:t>
            </w:r>
          </w:p>
        </w:tc>
        <w:tc>
          <w:tcPr>
            <w:tcW w:type="dxa" w:w="6660"/>
          </w:tcPr>
          <w:p>
            <w:pPr>
              <w:spacing w:after="0" w:line="276" w:lineRule="auto"/>
            </w:pPr>
            <w:r>
              <w:rPr>
                <w:rFonts w:ascii="Microsoft YaHei" w:hAnsi="Microsoft YaHei" w:eastAsia="Microsoft YaHei"/>
                <w:b w:val="0"/>
                <w:color w:val="000000"/>
                <w:sz w:val="19"/>
              </w:rPr>
              <w:t>一种基于盘内文件与导出账本对账的离线数据恢复方法、系统、设备及存储介质</w:t>
            </w:r>
          </w:p>
        </w:tc>
      </w:tr>
      <w:tr>
        <w:tc>
          <w:tcPr>
            <w:tcW w:type="dxa" w:w="2700"/>
          </w:tcPr>
          <w:p>
            <w:pPr>
              <w:spacing w:after="0" w:line="276" w:lineRule="auto"/>
            </w:pPr>
            <w:r>
              <w:rPr>
                <w:rFonts w:ascii="Microsoft YaHei" w:hAnsi="Microsoft YaHei" w:eastAsia="Microsoft YaHei"/>
                <w:b w:val="0"/>
                <w:color w:val="000000"/>
                <w:sz w:val="19"/>
              </w:rPr>
              <w:t>专利类型</w:t>
            </w:r>
          </w:p>
        </w:tc>
        <w:tc>
          <w:tcPr>
            <w:tcW w:type="dxa" w:w="6660"/>
          </w:tcPr>
          <w:p>
            <w:pPr>
              <w:spacing w:after="0" w:line="276" w:lineRule="auto"/>
            </w:pPr>
            <w:r>
              <w:rPr>
                <w:rFonts w:ascii="Microsoft YaHei" w:hAnsi="Microsoft YaHei" w:eastAsia="Microsoft YaHei"/>
                <w:b w:val="0"/>
                <w:color w:val="000000"/>
                <w:sz w:val="19"/>
              </w:rPr>
              <w:t>发明专利</w:t>
            </w:r>
          </w:p>
        </w:tc>
      </w:tr>
      <w:tr>
        <w:tc>
          <w:tcPr>
            <w:tcW w:type="dxa" w:w="2700"/>
          </w:tcPr>
          <w:p>
            <w:pPr>
              <w:spacing w:after="0" w:line="276" w:lineRule="auto"/>
            </w:pPr>
            <w:r>
              <w:rPr>
                <w:rFonts w:ascii="Microsoft YaHei" w:hAnsi="Microsoft YaHei" w:eastAsia="Microsoft YaHei"/>
                <w:b w:val="0"/>
                <w:color w:val="000000"/>
                <w:sz w:val="19"/>
              </w:rPr>
              <w:t>申请定位</w:t>
            </w:r>
          </w:p>
        </w:tc>
        <w:tc>
          <w:tcPr>
            <w:tcW w:type="dxa" w:w="6660"/>
          </w:tcPr>
          <w:p>
            <w:pPr>
              <w:spacing w:after="0" w:line="276" w:lineRule="auto"/>
            </w:pPr>
            <w:r>
              <w:rPr>
                <w:rFonts w:ascii="Microsoft YaHei" w:hAnsi="Microsoft YaHei" w:eastAsia="Microsoft YaHei"/>
                <w:b w:val="0"/>
                <w:color w:val="000000"/>
                <w:sz w:val="19"/>
              </w:rPr>
              <w:t>备选案</w:t>
            </w:r>
          </w:p>
        </w:tc>
      </w:tr>
      <w:tr>
        <w:tc>
          <w:tcPr>
            <w:tcW w:type="dxa" w:w="2700"/>
          </w:tcPr>
          <w:p>
            <w:pPr>
              <w:spacing w:after="0" w:line="276" w:lineRule="auto"/>
            </w:pPr>
            <w:r>
              <w:rPr>
                <w:rFonts w:ascii="Microsoft YaHei" w:hAnsi="Microsoft YaHei" w:eastAsia="Microsoft YaHei"/>
                <w:b w:val="0"/>
                <w:color w:val="000000"/>
                <w:sz w:val="19"/>
              </w:rPr>
              <w:t>当前状态</w:t>
            </w:r>
          </w:p>
        </w:tc>
        <w:tc>
          <w:tcPr>
            <w:tcW w:type="dxa" w:w="6660"/>
          </w:tcPr>
          <w:p>
            <w:pPr>
              <w:spacing w:after="0" w:line="276" w:lineRule="auto"/>
            </w:pPr>
            <w:r>
              <w:rPr>
                <w:rFonts w:ascii="Microsoft YaHei" w:hAnsi="Microsoft YaHei" w:eastAsia="Microsoft YaHei"/>
                <w:b w:val="0"/>
                <w:color w:val="000000"/>
                <w:sz w:val="19"/>
              </w:rPr>
              <w:t>已纳入主案实施方式；完成查新后确认独立创新性再决定是否单独申请</w:t>
            </w:r>
          </w:p>
        </w:tc>
      </w:tr>
      <w:tr>
        <w:tc>
          <w:tcPr>
            <w:tcW w:type="dxa" w:w="2700"/>
          </w:tcPr>
          <w:p>
            <w:pPr>
              <w:spacing w:after="0" w:line="276" w:lineRule="auto"/>
            </w:pPr>
            <w:r>
              <w:rPr>
                <w:rFonts w:ascii="Microsoft YaHei" w:hAnsi="Microsoft YaHei" w:eastAsia="Microsoft YaHei"/>
                <w:b w:val="0"/>
                <w:color w:val="000000"/>
                <w:sz w:val="19"/>
              </w:rPr>
              <w:t>关键词</w:t>
            </w:r>
          </w:p>
        </w:tc>
        <w:tc>
          <w:tcPr>
            <w:tcW w:type="dxa" w:w="6660"/>
          </w:tcPr>
          <w:p>
            <w:pPr>
              <w:spacing w:after="0" w:line="276" w:lineRule="auto"/>
            </w:pPr>
            <w:r>
              <w:rPr>
                <w:rFonts w:ascii="Microsoft YaHei" w:hAnsi="Microsoft YaHei" w:eastAsia="Microsoft YaHei"/>
                <w:b w:val="0"/>
                <w:color w:val="000000"/>
                <w:sz w:val="19"/>
              </w:rPr>
              <w:t>异常恢复；账本对账；可移动硬盘；断点续传；离线导出</w:t>
            </w:r>
          </w:p>
        </w:tc>
      </w:tr>
      <w:tr>
        <w:tc>
          <w:tcPr>
            <w:tcW w:type="dxa" w:w="2700"/>
          </w:tcPr>
          <w:p>
            <w:pPr>
              <w:spacing w:after="0" w:line="276" w:lineRule="auto"/>
            </w:pPr>
            <w:r>
              <w:rPr>
                <w:rFonts w:ascii="Microsoft YaHei" w:hAnsi="Microsoft YaHei" w:eastAsia="Microsoft YaHei"/>
                <w:b w:val="0"/>
                <w:color w:val="000000"/>
                <w:sz w:val="19"/>
              </w:rPr>
              <w:t>发明人信息</w:t>
            </w:r>
          </w:p>
        </w:tc>
        <w:tc>
          <w:tcPr>
            <w:tcW w:type="dxa" w:w="6660"/>
          </w:tcPr>
          <w:p>
            <w:pPr>
              <w:spacing w:after="0" w:line="276" w:lineRule="auto"/>
            </w:pPr>
            <w:r>
              <w:rPr>
                <w:rFonts w:ascii="Microsoft YaHei" w:hAnsi="Microsoft YaHei" w:eastAsia="Microsoft YaHei"/>
                <w:b w:val="0"/>
                <w:color w:val="000000"/>
                <w:sz w:val="19"/>
              </w:rPr>
              <w:t>待项目负责人补充实际发明人、完成时间和贡献说明</w:t>
            </w:r>
          </w:p>
        </w:tc>
      </w:tr>
    </w:tbl>
    <w:p>
      <w:pPr>
        <w:pStyle w:val="Heading1"/>
      </w:pPr>
      <w:r>
        <w:rPr>
          <w:rFonts w:ascii="Microsoft YaHei" w:hAnsi="Microsoft YaHei" w:eastAsia="Microsoft YaHei"/>
          <w:b/>
          <w:color w:val="1F4E79"/>
          <w:sz w:val="32"/>
        </w:rPr>
        <w:t>二、技术领域</w:t>
      </w:r>
    </w:p>
    <w:p>
      <w:pPr/>
      <w:r>
        <w:rPr>
          <w:rFonts w:ascii="Microsoft YaHei" w:hAnsi="Microsoft YaHei" w:eastAsia="Microsoft YaHei"/>
          <w:b w:val="0"/>
          <w:color w:val="000000"/>
          <w:sz w:val="21"/>
        </w:rPr>
        <w:t>本方案涉及对象存储、可移动存储介质、离线数据传输、数据完整性校验和任务恢复技术，尤其涉及在边缘站点与中控站点不能直接传输对象数据时，使用运输硬盘完成对象数据交接的控制方法。</w:t>
      </w:r>
    </w:p>
    <w:p>
      <w:pPr>
        <w:pStyle w:val="Heading1"/>
      </w:pPr>
      <w:r>
        <w:rPr>
          <w:rFonts w:ascii="Microsoft YaHei" w:hAnsi="Microsoft YaHei" w:eastAsia="Microsoft YaHei"/>
          <w:b/>
          <w:color w:val="1F4E79"/>
          <w:sz w:val="32"/>
        </w:rPr>
        <w:t>三、背景技术与独立问题</w:t>
      </w:r>
    </w:p>
    <w:p>
      <w:pPr/>
      <w:r>
        <w:rPr>
          <w:rFonts w:ascii="Microsoft YaHei" w:hAnsi="Microsoft YaHei" w:eastAsia="Microsoft YaHei"/>
          <w:b w:val="0"/>
          <w:color w:val="000000"/>
          <w:sz w:val="21"/>
        </w:rPr>
        <w:t>离线写盘任务经常因硬盘被意外拔出、供电中断、操作系统异常或应用进程退出而终止。恢复时，盘内文件系统已经落盘的对象包与应用本地数据库中的导出记录可能处于不同状态。仅靠“继续复制”或“从头复制”不能同时保证完整性、效率和可追溯性。</w:t>
      </w:r>
    </w:p>
    <w:tbl>
      <w:tblPr>
        <w:tblStyle w:val="TableGrid"/>
        <w:tblW w:type="dxa" w:w="9360"/>
        <w:jc w:val="left"/>
        <w:tblLayout w:type="fixed"/>
        <w:tblLook w:firstColumn="1" w:firstRow="1" w:lastColumn="0" w:lastRow="0" w:noHBand="0" w:noVBand="1" w:val="04A0"/>
        <w:tblInd w:w="120" w:type="dxa"/>
      </w:tblPr>
      <w:tblGrid>
        <w:gridCol w:w="2300"/>
        <w:gridCol w:w="3500"/>
        <w:gridCol w:w="3560"/>
      </w:tblGrid>
      <w:tr>
        <w:tc>
          <w:tcPr>
            <w:tcW w:type="dxa" w:w="23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不一致类型</w:t>
            </w:r>
          </w:p>
        </w:tc>
        <w:tc>
          <w:tcPr>
            <w:tcW w:type="dxa" w:w="35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形成原因</w:t>
            </w:r>
          </w:p>
        </w:tc>
        <w:tc>
          <w:tcPr>
            <w:tcW w:type="dxa" w:w="35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直接继续写入的风险</w:t>
            </w:r>
          </w:p>
        </w:tc>
      </w:tr>
      <w:tr>
        <w:tc>
          <w:tcPr>
            <w:tcW w:type="dxa" w:w="2300"/>
          </w:tcPr>
          <w:p>
            <w:pPr>
              <w:spacing w:after="0" w:line="276" w:lineRule="auto"/>
            </w:pPr>
            <w:r>
              <w:rPr>
                <w:rFonts w:ascii="Microsoft YaHei" w:hAnsi="Microsoft YaHei" w:eastAsia="Microsoft YaHei"/>
                <w:b w:val="0"/>
                <w:color w:val="000000"/>
                <w:sz w:val="19"/>
              </w:rPr>
              <w:t>盘内有 ZIP，账本无记录</w:t>
            </w:r>
          </w:p>
        </w:tc>
        <w:tc>
          <w:tcPr>
            <w:tcW w:type="dxa" w:w="3500"/>
          </w:tcPr>
          <w:p>
            <w:pPr>
              <w:spacing w:after="0" w:line="276" w:lineRule="auto"/>
            </w:pPr>
            <w:r>
              <w:rPr>
                <w:rFonts w:ascii="Microsoft YaHei" w:hAnsi="Microsoft YaHei" w:eastAsia="Microsoft YaHei"/>
                <w:b w:val="0"/>
                <w:color w:val="000000"/>
                <w:sz w:val="19"/>
              </w:rPr>
              <w:t>对象包已落盘，但账本事务尚未来得及提交。</w:t>
            </w:r>
          </w:p>
        </w:tc>
        <w:tc>
          <w:tcPr>
            <w:tcW w:type="dxa" w:w="3560"/>
          </w:tcPr>
          <w:p>
            <w:pPr>
              <w:spacing w:after="0" w:line="276" w:lineRule="auto"/>
            </w:pPr>
            <w:r>
              <w:rPr>
                <w:rFonts w:ascii="Microsoft YaHei" w:hAnsi="Microsoft YaHei" w:eastAsia="Microsoft YaHei"/>
                <w:b w:val="0"/>
                <w:color w:val="000000"/>
                <w:sz w:val="19"/>
              </w:rPr>
              <w:t>该 ZIP 无法进入可信清单，或被误判为已完成。</w:t>
            </w:r>
          </w:p>
        </w:tc>
      </w:tr>
      <w:tr>
        <w:tc>
          <w:tcPr>
            <w:tcW w:type="dxa" w:w="2300"/>
          </w:tcPr>
          <w:p>
            <w:pPr>
              <w:spacing w:after="0" w:line="276" w:lineRule="auto"/>
            </w:pPr>
            <w:r>
              <w:rPr>
                <w:rFonts w:ascii="Microsoft YaHei" w:hAnsi="Microsoft YaHei" w:eastAsia="Microsoft YaHei"/>
                <w:b w:val="0"/>
                <w:color w:val="000000"/>
                <w:sz w:val="19"/>
              </w:rPr>
              <w:t>账本有记录，盘内无 ZIP</w:t>
            </w:r>
          </w:p>
        </w:tc>
        <w:tc>
          <w:tcPr>
            <w:tcW w:type="dxa" w:w="3500"/>
          </w:tcPr>
          <w:p>
            <w:pPr>
              <w:spacing w:after="0" w:line="276" w:lineRule="auto"/>
            </w:pPr>
            <w:r>
              <w:rPr>
                <w:rFonts w:ascii="Microsoft YaHei" w:hAnsi="Microsoft YaHei" w:eastAsia="Microsoft YaHei"/>
                <w:b w:val="0"/>
                <w:color w:val="000000"/>
                <w:sz w:val="19"/>
              </w:rPr>
              <w:t>账本已写入，随后文件被删除、写入失败或文件系统损坏。</w:t>
            </w:r>
          </w:p>
        </w:tc>
        <w:tc>
          <w:tcPr>
            <w:tcW w:type="dxa" w:w="3560"/>
          </w:tcPr>
          <w:p>
            <w:pPr>
              <w:spacing w:after="0" w:line="276" w:lineRule="auto"/>
            </w:pPr>
            <w:r>
              <w:rPr>
                <w:rFonts w:ascii="Microsoft YaHei" w:hAnsi="Microsoft YaHei" w:eastAsia="Microsoft YaHei"/>
                <w:b w:val="0"/>
                <w:color w:val="000000"/>
                <w:sz w:val="19"/>
              </w:rPr>
              <w:t>系统可能错误跳过本应重新导出的对象。</w:t>
            </w:r>
          </w:p>
        </w:tc>
      </w:tr>
      <w:tr>
        <w:tc>
          <w:tcPr>
            <w:tcW w:type="dxa" w:w="2300"/>
          </w:tcPr>
          <w:p>
            <w:pPr>
              <w:spacing w:after="0" w:line="276" w:lineRule="auto"/>
            </w:pPr>
            <w:r>
              <w:rPr>
                <w:rFonts w:ascii="Microsoft YaHei" w:hAnsi="Microsoft YaHei" w:eastAsia="Microsoft YaHei"/>
                <w:b w:val="0"/>
                <w:color w:val="000000"/>
                <w:sz w:val="19"/>
              </w:rPr>
              <w:t>ZIP 不完整或版本不符</w:t>
            </w:r>
          </w:p>
        </w:tc>
        <w:tc>
          <w:tcPr>
            <w:tcW w:type="dxa" w:w="3500"/>
          </w:tcPr>
          <w:p>
            <w:pPr>
              <w:spacing w:after="0" w:line="276" w:lineRule="auto"/>
            </w:pPr>
            <w:r>
              <w:rPr>
                <w:rFonts w:ascii="Microsoft YaHei" w:hAnsi="Microsoft YaHei" w:eastAsia="Microsoft YaHei"/>
                <w:b w:val="0"/>
                <w:color w:val="000000"/>
                <w:sz w:val="19"/>
              </w:rPr>
              <w:t>中断发生在写入、改名或来源对象变化期间。</w:t>
            </w:r>
          </w:p>
        </w:tc>
        <w:tc>
          <w:tcPr>
            <w:tcW w:type="dxa" w:w="3560"/>
          </w:tcPr>
          <w:p>
            <w:pPr>
              <w:spacing w:after="0" w:line="276" w:lineRule="auto"/>
            </w:pPr>
            <w:r>
              <w:rPr>
                <w:rFonts w:ascii="Microsoft YaHei" w:hAnsi="Microsoft YaHei" w:eastAsia="Microsoft YaHei"/>
                <w:b w:val="0"/>
                <w:color w:val="000000"/>
                <w:sz w:val="19"/>
              </w:rPr>
              <w:t>可能把不可用文件带入后续封盘。</w:t>
            </w:r>
          </w:p>
        </w:tc>
      </w:tr>
      <w:tr>
        <w:tc>
          <w:tcPr>
            <w:tcW w:type="dxa" w:w="2300"/>
          </w:tcPr>
          <w:p>
            <w:pPr>
              <w:spacing w:after="0" w:line="276" w:lineRule="auto"/>
            </w:pPr>
            <w:r>
              <w:rPr>
                <w:rFonts w:ascii="Microsoft YaHei" w:hAnsi="Microsoft YaHei" w:eastAsia="Microsoft YaHei"/>
                <w:b w:val="0"/>
                <w:color w:val="000000"/>
                <w:sz w:val="19"/>
              </w:rPr>
              <w:t>恢复盘属于其他站点</w:t>
            </w:r>
          </w:p>
        </w:tc>
        <w:tc>
          <w:tcPr>
            <w:tcW w:type="dxa" w:w="3500"/>
          </w:tcPr>
          <w:p>
            <w:pPr>
              <w:spacing w:after="0" w:line="276" w:lineRule="auto"/>
            </w:pPr>
            <w:r>
              <w:rPr>
                <w:rFonts w:ascii="Microsoft YaHei" w:hAnsi="Microsoft YaHei" w:eastAsia="Microsoft YaHei"/>
                <w:b w:val="0"/>
                <w:color w:val="000000"/>
                <w:sz w:val="19"/>
              </w:rPr>
              <w:t>运输盘被带到错误的 Edge。</w:t>
            </w:r>
          </w:p>
        </w:tc>
        <w:tc>
          <w:tcPr>
            <w:tcW w:type="dxa" w:w="3560"/>
          </w:tcPr>
          <w:p>
            <w:pPr>
              <w:spacing w:after="0" w:line="276" w:lineRule="auto"/>
            </w:pPr>
            <w:r>
              <w:rPr>
                <w:rFonts w:ascii="Microsoft YaHei" w:hAnsi="Microsoft YaHei" w:eastAsia="Microsoft YaHei"/>
                <w:b w:val="0"/>
                <w:color w:val="000000"/>
                <w:sz w:val="19"/>
              </w:rPr>
              <w:t>可能混入错误来源数据或发生并发写入。</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60"/>
            </w:pPr>
            <w:r>
              <w:rPr>
                <w:rFonts w:ascii="Microsoft YaHei" w:hAnsi="Microsoft YaHei" w:eastAsia="Microsoft YaHei"/>
                <w:b/>
                <w:color w:val="1F4E79"/>
                <w:sz w:val="21"/>
              </w:rPr>
              <w:t>独立技术问题</w:t>
            </w:r>
          </w:p>
          <w:p>
            <w:pPr>
              <w:spacing w:after="0" w:line="288" w:lineRule="auto"/>
            </w:pPr>
            <w:r>
              <w:rPr>
                <w:rFonts w:ascii="Microsoft YaHei" w:hAnsi="Microsoft YaHei" w:eastAsia="Microsoft YaHei"/>
                <w:b w:val="0"/>
                <w:color w:val="000000"/>
                <w:sz w:val="20"/>
              </w:rPr>
              <w:t>如何在不重新复制全部对象的前提下，以可移动硬盘当前文件状态和本地运行时账本为依据，恢复到唯一且可验证的写盘状态。</w:t>
            </w:r>
          </w:p>
        </w:tc>
      </w:tr>
    </w:tbl>
    <w:p>
      <w:pPr>
        <w:pStyle w:val="Heading1"/>
      </w:pPr>
      <w:r>
        <w:rPr>
          <w:rFonts w:ascii="Microsoft YaHei" w:hAnsi="Microsoft YaHei" w:eastAsia="Microsoft YaHei"/>
          <w:b/>
          <w:color w:val="1F4E79"/>
          <w:sz w:val="32"/>
        </w:rPr>
        <w:t>四、适用边界与前置条件</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条件</w:t>
            </w:r>
          </w:p>
        </w:tc>
        <w:tc>
          <w:tcPr>
            <w:tcW w:type="dxa" w:w="68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要求</w:t>
            </w:r>
          </w:p>
        </w:tc>
      </w:tr>
      <w:tr>
        <w:tc>
          <w:tcPr>
            <w:tcW w:type="dxa" w:w="2500"/>
          </w:tcPr>
          <w:p>
            <w:pPr>
              <w:spacing w:after="0" w:line="276" w:lineRule="auto"/>
            </w:pPr>
            <w:r>
              <w:rPr>
                <w:rFonts w:ascii="Microsoft YaHei" w:hAnsi="Microsoft YaHei" w:eastAsia="Microsoft YaHei"/>
                <w:b w:val="0"/>
                <w:color w:val="000000"/>
                <w:sz w:val="19"/>
              </w:rPr>
              <w:t>运输盘状态</w:t>
            </w:r>
          </w:p>
        </w:tc>
        <w:tc>
          <w:tcPr>
            <w:tcW w:type="dxa" w:w="6860"/>
          </w:tcPr>
          <w:p>
            <w:pPr>
              <w:spacing w:after="0" w:line="276" w:lineRule="auto"/>
            </w:pPr>
            <w:r>
              <w:rPr>
                <w:rFonts w:ascii="Microsoft YaHei" w:hAnsi="Microsoft YaHei" w:eastAsia="Microsoft YaHei"/>
                <w:b w:val="0"/>
                <w:color w:val="000000"/>
                <w:sz w:val="19"/>
              </w:rPr>
              <w:t>盘内 disk_info.json 的状态为 WRITING。</w:t>
            </w:r>
          </w:p>
        </w:tc>
      </w:tr>
      <w:tr>
        <w:tc>
          <w:tcPr>
            <w:tcW w:type="dxa" w:w="2500"/>
          </w:tcPr>
          <w:p>
            <w:pPr>
              <w:spacing w:after="0" w:line="276" w:lineRule="auto"/>
            </w:pPr>
            <w:r>
              <w:rPr>
                <w:rFonts w:ascii="Microsoft YaHei" w:hAnsi="Microsoft YaHei" w:eastAsia="Microsoft YaHei"/>
                <w:b w:val="0"/>
                <w:color w:val="000000"/>
                <w:sz w:val="19"/>
              </w:rPr>
              <w:t>站点校验</w:t>
            </w:r>
          </w:p>
        </w:tc>
        <w:tc>
          <w:tcPr>
            <w:tcW w:type="dxa" w:w="6860"/>
          </w:tcPr>
          <w:p>
            <w:pPr>
              <w:spacing w:after="0" w:line="276" w:lineRule="auto"/>
            </w:pPr>
            <w:r>
              <w:rPr>
                <w:rFonts w:ascii="Microsoft YaHei" w:hAnsi="Microsoft YaHei" w:eastAsia="Microsoft YaHei"/>
                <w:b w:val="0"/>
                <w:color w:val="000000"/>
                <w:sz w:val="19"/>
              </w:rPr>
              <w:t>盘内 edge_code 与当前 Edge 配置一致，避免非本机继续写盘。</w:t>
            </w:r>
          </w:p>
        </w:tc>
      </w:tr>
      <w:tr>
        <w:tc>
          <w:tcPr>
            <w:tcW w:type="dxa" w:w="2500"/>
          </w:tcPr>
          <w:p>
            <w:pPr>
              <w:spacing w:after="0" w:line="276" w:lineRule="auto"/>
            </w:pPr>
            <w:r>
              <w:rPr>
                <w:rFonts w:ascii="Microsoft YaHei" w:hAnsi="Microsoft YaHei" w:eastAsia="Microsoft YaHei"/>
                <w:b w:val="0"/>
                <w:color w:val="000000"/>
                <w:sz w:val="19"/>
              </w:rPr>
              <w:t>身份关联</w:t>
            </w:r>
          </w:p>
        </w:tc>
        <w:tc>
          <w:tcPr>
            <w:tcW w:type="dxa" w:w="6860"/>
          </w:tcPr>
          <w:p>
            <w:pPr>
              <w:spacing w:after="0" w:line="276" w:lineRule="auto"/>
            </w:pPr>
            <w:r>
              <w:rPr>
                <w:rFonts w:ascii="Microsoft YaHei" w:hAnsi="Microsoft YaHei" w:eastAsia="Microsoft YaHei"/>
                <w:b w:val="0"/>
                <w:color w:val="000000"/>
                <w:sz w:val="19"/>
              </w:rPr>
              <w:t>盘内 disk_id 与 Edge 运行时账本中的 disk_id 相同。</w:t>
            </w:r>
          </w:p>
        </w:tc>
      </w:tr>
      <w:tr>
        <w:tc>
          <w:tcPr>
            <w:tcW w:type="dxa" w:w="2500"/>
          </w:tcPr>
          <w:p>
            <w:pPr>
              <w:spacing w:after="0" w:line="276" w:lineRule="auto"/>
            </w:pPr>
            <w:r>
              <w:rPr>
                <w:rFonts w:ascii="Microsoft YaHei" w:hAnsi="Microsoft YaHei" w:eastAsia="Microsoft YaHei"/>
                <w:b w:val="0"/>
                <w:color w:val="000000"/>
                <w:sz w:val="19"/>
              </w:rPr>
              <w:t>完成文件</w:t>
            </w:r>
          </w:p>
        </w:tc>
        <w:tc>
          <w:tcPr>
            <w:tcW w:type="dxa" w:w="6860"/>
          </w:tcPr>
          <w:p>
            <w:pPr>
              <w:spacing w:after="0" w:line="276" w:lineRule="auto"/>
            </w:pPr>
            <w:r>
              <w:rPr>
                <w:rFonts w:ascii="Microsoft YaHei" w:hAnsi="Microsoft YaHei" w:eastAsia="Microsoft YaHei"/>
                <w:b w:val="0"/>
                <w:color w:val="000000"/>
                <w:sz w:val="19"/>
              </w:rPr>
              <w:t>仅以正式 ZIP 文件作为盘内已完成对象；临时文件不作为有效对象。</w:t>
            </w:r>
          </w:p>
        </w:tc>
      </w:tr>
    </w:tbl>
    <w:p>
      <w:pPr>
        <w:pStyle w:val="Heading1"/>
      </w:pPr>
      <w:r>
        <w:rPr>
          <w:rFonts w:ascii="Microsoft YaHei" w:hAnsi="Microsoft YaHei" w:eastAsia="Microsoft YaHei"/>
          <w:b/>
          <w:color w:val="1F4E79"/>
          <w:sz w:val="32"/>
        </w:rPr>
        <w:t>五、恢复方法的完整执行步骤</w:t>
      </w:r>
    </w:p>
    <w:tbl>
      <w:tblPr>
        <w:tblStyle w:val="TableGrid"/>
        <w:tblW w:type="dxa" w:w="9360"/>
        <w:jc w:val="left"/>
        <w:tblLayout w:type="fixed"/>
        <w:tblLook w:firstColumn="1" w:firstRow="1" w:lastColumn="0" w:lastRow="0" w:noHBand="0" w:noVBand="1" w:val="04A0"/>
        <w:tblInd w:w="120" w:type="dxa"/>
      </w:tblPr>
      <w:tblGrid>
        <w:gridCol w:w="1500"/>
        <w:gridCol w:w="7860"/>
      </w:tblGrid>
      <w:tr>
        <w:tc>
          <w:tcPr>
            <w:tcW w:type="dxa" w:w="15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步骤</w:t>
            </w:r>
          </w:p>
        </w:tc>
        <w:tc>
          <w:tcPr>
            <w:tcW w:type="dxa" w:w="78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处理内容</w:t>
            </w:r>
          </w:p>
        </w:tc>
      </w:tr>
      <w:tr>
        <w:tc>
          <w:tcPr>
            <w:tcW w:type="dxa" w:w="1500"/>
          </w:tcPr>
          <w:p>
            <w:pPr>
              <w:spacing w:after="0" w:line="276" w:lineRule="auto"/>
            </w:pPr>
            <w:r>
              <w:rPr>
                <w:rFonts w:ascii="Microsoft YaHei" w:hAnsi="Microsoft YaHei" w:eastAsia="Microsoft YaHei"/>
                <w:b w:val="0"/>
                <w:color w:val="000000"/>
                <w:sz w:val="19"/>
              </w:rPr>
              <w:t>R1 触发恢复</w:t>
            </w:r>
          </w:p>
        </w:tc>
        <w:tc>
          <w:tcPr>
            <w:tcW w:type="dxa" w:w="7860"/>
          </w:tcPr>
          <w:p>
            <w:pPr>
              <w:spacing w:after="0" w:line="276" w:lineRule="auto"/>
            </w:pPr>
            <w:r>
              <w:rPr>
                <w:rFonts w:ascii="Microsoft YaHei" w:hAnsi="Microsoft YaHei" w:eastAsia="Microsoft YaHei"/>
                <w:b w:val="0"/>
                <w:color w:val="000000"/>
                <w:sz w:val="19"/>
              </w:rPr>
              <w:t>Edge 发现重新插入的 WRITING 盘，或检测到等待恢复的任务对应盘重新挂载。</w:t>
            </w:r>
          </w:p>
        </w:tc>
      </w:tr>
      <w:tr>
        <w:tc>
          <w:tcPr>
            <w:tcW w:type="dxa" w:w="1500"/>
          </w:tcPr>
          <w:p>
            <w:pPr>
              <w:spacing w:after="0" w:line="276" w:lineRule="auto"/>
            </w:pPr>
            <w:r>
              <w:rPr>
                <w:rFonts w:ascii="Microsoft YaHei" w:hAnsi="Microsoft YaHei" w:eastAsia="Microsoft YaHei"/>
                <w:b w:val="0"/>
                <w:color w:val="000000"/>
                <w:sz w:val="19"/>
              </w:rPr>
              <w:t>R2 身份验证</w:t>
            </w:r>
          </w:p>
        </w:tc>
        <w:tc>
          <w:tcPr>
            <w:tcW w:type="dxa" w:w="7860"/>
          </w:tcPr>
          <w:p>
            <w:pPr>
              <w:spacing w:after="0" w:line="276" w:lineRule="auto"/>
            </w:pPr>
            <w:r>
              <w:rPr>
                <w:rFonts w:ascii="Microsoft YaHei" w:hAnsi="Microsoft YaHei" w:eastAsia="Microsoft YaHei"/>
                <w:b w:val="0"/>
                <w:color w:val="000000"/>
                <w:sz w:val="19"/>
              </w:rPr>
              <w:t>读取 disk_id、edge_code 和 export_started_at；只有 edge_code 与本机一致且账本存在该 disk_id 时进入恢复。</w:t>
            </w:r>
          </w:p>
        </w:tc>
      </w:tr>
      <w:tr>
        <w:tc>
          <w:tcPr>
            <w:tcW w:type="dxa" w:w="1500"/>
          </w:tcPr>
          <w:p>
            <w:pPr>
              <w:spacing w:after="0" w:line="276" w:lineRule="auto"/>
            </w:pPr>
            <w:r>
              <w:rPr>
                <w:rFonts w:ascii="Microsoft YaHei" w:hAnsi="Microsoft YaHei" w:eastAsia="Microsoft YaHei"/>
                <w:b w:val="0"/>
                <w:color w:val="000000"/>
                <w:sz w:val="19"/>
              </w:rPr>
              <w:t>R3 读取账本</w:t>
            </w:r>
          </w:p>
        </w:tc>
        <w:tc>
          <w:tcPr>
            <w:tcW w:type="dxa" w:w="7860"/>
          </w:tcPr>
          <w:p>
            <w:pPr>
              <w:spacing w:after="0" w:line="276" w:lineRule="auto"/>
            </w:pPr>
            <w:r>
              <w:rPr>
                <w:rFonts w:ascii="Microsoft YaHei" w:hAnsi="Microsoft YaHei" w:eastAsia="Microsoft YaHei"/>
                <w:b w:val="0"/>
                <w:color w:val="000000"/>
                <w:sz w:val="19"/>
              </w:rPr>
              <w:t>读取当前 disk_id 下状态为 WRITTEN 的对象记录，获得对象版本、zip_path、plain_sha256 和写入时间。</w:t>
            </w:r>
          </w:p>
        </w:tc>
      </w:tr>
      <w:tr>
        <w:tc>
          <w:tcPr>
            <w:tcW w:type="dxa" w:w="1500"/>
          </w:tcPr>
          <w:p>
            <w:pPr>
              <w:spacing w:after="0" w:line="276" w:lineRule="auto"/>
            </w:pPr>
            <w:r>
              <w:rPr>
                <w:rFonts w:ascii="Microsoft YaHei" w:hAnsi="Microsoft YaHei" w:eastAsia="Microsoft YaHei"/>
                <w:b w:val="0"/>
                <w:color w:val="000000"/>
                <w:sz w:val="19"/>
              </w:rPr>
              <w:t>R4 扫描盘内文件</w:t>
            </w:r>
          </w:p>
        </w:tc>
        <w:tc>
          <w:tcPr>
            <w:tcW w:type="dxa" w:w="7860"/>
          </w:tcPr>
          <w:p>
            <w:pPr>
              <w:spacing w:after="0" w:line="276" w:lineRule="auto"/>
            </w:pPr>
            <w:r>
              <w:rPr>
                <w:rFonts w:ascii="Microsoft YaHei" w:hAnsi="Microsoft YaHei" w:eastAsia="Microsoft YaHei"/>
                <w:b w:val="0"/>
                <w:color w:val="000000"/>
                <w:sz w:val="19"/>
              </w:rPr>
              <w:t>扫描 data/ 目录中的正式 ZIP 文件；忽略或清理临时文件和不符合预期路径的文件。</w:t>
            </w:r>
          </w:p>
        </w:tc>
      </w:tr>
      <w:tr>
        <w:tc>
          <w:tcPr>
            <w:tcW w:type="dxa" w:w="1500"/>
          </w:tcPr>
          <w:p>
            <w:pPr>
              <w:spacing w:after="0" w:line="276" w:lineRule="auto"/>
            </w:pPr>
            <w:r>
              <w:rPr>
                <w:rFonts w:ascii="Microsoft YaHei" w:hAnsi="Microsoft YaHei" w:eastAsia="Microsoft YaHei"/>
                <w:b w:val="0"/>
                <w:color w:val="000000"/>
                <w:sz w:val="19"/>
              </w:rPr>
              <w:t>R5 双向对账</w:t>
            </w:r>
          </w:p>
        </w:tc>
        <w:tc>
          <w:tcPr>
            <w:tcW w:type="dxa" w:w="7860"/>
          </w:tcPr>
          <w:p>
            <w:pPr>
              <w:spacing w:after="0" w:line="276" w:lineRule="auto"/>
            </w:pPr>
            <w:r>
              <w:rPr>
                <w:rFonts w:ascii="Microsoft YaHei" w:hAnsi="Microsoft YaHei" w:eastAsia="Microsoft YaHei"/>
                <w:b w:val="0"/>
                <w:color w:val="000000"/>
                <w:sz w:val="19"/>
              </w:rPr>
              <w:t>以 zip_path 和对象版本为键：盘内有而账本无的 ZIP 记为盘内多余；账本有而盘内无的记录记为账本多余。</w:t>
            </w:r>
          </w:p>
        </w:tc>
      </w:tr>
      <w:tr>
        <w:tc>
          <w:tcPr>
            <w:tcW w:type="dxa" w:w="1500"/>
          </w:tcPr>
          <w:p>
            <w:pPr>
              <w:spacing w:after="0" w:line="276" w:lineRule="auto"/>
            </w:pPr>
            <w:r>
              <w:rPr>
                <w:rFonts w:ascii="Microsoft YaHei" w:hAnsi="Microsoft YaHei" w:eastAsia="Microsoft YaHei"/>
                <w:b w:val="0"/>
                <w:color w:val="000000"/>
                <w:sz w:val="19"/>
              </w:rPr>
              <w:t>R6 纠正状态</w:t>
            </w:r>
          </w:p>
        </w:tc>
        <w:tc>
          <w:tcPr>
            <w:tcW w:type="dxa" w:w="7860"/>
          </w:tcPr>
          <w:p>
            <w:pPr>
              <w:spacing w:after="0" w:line="276" w:lineRule="auto"/>
            </w:pPr>
            <w:r>
              <w:rPr>
                <w:rFonts w:ascii="Microsoft YaHei" w:hAnsi="Microsoft YaHei" w:eastAsia="Microsoft YaHei"/>
                <w:b w:val="0"/>
                <w:color w:val="000000"/>
                <w:sz w:val="19"/>
              </w:rPr>
              <w:t>删除盘内多余 ZIP；删除账本多余记录；可选地对同时存在的项目校验文件大小、摘要或对象版本字段。</w:t>
            </w:r>
          </w:p>
        </w:tc>
      </w:tr>
      <w:tr>
        <w:tc>
          <w:tcPr>
            <w:tcW w:type="dxa" w:w="1500"/>
          </w:tcPr>
          <w:p>
            <w:pPr>
              <w:spacing w:after="0" w:line="276" w:lineRule="auto"/>
            </w:pPr>
            <w:r>
              <w:rPr>
                <w:rFonts w:ascii="Microsoft YaHei" w:hAnsi="Microsoft YaHei" w:eastAsia="Microsoft YaHei"/>
                <w:b w:val="0"/>
                <w:color w:val="000000"/>
                <w:sz w:val="19"/>
              </w:rPr>
              <w:t>R7 恢复导出</w:t>
            </w:r>
          </w:p>
        </w:tc>
        <w:tc>
          <w:tcPr>
            <w:tcW w:type="dxa" w:w="7860"/>
          </w:tcPr>
          <w:p>
            <w:pPr>
              <w:spacing w:after="0" w:line="276" w:lineRule="auto"/>
            </w:pPr>
            <w:r>
              <w:rPr>
                <w:rFonts w:ascii="Microsoft YaHei" w:hAnsi="Microsoft YaHei" w:eastAsia="Microsoft YaHei"/>
                <w:b w:val="0"/>
                <w:color w:val="000000"/>
                <w:sz w:val="19"/>
              </w:rPr>
              <w:t>保留两端均存在的有效对象；后续扫描来源对象时跳过有效对象，对缺失对象按正常写盘流程重新处理。</w:t>
            </w:r>
          </w:p>
        </w:tc>
      </w:tr>
      <w:tr>
        <w:tc>
          <w:tcPr>
            <w:tcW w:type="dxa" w:w="1500"/>
          </w:tcPr>
          <w:p>
            <w:pPr>
              <w:spacing w:after="0" w:line="276" w:lineRule="auto"/>
            </w:pPr>
            <w:r>
              <w:rPr>
                <w:rFonts w:ascii="Microsoft YaHei" w:hAnsi="Microsoft YaHei" w:eastAsia="Microsoft YaHei"/>
                <w:b w:val="0"/>
                <w:color w:val="000000"/>
                <w:sz w:val="19"/>
              </w:rPr>
              <w:t>R8 再次封盘</w:t>
            </w:r>
          </w:p>
        </w:tc>
        <w:tc>
          <w:tcPr>
            <w:tcW w:type="dxa" w:w="7860"/>
          </w:tcPr>
          <w:p>
            <w:pPr>
              <w:spacing w:after="0" w:line="276" w:lineRule="auto"/>
            </w:pPr>
            <w:r>
              <w:rPr>
                <w:rFonts w:ascii="Microsoft YaHei" w:hAnsi="Microsoft YaHei" w:eastAsia="Microsoft YaHei"/>
                <w:b w:val="0"/>
                <w:color w:val="000000"/>
                <w:sz w:val="19"/>
              </w:rPr>
              <w:t>恢复完成后，只有有效账本对象进入 manifest.zip；封盘成功后统一转为 CONFIRMED。</w:t>
            </w:r>
          </w:p>
        </w:tc>
      </w:tr>
    </w:tbl>
    <w:p>
      <w:pPr>
        <w:pStyle w:val="Heading1"/>
      </w:pPr>
      <w:r>
        <w:rPr>
          <w:rFonts w:ascii="Microsoft YaHei" w:hAnsi="Microsoft YaHei" w:eastAsia="Microsoft YaHei"/>
          <w:b/>
          <w:color w:val="1F4E79"/>
          <w:sz w:val="32"/>
        </w:rPr>
        <w:t>六、关键数据结构与判定规则</w:t>
      </w:r>
    </w:p>
    <w:tbl>
      <w:tblPr>
        <w:tblStyle w:val="TableGrid"/>
        <w:tblW w:type="dxa" w:w="9360"/>
        <w:jc w:val="left"/>
        <w:tblLayout w:type="fixed"/>
        <w:tblLook w:firstColumn="1" w:firstRow="1" w:lastColumn="0" w:lastRow="0" w:noHBand="0" w:noVBand="1" w:val="04A0"/>
        <w:tblInd w:w="120" w:type="dxa"/>
      </w:tblPr>
      <w:tblGrid>
        <w:gridCol w:w="2100"/>
        <w:gridCol w:w="4200"/>
        <w:gridCol w:w="3060"/>
      </w:tblGrid>
      <w:tr>
        <w:tc>
          <w:tcPr>
            <w:tcW w:type="dxa" w:w="21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数据项</w:t>
            </w:r>
          </w:p>
        </w:tc>
        <w:tc>
          <w:tcPr>
            <w:tcW w:type="dxa" w:w="42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字段/规则</w:t>
            </w:r>
          </w:p>
        </w:tc>
        <w:tc>
          <w:tcPr>
            <w:tcW w:type="dxa" w:w="30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恢复中的用途</w:t>
            </w:r>
          </w:p>
        </w:tc>
      </w:tr>
      <w:tr>
        <w:tc>
          <w:tcPr>
            <w:tcW w:type="dxa" w:w="2100"/>
          </w:tcPr>
          <w:p>
            <w:pPr>
              <w:spacing w:after="0" w:line="276" w:lineRule="auto"/>
            </w:pPr>
            <w:r>
              <w:rPr>
                <w:rFonts w:ascii="Microsoft YaHei" w:hAnsi="Microsoft YaHei" w:eastAsia="Microsoft YaHei"/>
                <w:b w:val="0"/>
                <w:color w:val="000000"/>
                <w:sz w:val="19"/>
              </w:rPr>
              <w:t>恢复任务</w:t>
            </w:r>
          </w:p>
        </w:tc>
        <w:tc>
          <w:tcPr>
            <w:tcW w:type="dxa" w:w="4200"/>
          </w:tcPr>
          <w:p>
            <w:pPr>
              <w:spacing w:after="0" w:line="276" w:lineRule="auto"/>
            </w:pPr>
            <w:r>
              <w:rPr>
                <w:rFonts w:ascii="Microsoft YaHei" w:hAnsi="Microsoft YaHei" w:eastAsia="Microsoft YaHei"/>
                <w:b w:val="0"/>
                <w:color w:val="000000"/>
                <w:sz w:val="19"/>
              </w:rPr>
              <w:t>disk_id、状态、最近错误、开始/结束时间</w:t>
            </w:r>
          </w:p>
        </w:tc>
        <w:tc>
          <w:tcPr>
            <w:tcW w:type="dxa" w:w="3060"/>
          </w:tcPr>
          <w:p>
            <w:pPr>
              <w:spacing w:after="0" w:line="276" w:lineRule="auto"/>
            </w:pPr>
            <w:r>
              <w:rPr>
                <w:rFonts w:ascii="Microsoft YaHei" w:hAnsi="Microsoft YaHei" w:eastAsia="Microsoft YaHei"/>
                <w:b w:val="0"/>
                <w:color w:val="000000"/>
                <w:sz w:val="19"/>
              </w:rPr>
              <w:t>定位需要恢复的唯一运输任务。</w:t>
            </w:r>
          </w:p>
        </w:tc>
      </w:tr>
      <w:tr>
        <w:tc>
          <w:tcPr>
            <w:tcW w:type="dxa" w:w="2100"/>
          </w:tcPr>
          <w:p>
            <w:pPr>
              <w:spacing w:after="0" w:line="276" w:lineRule="auto"/>
            </w:pPr>
            <w:r>
              <w:rPr>
                <w:rFonts w:ascii="Microsoft YaHei" w:hAnsi="Microsoft YaHei" w:eastAsia="Microsoft YaHei"/>
                <w:b w:val="0"/>
                <w:color w:val="000000"/>
                <w:sz w:val="19"/>
              </w:rPr>
              <w:t>运行时导出对象</w:t>
            </w:r>
          </w:p>
        </w:tc>
        <w:tc>
          <w:tcPr>
            <w:tcW w:type="dxa" w:w="4200"/>
          </w:tcPr>
          <w:p>
            <w:pPr>
              <w:spacing w:after="0" w:line="276" w:lineRule="auto"/>
            </w:pPr>
            <w:r>
              <w:rPr>
                <w:rFonts w:ascii="Microsoft YaHei" w:hAnsi="Microsoft YaHei" w:eastAsia="Microsoft YaHei"/>
                <w:b w:val="0"/>
                <w:color w:val="000000"/>
                <w:sz w:val="19"/>
              </w:rPr>
              <w:t>对象版本、zip_path、plain_sha256、WRITTEN</w:t>
            </w:r>
          </w:p>
        </w:tc>
        <w:tc>
          <w:tcPr>
            <w:tcW w:type="dxa" w:w="3060"/>
          </w:tcPr>
          <w:p>
            <w:pPr>
              <w:spacing w:after="0" w:line="276" w:lineRule="auto"/>
            </w:pPr>
            <w:r>
              <w:rPr>
                <w:rFonts w:ascii="Microsoft YaHei" w:hAnsi="Microsoft YaHei" w:eastAsia="Microsoft YaHei"/>
                <w:b w:val="0"/>
                <w:color w:val="000000"/>
                <w:sz w:val="19"/>
              </w:rPr>
              <w:t>描述应用确认已写入的对象。</w:t>
            </w:r>
          </w:p>
        </w:tc>
      </w:tr>
      <w:tr>
        <w:tc>
          <w:tcPr>
            <w:tcW w:type="dxa" w:w="2100"/>
          </w:tcPr>
          <w:p>
            <w:pPr>
              <w:spacing w:after="0" w:line="276" w:lineRule="auto"/>
            </w:pPr>
            <w:r>
              <w:rPr>
                <w:rFonts w:ascii="Microsoft YaHei" w:hAnsi="Microsoft YaHei" w:eastAsia="Microsoft YaHei"/>
                <w:b w:val="0"/>
                <w:color w:val="000000"/>
                <w:sz w:val="19"/>
              </w:rPr>
              <w:t>盘内对象包</w:t>
            </w:r>
          </w:p>
        </w:tc>
        <w:tc>
          <w:tcPr>
            <w:tcW w:type="dxa" w:w="4200"/>
          </w:tcPr>
          <w:p>
            <w:pPr>
              <w:spacing w:after="0" w:line="276" w:lineRule="auto"/>
            </w:pPr>
            <w:r>
              <w:rPr>
                <w:rFonts w:ascii="Microsoft YaHei" w:hAnsi="Microsoft YaHei" w:eastAsia="Microsoft YaHei"/>
                <w:b w:val="0"/>
                <w:color w:val="000000"/>
                <w:sz w:val="19"/>
              </w:rPr>
              <w:t>正式 ZIP 相对路径、文件大小、可选摘要</w:t>
            </w:r>
          </w:p>
        </w:tc>
        <w:tc>
          <w:tcPr>
            <w:tcW w:type="dxa" w:w="3060"/>
          </w:tcPr>
          <w:p>
            <w:pPr>
              <w:spacing w:after="0" w:line="276" w:lineRule="auto"/>
            </w:pPr>
            <w:r>
              <w:rPr>
                <w:rFonts w:ascii="Microsoft YaHei" w:hAnsi="Microsoft YaHei" w:eastAsia="Microsoft YaHei"/>
                <w:b w:val="0"/>
                <w:color w:val="000000"/>
                <w:sz w:val="19"/>
              </w:rPr>
              <w:t>描述存储介质当前实际存在的文件。</w:t>
            </w:r>
          </w:p>
        </w:tc>
      </w:tr>
      <w:tr>
        <w:tc>
          <w:tcPr>
            <w:tcW w:type="dxa" w:w="2100"/>
          </w:tcPr>
          <w:p>
            <w:pPr>
              <w:spacing w:after="0" w:line="276" w:lineRule="auto"/>
            </w:pPr>
            <w:r>
              <w:rPr>
                <w:rFonts w:ascii="Microsoft YaHei" w:hAnsi="Microsoft YaHei" w:eastAsia="Microsoft YaHei"/>
                <w:b w:val="0"/>
                <w:color w:val="000000"/>
                <w:sz w:val="19"/>
              </w:rPr>
              <w:t>对象版本</w:t>
            </w:r>
          </w:p>
        </w:tc>
        <w:tc>
          <w:tcPr>
            <w:tcW w:type="dxa" w:w="4200"/>
          </w:tcPr>
          <w:p>
            <w:pPr>
              <w:spacing w:after="0" w:line="276" w:lineRule="auto"/>
            </w:pPr>
            <w:r>
              <w:rPr>
                <w:rFonts w:ascii="Microsoft YaHei" w:hAnsi="Microsoft YaHei" w:eastAsia="Microsoft YaHei"/>
                <w:b w:val="0"/>
                <w:color w:val="000000"/>
                <w:sz w:val="19"/>
              </w:rPr>
              <w:t>source_bucket + source_key + etag + size</w:t>
            </w:r>
          </w:p>
        </w:tc>
        <w:tc>
          <w:tcPr>
            <w:tcW w:type="dxa" w:w="3060"/>
          </w:tcPr>
          <w:p>
            <w:pPr>
              <w:spacing w:after="0" w:line="276" w:lineRule="auto"/>
            </w:pPr>
            <w:r>
              <w:rPr>
                <w:rFonts w:ascii="Microsoft YaHei" w:hAnsi="Microsoft YaHei" w:eastAsia="Microsoft YaHei"/>
                <w:b w:val="0"/>
                <w:color w:val="000000"/>
                <w:sz w:val="19"/>
              </w:rPr>
              <w:t>区分同名但版本不同的对象。</w:t>
            </w:r>
          </w:p>
        </w:tc>
      </w:tr>
    </w:tbl>
    <w:p>
      <w:pPr>
        <w:spacing w:after="100" w:line="300" w:lineRule="auto"/>
      </w:pPr>
      <w:r>
        <w:rPr>
          <w:rFonts w:ascii="Microsoft YaHei" w:hAnsi="Microsoft YaHei" w:eastAsia="Microsoft YaHei"/>
          <w:b/>
          <w:color w:val="1F4E79"/>
          <w:sz w:val="21"/>
        </w:rPr>
        <w:t>有效对象判定：</w:t>
      </w:r>
      <w:r>
        <w:rPr>
          <w:rFonts w:ascii="Microsoft YaHei" w:hAnsi="Microsoft YaHei" w:eastAsia="Microsoft YaHei"/>
          <w:b w:val="0"/>
          <w:color w:val="000000"/>
          <w:sz w:val="21"/>
        </w:rPr>
        <w:t>有效对象必须同时满足：存在正式 ZIP、存在同一 disk_id 的 WRITTEN 账本记录、路径一致，且在启用增强校验时文件大小或摘要也一致。</w:t>
      </w:r>
    </w:p>
    <w:p>
      <w:pPr>
        <w:spacing w:after="100" w:line="300" w:lineRule="auto"/>
      </w:pPr>
      <w:r>
        <w:rPr>
          <w:rFonts w:ascii="Microsoft YaHei" w:hAnsi="Microsoft YaHei" w:eastAsia="Microsoft YaHei"/>
          <w:b/>
          <w:color w:val="1F4E79"/>
          <w:sz w:val="21"/>
        </w:rPr>
        <w:t>不可恢复对象处理：</w:t>
      </w:r>
      <w:r>
        <w:rPr>
          <w:rFonts w:ascii="Microsoft YaHei" w:hAnsi="Microsoft YaHei" w:eastAsia="Microsoft YaHei"/>
          <w:b w:val="0"/>
          <w:color w:val="000000"/>
          <w:sz w:val="21"/>
        </w:rPr>
        <w:t>对于无法校验或路径不符合协议的对象包，不作为有效对象进入清单；可删除、隔离或记录错误后重新导出。</w:t>
      </w:r>
    </w:p>
    <w:p>
      <w:pPr>
        <w:pStyle w:val="Heading1"/>
      </w:pPr>
      <w:r>
        <w:rPr>
          <w:rFonts w:ascii="Microsoft YaHei" w:hAnsi="Microsoft YaHei" w:eastAsia="Microsoft YaHei"/>
          <w:b/>
          <w:color w:val="1F4E79"/>
          <w:sz w:val="32"/>
        </w:rPr>
        <w:t>七、异常分支与状态机</w:t>
      </w:r>
    </w:p>
    <w:tbl>
      <w:tblPr>
        <w:tblStyle w:val="TableGrid"/>
        <w:tblW w:type="dxa" w:w="9360"/>
        <w:jc w:val="left"/>
        <w:tblLayout w:type="fixed"/>
        <w:tblLook w:firstColumn="1" w:firstRow="1" w:lastColumn="0" w:lastRow="0" w:noHBand="0" w:noVBand="1" w:val="04A0"/>
        <w:tblInd w:w="120" w:type="dxa"/>
      </w:tblPr>
      <w:tblGrid>
        <w:gridCol w:w="2100"/>
        <w:gridCol w:w="4800"/>
        <w:gridCol w:w="2460"/>
      </w:tblGrid>
      <w:tr>
        <w:tc>
          <w:tcPr>
            <w:tcW w:type="dxa" w:w="21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分支</w:t>
            </w:r>
          </w:p>
        </w:tc>
        <w:tc>
          <w:tcPr>
            <w:tcW w:type="dxa" w:w="48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处理逻辑</w:t>
            </w:r>
          </w:p>
        </w:tc>
        <w:tc>
          <w:tcPr>
            <w:tcW w:type="dxa" w:w="24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后续状态</w:t>
            </w:r>
          </w:p>
        </w:tc>
      </w:tr>
      <w:tr>
        <w:tc>
          <w:tcPr>
            <w:tcW w:type="dxa" w:w="2100"/>
          </w:tcPr>
          <w:p>
            <w:pPr>
              <w:spacing w:after="0" w:line="276" w:lineRule="auto"/>
            </w:pPr>
            <w:r>
              <w:rPr>
                <w:rFonts w:ascii="Microsoft YaHei" w:hAnsi="Microsoft YaHei" w:eastAsia="Microsoft YaHei"/>
                <w:b w:val="0"/>
                <w:color w:val="000000"/>
                <w:sz w:val="19"/>
              </w:rPr>
              <w:t>盘未重新插入</w:t>
            </w:r>
          </w:p>
        </w:tc>
        <w:tc>
          <w:tcPr>
            <w:tcW w:type="dxa" w:w="4800"/>
          </w:tcPr>
          <w:p>
            <w:pPr>
              <w:spacing w:after="0" w:line="276" w:lineRule="auto"/>
            </w:pPr>
            <w:r>
              <w:rPr>
                <w:rFonts w:ascii="Microsoft YaHei" w:hAnsi="Microsoft YaHei" w:eastAsia="Microsoft YaHei"/>
                <w:b w:val="0"/>
                <w:color w:val="000000"/>
                <w:sz w:val="19"/>
              </w:rPr>
              <w:t>任务保持等待恢复，不进行任何账本确认或封盘。</w:t>
            </w:r>
          </w:p>
        </w:tc>
        <w:tc>
          <w:tcPr>
            <w:tcW w:type="dxa" w:w="2460"/>
          </w:tcPr>
          <w:p>
            <w:pPr>
              <w:spacing w:after="0" w:line="276" w:lineRule="auto"/>
            </w:pPr>
            <w:r>
              <w:rPr>
                <w:rFonts w:ascii="Microsoft YaHei" w:hAnsi="Microsoft YaHei" w:eastAsia="Microsoft YaHei"/>
                <w:b w:val="0"/>
                <w:color w:val="000000"/>
                <w:sz w:val="19"/>
              </w:rPr>
              <w:t>等待恢复</w:t>
            </w:r>
          </w:p>
        </w:tc>
      </w:tr>
      <w:tr>
        <w:tc>
          <w:tcPr>
            <w:tcW w:type="dxa" w:w="2100"/>
          </w:tcPr>
          <w:p>
            <w:pPr>
              <w:spacing w:after="0" w:line="276" w:lineRule="auto"/>
            </w:pPr>
            <w:r>
              <w:rPr>
                <w:rFonts w:ascii="Microsoft YaHei" w:hAnsi="Microsoft YaHei" w:eastAsia="Microsoft YaHei"/>
                <w:b w:val="0"/>
                <w:color w:val="000000"/>
                <w:sz w:val="19"/>
              </w:rPr>
              <w:t>站点编码不一致</w:t>
            </w:r>
          </w:p>
        </w:tc>
        <w:tc>
          <w:tcPr>
            <w:tcW w:type="dxa" w:w="4800"/>
          </w:tcPr>
          <w:p>
            <w:pPr>
              <w:spacing w:after="0" w:line="276" w:lineRule="auto"/>
            </w:pPr>
            <w:r>
              <w:rPr>
                <w:rFonts w:ascii="Microsoft YaHei" w:hAnsi="Microsoft YaHei" w:eastAsia="Microsoft YaHei"/>
                <w:b w:val="0"/>
                <w:color w:val="000000"/>
                <w:sz w:val="19"/>
              </w:rPr>
              <w:t>拒绝恢复，不修改盘内数据。</w:t>
            </w:r>
          </w:p>
        </w:tc>
        <w:tc>
          <w:tcPr>
            <w:tcW w:type="dxa" w:w="2460"/>
          </w:tcPr>
          <w:p>
            <w:pPr>
              <w:spacing w:after="0" w:line="276" w:lineRule="auto"/>
            </w:pPr>
            <w:r>
              <w:rPr>
                <w:rFonts w:ascii="Microsoft YaHei" w:hAnsi="Microsoft YaHei" w:eastAsia="Microsoft YaHei"/>
                <w:b w:val="0"/>
                <w:color w:val="000000"/>
                <w:sz w:val="19"/>
              </w:rPr>
              <w:t>等待人工处理</w:t>
            </w:r>
          </w:p>
        </w:tc>
      </w:tr>
      <w:tr>
        <w:tc>
          <w:tcPr>
            <w:tcW w:type="dxa" w:w="2100"/>
          </w:tcPr>
          <w:p>
            <w:pPr>
              <w:spacing w:after="0" w:line="276" w:lineRule="auto"/>
            </w:pPr>
            <w:r>
              <w:rPr>
                <w:rFonts w:ascii="Microsoft YaHei" w:hAnsi="Microsoft YaHei" w:eastAsia="Microsoft YaHei"/>
                <w:b w:val="0"/>
                <w:color w:val="000000"/>
                <w:sz w:val="19"/>
              </w:rPr>
              <w:t>disk_id 无账本</w:t>
            </w:r>
          </w:p>
        </w:tc>
        <w:tc>
          <w:tcPr>
            <w:tcW w:type="dxa" w:w="4800"/>
          </w:tcPr>
          <w:p>
            <w:pPr>
              <w:spacing w:after="0" w:line="276" w:lineRule="auto"/>
            </w:pPr>
            <w:r>
              <w:rPr>
                <w:rFonts w:ascii="Microsoft YaHei" w:hAnsi="Microsoft YaHei" w:eastAsia="Microsoft YaHei"/>
                <w:b w:val="0"/>
                <w:color w:val="000000"/>
                <w:sz w:val="19"/>
              </w:rPr>
              <w:t>拒绝继续写入，防止未知盘与当前任务混合。</w:t>
            </w:r>
          </w:p>
        </w:tc>
        <w:tc>
          <w:tcPr>
            <w:tcW w:type="dxa" w:w="2460"/>
          </w:tcPr>
          <w:p>
            <w:pPr>
              <w:spacing w:after="0" w:line="276" w:lineRule="auto"/>
            </w:pPr>
            <w:r>
              <w:rPr>
                <w:rFonts w:ascii="Microsoft YaHei" w:hAnsi="Microsoft YaHei" w:eastAsia="Microsoft YaHei"/>
                <w:b w:val="0"/>
                <w:color w:val="000000"/>
                <w:sz w:val="19"/>
              </w:rPr>
              <w:t>导出失败/人工处理</w:t>
            </w:r>
          </w:p>
        </w:tc>
      </w:tr>
      <w:tr>
        <w:tc>
          <w:tcPr>
            <w:tcW w:type="dxa" w:w="2100"/>
          </w:tcPr>
          <w:p>
            <w:pPr>
              <w:spacing w:after="0" w:line="276" w:lineRule="auto"/>
            </w:pPr>
            <w:r>
              <w:rPr>
                <w:rFonts w:ascii="Microsoft YaHei" w:hAnsi="Microsoft YaHei" w:eastAsia="Microsoft YaHei"/>
                <w:b w:val="0"/>
                <w:color w:val="000000"/>
                <w:sz w:val="19"/>
              </w:rPr>
              <w:t>对账发现差异</w:t>
            </w:r>
          </w:p>
        </w:tc>
        <w:tc>
          <w:tcPr>
            <w:tcW w:type="dxa" w:w="4800"/>
          </w:tcPr>
          <w:p>
            <w:pPr>
              <w:spacing w:after="0" w:line="276" w:lineRule="auto"/>
            </w:pPr>
            <w:r>
              <w:rPr>
                <w:rFonts w:ascii="Microsoft YaHei" w:hAnsi="Microsoft YaHei" w:eastAsia="Microsoft YaHei"/>
                <w:b w:val="0"/>
                <w:color w:val="000000"/>
                <w:sz w:val="19"/>
              </w:rPr>
              <w:t>按双向对账删除不可信一侧数据，再继续扫描来源对象。</w:t>
            </w:r>
          </w:p>
        </w:tc>
        <w:tc>
          <w:tcPr>
            <w:tcW w:type="dxa" w:w="2460"/>
          </w:tcPr>
          <w:p>
            <w:pPr>
              <w:spacing w:after="0" w:line="276" w:lineRule="auto"/>
            </w:pPr>
            <w:r>
              <w:rPr>
                <w:rFonts w:ascii="Microsoft YaHei" w:hAnsi="Microsoft YaHei" w:eastAsia="Microsoft YaHei"/>
                <w:b w:val="0"/>
                <w:color w:val="000000"/>
                <w:sz w:val="19"/>
              </w:rPr>
              <w:t>导出中</w:t>
            </w:r>
          </w:p>
        </w:tc>
      </w:tr>
      <w:tr>
        <w:tc>
          <w:tcPr>
            <w:tcW w:type="dxa" w:w="2100"/>
          </w:tcPr>
          <w:p>
            <w:pPr>
              <w:spacing w:after="0" w:line="276" w:lineRule="auto"/>
            </w:pPr>
            <w:r>
              <w:rPr>
                <w:rFonts w:ascii="Microsoft YaHei" w:hAnsi="Microsoft YaHei" w:eastAsia="Microsoft YaHei"/>
                <w:b w:val="0"/>
                <w:color w:val="000000"/>
                <w:sz w:val="19"/>
              </w:rPr>
              <w:t>恢复后封盘失败</w:t>
            </w:r>
          </w:p>
        </w:tc>
        <w:tc>
          <w:tcPr>
            <w:tcW w:type="dxa" w:w="4800"/>
          </w:tcPr>
          <w:p>
            <w:pPr>
              <w:spacing w:after="0" w:line="276" w:lineRule="auto"/>
            </w:pPr>
            <w:r>
              <w:rPr>
                <w:rFonts w:ascii="Microsoft YaHei" w:hAnsi="Microsoft YaHei" w:eastAsia="Microsoft YaHei"/>
                <w:b w:val="0"/>
                <w:color w:val="000000"/>
                <w:sz w:val="19"/>
              </w:rPr>
              <w:t>保留 WRITING 状态和有效账本，后续可再次恢复。</w:t>
            </w:r>
          </w:p>
        </w:tc>
        <w:tc>
          <w:tcPr>
            <w:tcW w:type="dxa" w:w="2460"/>
          </w:tcPr>
          <w:p>
            <w:pPr>
              <w:spacing w:after="0" w:line="276" w:lineRule="auto"/>
            </w:pPr>
            <w:r>
              <w:rPr>
                <w:rFonts w:ascii="Microsoft YaHei" w:hAnsi="Microsoft YaHei" w:eastAsia="Microsoft YaHei"/>
                <w:b w:val="0"/>
                <w:color w:val="000000"/>
                <w:sz w:val="19"/>
              </w:rPr>
              <w:t>等待恢复或导出失败</w:t>
            </w:r>
          </w:p>
        </w:tc>
      </w:tr>
    </w:tbl>
    <w:p>
      <w:pPr>
        <w:pStyle w:val="Heading1"/>
      </w:pPr>
      <w:r>
        <w:rPr>
          <w:rFonts w:ascii="Microsoft YaHei" w:hAnsi="Microsoft YaHei" w:eastAsia="Microsoft YaHei"/>
          <w:b/>
          <w:color w:val="1F4E79"/>
          <w:sz w:val="32"/>
        </w:rPr>
        <w:t>八、与主案的关系及独立保护边界</w:t>
      </w:r>
    </w:p>
    <w:p>
      <w:pPr>
        <w:spacing w:after="100" w:line="300" w:lineRule="auto"/>
      </w:pPr>
      <w:r>
        <w:rPr>
          <w:rFonts w:ascii="Microsoft YaHei" w:hAnsi="Microsoft YaHei" w:eastAsia="Microsoft YaHei"/>
          <w:b/>
          <w:color w:val="1F4E79"/>
          <w:sz w:val="21"/>
        </w:rPr>
        <w:t>主案覆盖内容：</w:t>
      </w:r>
      <w:r>
        <w:rPr>
          <w:rFonts w:ascii="Microsoft YaHei" w:hAnsi="Microsoft YaHei" w:eastAsia="Microsoft YaHei"/>
          <w:b w:val="0"/>
          <w:color w:val="000000"/>
          <w:sz w:val="21"/>
        </w:rPr>
        <w:t>主案覆盖从初始化、写盘、封盘到中控导入和重新初始化的完整离线交接闭环，其中包含恢复作为一种实施方式。</w:t>
      </w:r>
    </w:p>
    <w:p>
      <w:pPr>
        <w:spacing w:after="100" w:line="300" w:lineRule="auto"/>
      </w:pPr>
      <w:r>
        <w:rPr>
          <w:rFonts w:ascii="Microsoft YaHei" w:hAnsi="Microsoft YaHei" w:eastAsia="Microsoft YaHei"/>
          <w:b/>
          <w:color w:val="1F4E79"/>
          <w:sz w:val="21"/>
        </w:rPr>
        <w:t>本备选案应聚焦：</w:t>
      </w:r>
      <w:r>
        <w:rPr>
          <w:rFonts w:ascii="Microsoft YaHei" w:hAnsi="Microsoft YaHei" w:eastAsia="Microsoft YaHei"/>
          <w:b w:val="0"/>
          <w:color w:val="000000"/>
          <w:sz w:val="21"/>
        </w:rPr>
        <w:t>本案仅聚焦 WRITING 盘重新插入后的盘内文件扫描、本地账本读取、双向差异识别、状态纠正和增量续写；不以 Center 导入、对象去重或多盘调度作为必要步骤。</w:t>
      </w:r>
    </w:p>
    <w:p>
      <w:pPr>
        <w:spacing w:after="100" w:line="300" w:lineRule="auto"/>
      </w:pPr>
      <w:r>
        <w:rPr>
          <w:rFonts w:ascii="Microsoft YaHei" w:hAnsi="Microsoft YaHei" w:eastAsia="Microsoft YaHei"/>
          <w:b/>
          <w:color w:val="1F4E79"/>
          <w:sz w:val="21"/>
        </w:rPr>
        <w:t>是否单独申请：</w:t>
      </w:r>
      <w:r>
        <w:rPr>
          <w:rFonts w:ascii="Microsoft YaHei" w:hAnsi="Microsoft YaHei" w:eastAsia="Microsoft YaHei"/>
          <w:b w:val="0"/>
          <w:color w:val="000000"/>
          <w:sz w:val="21"/>
        </w:rPr>
        <w:t>若检索显示“双向对账恢复 + 有效对象判定 + 增量续写”的组合与现有方案存在明显差异，可作为补充发明申请；否则仅保留在主案的从属权利要求和实施例中。</w:t>
      </w:r>
    </w:p>
    <w:p>
      <w:pPr>
        <w:pStyle w:val="Heading1"/>
      </w:pPr>
      <w:r>
        <w:rPr>
          <w:rFonts w:ascii="Microsoft YaHei" w:hAnsi="Microsoft YaHei" w:eastAsia="Microsoft YaHei"/>
          <w:b/>
          <w:color w:val="1F4E79"/>
          <w:sz w:val="32"/>
        </w:rPr>
        <w:t>九、技术效果与验证建议</w:t>
      </w:r>
    </w:p>
    <w:tbl>
      <w:tblPr>
        <w:tblStyle w:val="TableGrid"/>
        <w:tblW w:type="dxa" w:w="9360"/>
        <w:jc w:val="left"/>
        <w:tblLayout w:type="fixed"/>
        <w:tblLook w:firstColumn="1" w:firstRow="1" w:lastColumn="0" w:lastRow="0" w:noHBand="0" w:noVBand="1" w:val="04A0"/>
        <w:tblInd w:w="120" w:type="dxa"/>
      </w:tblPr>
      <w:tblGrid>
        <w:gridCol w:w="2800"/>
        <w:gridCol w:w="4000"/>
        <w:gridCol w:w="2560"/>
      </w:tblGrid>
      <w:tr>
        <w:tc>
          <w:tcPr>
            <w:tcW w:type="dxa" w:w="28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验证场景</w:t>
            </w:r>
          </w:p>
        </w:tc>
        <w:tc>
          <w:tcPr>
            <w:tcW w:type="dxa" w:w="40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应记录的结果</w:t>
            </w:r>
          </w:p>
        </w:tc>
        <w:tc>
          <w:tcPr>
            <w:tcW w:type="dxa" w:w="25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说明的效果</w:t>
            </w:r>
          </w:p>
        </w:tc>
      </w:tr>
      <w:tr>
        <w:tc>
          <w:tcPr>
            <w:tcW w:type="dxa" w:w="2800"/>
          </w:tcPr>
          <w:p>
            <w:pPr>
              <w:spacing w:after="0" w:line="276" w:lineRule="auto"/>
            </w:pPr>
            <w:r>
              <w:rPr>
                <w:rFonts w:ascii="Microsoft YaHei" w:hAnsi="Microsoft YaHei" w:eastAsia="Microsoft YaHei"/>
                <w:b w:val="0"/>
                <w:color w:val="000000"/>
                <w:sz w:val="19"/>
              </w:rPr>
              <w:t>对象 ZIP 落盘后立即拔盘</w:t>
            </w:r>
          </w:p>
        </w:tc>
        <w:tc>
          <w:tcPr>
            <w:tcW w:type="dxa" w:w="4000"/>
          </w:tcPr>
          <w:p>
            <w:pPr>
              <w:spacing w:after="0" w:line="276" w:lineRule="auto"/>
            </w:pPr>
            <w:r>
              <w:rPr>
                <w:rFonts w:ascii="Microsoft YaHei" w:hAnsi="Microsoft YaHei" w:eastAsia="Microsoft YaHei"/>
                <w:b w:val="0"/>
                <w:color w:val="000000"/>
                <w:sz w:val="19"/>
              </w:rPr>
              <w:t>恢复后发现盘内多余 ZIP 并删除或重新导出。</w:t>
            </w:r>
          </w:p>
        </w:tc>
        <w:tc>
          <w:tcPr>
            <w:tcW w:type="dxa" w:w="2560"/>
          </w:tcPr>
          <w:p>
            <w:pPr>
              <w:spacing w:after="0" w:line="276" w:lineRule="auto"/>
            </w:pPr>
            <w:r>
              <w:rPr>
                <w:rFonts w:ascii="Microsoft YaHei" w:hAnsi="Microsoft YaHei" w:eastAsia="Microsoft YaHei"/>
                <w:b w:val="0"/>
                <w:color w:val="000000"/>
                <w:sz w:val="19"/>
              </w:rPr>
              <w:t>避免未入账文件混入封盘。</w:t>
            </w:r>
          </w:p>
        </w:tc>
      </w:tr>
      <w:tr>
        <w:tc>
          <w:tcPr>
            <w:tcW w:type="dxa" w:w="2800"/>
          </w:tcPr>
          <w:p>
            <w:pPr>
              <w:spacing w:after="0" w:line="276" w:lineRule="auto"/>
            </w:pPr>
            <w:r>
              <w:rPr>
                <w:rFonts w:ascii="Microsoft YaHei" w:hAnsi="Microsoft YaHei" w:eastAsia="Microsoft YaHei"/>
                <w:b w:val="0"/>
                <w:color w:val="000000"/>
                <w:sz w:val="19"/>
              </w:rPr>
              <w:t>账本落库后删除 ZIP</w:t>
            </w:r>
          </w:p>
        </w:tc>
        <w:tc>
          <w:tcPr>
            <w:tcW w:type="dxa" w:w="4000"/>
          </w:tcPr>
          <w:p>
            <w:pPr>
              <w:spacing w:after="0" w:line="276" w:lineRule="auto"/>
            </w:pPr>
            <w:r>
              <w:rPr>
                <w:rFonts w:ascii="Microsoft YaHei" w:hAnsi="Microsoft YaHei" w:eastAsia="Microsoft YaHei"/>
                <w:b w:val="0"/>
                <w:color w:val="000000"/>
                <w:sz w:val="19"/>
              </w:rPr>
              <w:t>恢复后删除账本记录并重写对象。</w:t>
            </w:r>
          </w:p>
        </w:tc>
        <w:tc>
          <w:tcPr>
            <w:tcW w:type="dxa" w:w="2560"/>
          </w:tcPr>
          <w:p>
            <w:pPr>
              <w:spacing w:after="0" w:line="276" w:lineRule="auto"/>
            </w:pPr>
            <w:r>
              <w:rPr>
                <w:rFonts w:ascii="Microsoft YaHei" w:hAnsi="Microsoft YaHei" w:eastAsia="Microsoft YaHei"/>
                <w:b w:val="0"/>
                <w:color w:val="000000"/>
                <w:sz w:val="19"/>
              </w:rPr>
              <w:t>避免错误跳过缺失对象。</w:t>
            </w:r>
          </w:p>
        </w:tc>
      </w:tr>
      <w:tr>
        <w:tc>
          <w:tcPr>
            <w:tcW w:type="dxa" w:w="2800"/>
          </w:tcPr>
          <w:p>
            <w:pPr>
              <w:spacing w:after="0" w:line="276" w:lineRule="auto"/>
            </w:pPr>
            <w:r>
              <w:rPr>
                <w:rFonts w:ascii="Microsoft YaHei" w:hAnsi="Microsoft YaHei" w:eastAsia="Microsoft YaHei"/>
                <w:b w:val="0"/>
                <w:color w:val="000000"/>
                <w:sz w:val="19"/>
              </w:rPr>
              <w:t>一半对象完成后进程退出</w:t>
            </w:r>
          </w:p>
        </w:tc>
        <w:tc>
          <w:tcPr>
            <w:tcW w:type="dxa" w:w="4000"/>
          </w:tcPr>
          <w:p>
            <w:pPr>
              <w:spacing w:after="0" w:line="276" w:lineRule="auto"/>
            </w:pPr>
            <w:r>
              <w:rPr>
                <w:rFonts w:ascii="Microsoft YaHei" w:hAnsi="Microsoft YaHei" w:eastAsia="Microsoft YaHei"/>
                <w:b w:val="0"/>
                <w:color w:val="000000"/>
                <w:sz w:val="19"/>
              </w:rPr>
              <w:t>恢复后只处理差异或未完成对象。</w:t>
            </w:r>
          </w:p>
        </w:tc>
        <w:tc>
          <w:tcPr>
            <w:tcW w:type="dxa" w:w="2560"/>
          </w:tcPr>
          <w:p>
            <w:pPr>
              <w:spacing w:after="0" w:line="276" w:lineRule="auto"/>
            </w:pPr>
            <w:r>
              <w:rPr>
                <w:rFonts w:ascii="Microsoft YaHei" w:hAnsi="Microsoft YaHei" w:eastAsia="Microsoft YaHei"/>
                <w:b w:val="0"/>
                <w:color w:val="000000"/>
                <w:sz w:val="19"/>
              </w:rPr>
              <w:t>减少重复 I/O 和恢复时间。</w:t>
            </w:r>
          </w:p>
        </w:tc>
      </w:tr>
      <w:tr>
        <w:tc>
          <w:tcPr>
            <w:tcW w:type="dxa" w:w="2800"/>
          </w:tcPr>
          <w:p>
            <w:pPr>
              <w:spacing w:after="0" w:line="276" w:lineRule="auto"/>
            </w:pPr>
            <w:r>
              <w:rPr>
                <w:rFonts w:ascii="Microsoft YaHei" w:hAnsi="Microsoft YaHei" w:eastAsia="Microsoft YaHei"/>
                <w:b w:val="0"/>
                <w:color w:val="000000"/>
                <w:sz w:val="19"/>
              </w:rPr>
              <w:t>错误站点插入 WRITING 盘</w:t>
            </w:r>
          </w:p>
        </w:tc>
        <w:tc>
          <w:tcPr>
            <w:tcW w:type="dxa" w:w="4000"/>
          </w:tcPr>
          <w:p>
            <w:pPr>
              <w:spacing w:after="0" w:line="276" w:lineRule="auto"/>
            </w:pPr>
            <w:r>
              <w:rPr>
                <w:rFonts w:ascii="Microsoft YaHei" w:hAnsi="Microsoft YaHei" w:eastAsia="Microsoft YaHei"/>
                <w:b w:val="0"/>
                <w:color w:val="000000"/>
                <w:sz w:val="19"/>
              </w:rPr>
              <w:t>系统拒绝继续写盘并保留原盘状态。</w:t>
            </w:r>
          </w:p>
        </w:tc>
        <w:tc>
          <w:tcPr>
            <w:tcW w:type="dxa" w:w="2560"/>
          </w:tcPr>
          <w:p>
            <w:pPr>
              <w:spacing w:after="0" w:line="276" w:lineRule="auto"/>
            </w:pPr>
            <w:r>
              <w:rPr>
                <w:rFonts w:ascii="Microsoft YaHei" w:hAnsi="Microsoft YaHei" w:eastAsia="Microsoft YaHei"/>
                <w:b w:val="0"/>
                <w:color w:val="000000"/>
                <w:sz w:val="19"/>
              </w:rPr>
              <w:t>避免跨站点数据混写。</w:t>
            </w:r>
          </w:p>
        </w:tc>
      </w:tr>
    </w:tbl>
    <w:p>
      <w:pPr>
        <w:pStyle w:val="Heading1"/>
      </w:pPr>
      <w:r>
        <w:rPr>
          <w:rFonts w:ascii="Microsoft YaHei" w:hAnsi="Microsoft YaHei" w:eastAsia="Microsoft YaHei"/>
          <w:b/>
          <w:color w:val="1F4E79"/>
          <w:sz w:val="32"/>
        </w:rPr>
        <w:t>十、可替代实施方式与待补充材料</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项目</w:t>
            </w:r>
          </w:p>
        </w:tc>
        <w:tc>
          <w:tcPr>
            <w:tcW w:type="dxa" w:w="6760"/>
            <w:tcMar>
              <w:top w:w="80" w:type="dxa"/>
              <w:start w:w="120" w:type="dxa"/>
              <w:bottom w:w="80" w:type="dxa"/>
              <w:end w:w="120" w:type="dxa"/>
            </w:tcMar>
            <w:vAlign w:val="center"/>
            <w:shd w:fill="D9EAF7"/>
          </w:tcPr>
          <w:p>
            <w:pPr>
              <w:spacing w:after="0"/>
            </w:pPr>
            <w:r>
              <w:rPr>
                <w:rFonts w:ascii="Microsoft YaHei" w:hAnsi="Microsoft YaHei" w:eastAsia="Microsoft YaHei"/>
                <w:b/>
                <w:color w:val="1F4E79"/>
                <w:sz w:val="19"/>
              </w:rPr>
              <w:t>可选实现</w:t>
            </w:r>
          </w:p>
        </w:tc>
      </w:tr>
      <w:tr>
        <w:tc>
          <w:tcPr>
            <w:tcW w:type="dxa" w:w="2600"/>
          </w:tcPr>
          <w:p>
            <w:pPr>
              <w:spacing w:after="0" w:line="276" w:lineRule="auto"/>
            </w:pPr>
            <w:r>
              <w:rPr>
                <w:rFonts w:ascii="Microsoft YaHei" w:hAnsi="Microsoft YaHei" w:eastAsia="Microsoft YaHei"/>
                <w:b w:val="0"/>
                <w:color w:val="000000"/>
                <w:sz w:val="19"/>
              </w:rPr>
              <w:t>对账标识</w:t>
            </w:r>
          </w:p>
        </w:tc>
        <w:tc>
          <w:tcPr>
            <w:tcW w:type="dxa" w:w="6760"/>
          </w:tcPr>
          <w:p>
            <w:pPr>
              <w:spacing w:after="0" w:line="276" w:lineRule="auto"/>
            </w:pPr>
            <w:r>
              <w:rPr>
                <w:rFonts w:ascii="Microsoft YaHei" w:hAnsi="Microsoft YaHei" w:eastAsia="Microsoft YaHei"/>
                <w:b w:val="0"/>
                <w:color w:val="000000"/>
                <w:sz w:val="19"/>
              </w:rPr>
              <w:t>可使用 zip_path、对象版本、文件大小、摘要或其组合。</w:t>
            </w:r>
          </w:p>
        </w:tc>
      </w:tr>
      <w:tr>
        <w:tc>
          <w:tcPr>
            <w:tcW w:type="dxa" w:w="2600"/>
          </w:tcPr>
          <w:p>
            <w:pPr>
              <w:spacing w:after="0" w:line="276" w:lineRule="auto"/>
            </w:pPr>
            <w:r>
              <w:rPr>
                <w:rFonts w:ascii="Microsoft YaHei" w:hAnsi="Microsoft YaHei" w:eastAsia="Microsoft YaHei"/>
                <w:b w:val="0"/>
                <w:color w:val="000000"/>
                <w:sz w:val="19"/>
              </w:rPr>
              <w:t>纠正动作</w:t>
            </w:r>
          </w:p>
        </w:tc>
        <w:tc>
          <w:tcPr>
            <w:tcW w:type="dxa" w:w="6760"/>
          </w:tcPr>
          <w:p>
            <w:pPr>
              <w:spacing w:after="0" w:line="276" w:lineRule="auto"/>
            </w:pPr>
            <w:r>
              <w:rPr>
                <w:rFonts w:ascii="Microsoft YaHei" w:hAnsi="Microsoft YaHei" w:eastAsia="Microsoft YaHei"/>
                <w:b w:val="0"/>
                <w:color w:val="000000"/>
                <w:sz w:val="19"/>
              </w:rPr>
              <w:t>可删除异常对象、移动到隔离目录，或写入不可恢复标记后等待人工确认。</w:t>
            </w:r>
          </w:p>
        </w:tc>
      </w:tr>
      <w:tr>
        <w:tc>
          <w:tcPr>
            <w:tcW w:type="dxa" w:w="2600"/>
          </w:tcPr>
          <w:p>
            <w:pPr>
              <w:spacing w:after="0" w:line="276" w:lineRule="auto"/>
            </w:pPr>
            <w:r>
              <w:rPr>
                <w:rFonts w:ascii="Microsoft YaHei" w:hAnsi="Microsoft YaHei" w:eastAsia="Microsoft YaHei"/>
                <w:b w:val="0"/>
                <w:color w:val="000000"/>
                <w:sz w:val="19"/>
              </w:rPr>
              <w:t>账本介质</w:t>
            </w:r>
          </w:p>
        </w:tc>
        <w:tc>
          <w:tcPr>
            <w:tcW w:type="dxa" w:w="6760"/>
          </w:tcPr>
          <w:p>
            <w:pPr>
              <w:spacing w:after="0" w:line="276" w:lineRule="auto"/>
            </w:pPr>
            <w:r>
              <w:rPr>
                <w:rFonts w:ascii="Microsoft YaHei" w:hAnsi="Microsoft YaHei" w:eastAsia="Microsoft YaHei"/>
                <w:b w:val="0"/>
                <w:color w:val="000000"/>
                <w:sz w:val="19"/>
              </w:rPr>
              <w:t>可使用本地关系型数据库、嵌入式数据库或带校验的日志文件。</w:t>
            </w:r>
          </w:p>
        </w:tc>
      </w:tr>
      <w:tr>
        <w:tc>
          <w:tcPr>
            <w:tcW w:type="dxa" w:w="2600"/>
          </w:tcPr>
          <w:p>
            <w:pPr>
              <w:spacing w:after="0" w:line="276" w:lineRule="auto"/>
            </w:pPr>
            <w:r>
              <w:rPr>
                <w:rFonts w:ascii="Microsoft YaHei" w:hAnsi="Microsoft YaHei" w:eastAsia="Microsoft YaHei"/>
                <w:b w:val="0"/>
                <w:color w:val="000000"/>
                <w:sz w:val="19"/>
              </w:rPr>
              <w:t>恢复触发</w:t>
            </w:r>
          </w:p>
        </w:tc>
        <w:tc>
          <w:tcPr>
            <w:tcW w:type="dxa" w:w="6760"/>
          </w:tcPr>
          <w:p>
            <w:pPr>
              <w:spacing w:after="0" w:line="276" w:lineRule="auto"/>
            </w:pPr>
            <w:r>
              <w:rPr>
                <w:rFonts w:ascii="Microsoft YaHei" w:hAnsi="Microsoft YaHei" w:eastAsia="Microsoft YaHei"/>
                <w:b w:val="0"/>
                <w:color w:val="000000"/>
                <w:sz w:val="19"/>
              </w:rPr>
              <w:t>可由设备插入事件、定时扫描、任务重试定时器或人工操作触发。</w:t>
            </w:r>
          </w:p>
        </w:tc>
      </w:tr>
      <w:tr>
        <w:tc>
          <w:tcPr>
            <w:tcW w:type="dxa" w:w="2600"/>
          </w:tcPr>
          <w:p>
            <w:pPr>
              <w:spacing w:after="0" w:line="276" w:lineRule="auto"/>
            </w:pPr>
            <w:r>
              <w:rPr>
                <w:rFonts w:ascii="Microsoft YaHei" w:hAnsi="Microsoft YaHei" w:eastAsia="Microsoft YaHei"/>
                <w:b w:val="0"/>
                <w:color w:val="000000"/>
                <w:sz w:val="19"/>
              </w:rPr>
              <w:t>待补充证据</w:t>
            </w:r>
          </w:p>
        </w:tc>
        <w:tc>
          <w:tcPr>
            <w:tcW w:type="dxa" w:w="6760"/>
          </w:tcPr>
          <w:p>
            <w:pPr>
              <w:spacing w:after="0" w:line="276" w:lineRule="auto"/>
            </w:pPr>
            <w:r>
              <w:rPr>
                <w:rFonts w:ascii="Microsoft YaHei" w:hAnsi="Microsoft YaHei" w:eastAsia="Microsoft YaHei"/>
                <w:b w:val="0"/>
                <w:color w:val="000000"/>
                <w:sz w:val="19"/>
              </w:rPr>
              <w:t>恢复时的盘内目录快照、账本记录、错误日志、恢复前后对象数量和耗时。</w:t>
            </w:r>
          </w:p>
        </w:tc>
      </w:tr>
    </w:tbl>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after="60"/>
            </w:pPr>
            <w:r>
              <w:rPr>
                <w:rFonts w:ascii="Microsoft YaHei" w:hAnsi="Microsoft YaHei" w:eastAsia="Microsoft YaHei"/>
                <w:b/>
                <w:color w:val="1F4E79"/>
                <w:sz w:val="21"/>
              </w:rPr>
              <w:t>提交前需确认</w:t>
            </w:r>
          </w:p>
          <w:p>
            <w:pPr>
              <w:spacing w:after="0" w:line="288" w:lineRule="auto"/>
            </w:pPr>
            <w:r>
              <w:rPr>
                <w:rFonts w:ascii="Microsoft YaHei" w:hAnsi="Microsoft YaHei" w:eastAsia="Microsoft YaHei"/>
                <w:b w:val="0"/>
                <w:color w:val="000000"/>
                <w:sz w:val="20"/>
              </w:rPr>
              <w:t>请补充与常见断点续传、文件同步工具的差异，特别是盘内文件与本地账本双向对账的具体规则、异常文件处理策略和测试证据。</w:t>
            </w:r>
          </w:p>
        </w:tc>
      </w:tr>
    </w:tbl>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666666"/>
        <w:sz w:val="17"/>
      </w:rPr>
      <w:t xml:space="preserve">内部技术资料 | 第 </w:t>
    </w:r>
    <w:r>
      <w:fldChar w:fldCharType="begin"/>
      <w:instrText xml:space="preserve">PAGE</w:instrText>
      <w:fldChar w:fldCharType="end"/>
    </w:r>
    <w:r>
      <w:rPr>
        <w:rFonts w:ascii="Microsoft YaHei" w:hAnsi="Microsoft YaHei" w:eastAsia="Microsoft YaHei"/>
        <w:b w:val="0"/>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YaHei" w:hAnsi="Microsoft YaHei" w:eastAsia="Microsoft YaHei"/>
        <w:b w:val="0"/>
        <w:color w:val="666666"/>
        <w:sz w:val="17"/>
      </w:rPr>
      <w:t>RustFS 离线运输盘同步系统 | 专利技术交底书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